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2026年部门预算信息公开目录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pPr>
        <w:pStyle w:val="3"/>
        <w:tabs>
          <w:tab w:val="right" w:leader="dot" w:pos="14562"/>
        </w:tabs>
      </w:pPr>
      <w:r>
        <w:fldChar w:fldCharType="begin"/>
      </w:r>
      <w:r>
        <w:instrText xml:space="preserve">TOC \o "2-2" \h \z \u</w:instrText>
      </w:r>
      <w:r>
        <w:fldChar w:fldCharType="separate"/>
      </w:r>
      <w:r>
        <w:fldChar w:fldCharType="begin"/>
      </w:r>
      <w:r>
        <w:instrText xml:space="preserve">HYPERLINK \l _Toc_2_2_0000000001</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pPr>
        <w:pStyle w:val="3"/>
        <w:tabs>
          <w:tab w:val="right" w:leader="dot" w:pos="14562"/>
        </w:tabs>
      </w:pPr>
      <w:r>
        <w:fldChar w:fldCharType="begin"/>
      </w:r>
      <w:r>
        <w:instrText xml:space="preserve">HYPERLINK \l _Toc_2_2_0000000002</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pPr>
        <w:pStyle w:val="3"/>
        <w:tabs>
          <w:tab w:val="right" w:leader="dot" w:pos="14562"/>
        </w:tabs>
      </w:pPr>
      <w:r>
        <w:fldChar w:fldCharType="begin"/>
      </w:r>
      <w:r>
        <w:instrText xml:space="preserve">HYPERLINK \l _Toc_2_2_0000000003</w:instrText>
      </w:r>
      <w:r>
        <w:fldChar w:fldCharType="separate"/>
      </w:r>
      <w:r>
        <w:t>部门预算支出总表</w:t>
      </w:r>
      <w:r>
        <w:tab/>
      </w:r>
      <w:r>
        <w:fldChar w:fldCharType="begin"/>
      </w:r>
      <w:r>
        <w:instrText xml:space="preserve">PAGEREF _Toc_2_2_0000000003 \h</w:instrText>
      </w:r>
      <w:r>
        <w:fldChar w:fldCharType="separate"/>
      </w:r>
      <w:r>
        <w:t>5</w:t>
      </w:r>
      <w:r>
        <w:fldChar w:fldCharType="end"/>
      </w:r>
      <w:r>
        <w:fldChar w:fldCharType="end"/>
      </w:r>
    </w:p>
    <w:p>
      <w:pPr>
        <w:pStyle w:val="3"/>
        <w:tabs>
          <w:tab w:val="right" w:leader="dot" w:pos="14562"/>
        </w:tabs>
      </w:pPr>
      <w:r>
        <w:fldChar w:fldCharType="begin"/>
      </w:r>
      <w:r>
        <w:instrText xml:space="preserve">HYPERLINK \l _Toc_2_2_0000000004</w:instrText>
      </w:r>
      <w:r>
        <w:fldChar w:fldCharType="separate"/>
      </w:r>
      <w:r>
        <w:t>部门预算财政拨款收支总表</w:t>
      </w:r>
      <w:r>
        <w:tab/>
      </w:r>
      <w:r>
        <w:fldChar w:fldCharType="begin"/>
      </w:r>
      <w:r>
        <w:instrText xml:space="preserve">PAGEREF _Toc_2_2_0000000004 \h</w:instrText>
      </w:r>
      <w:r>
        <w:fldChar w:fldCharType="separate"/>
      </w:r>
      <w:r>
        <w:t>6</w:t>
      </w:r>
      <w:r>
        <w:fldChar w:fldCharType="end"/>
      </w:r>
      <w:r>
        <w:fldChar w:fldCharType="end"/>
      </w:r>
    </w:p>
    <w:p>
      <w:pPr>
        <w:pStyle w:val="3"/>
        <w:tabs>
          <w:tab w:val="right" w:leader="dot" w:pos="14562"/>
        </w:tabs>
      </w:pPr>
      <w:r>
        <w:fldChar w:fldCharType="begin"/>
      </w:r>
      <w:r>
        <w:instrText xml:space="preserve">HYPERLINK \l _Toc_2_2_0000000005</w:instrText>
      </w:r>
      <w:r>
        <w:fldChar w:fldCharType="separate"/>
      </w:r>
      <w:r>
        <w:t>部门预算一般公共预算财政拨款支出表</w:t>
      </w:r>
      <w:r>
        <w:tab/>
      </w:r>
      <w:r>
        <w:fldChar w:fldCharType="begin"/>
      </w:r>
      <w:r>
        <w:instrText xml:space="preserve">PAGEREF _Toc_2_2_0000000005 \h</w:instrText>
      </w:r>
      <w:r>
        <w:fldChar w:fldCharType="separate"/>
      </w:r>
      <w:r>
        <w:t>9</w:t>
      </w:r>
      <w:r>
        <w:fldChar w:fldCharType="end"/>
      </w:r>
      <w:r>
        <w:fldChar w:fldCharType="end"/>
      </w:r>
    </w:p>
    <w:p>
      <w:pPr>
        <w:pStyle w:val="3"/>
        <w:tabs>
          <w:tab w:val="right" w:leader="dot" w:pos="14562"/>
        </w:tabs>
      </w:pPr>
      <w:r>
        <w:fldChar w:fldCharType="begin"/>
      </w:r>
      <w:r>
        <w:instrText xml:space="preserve">HYPERLINK \l _Toc_2_2_0000000006</w:instrText>
      </w:r>
      <w:r>
        <w:fldChar w:fldCharType="separate"/>
      </w:r>
      <w:r>
        <w:t>部门预算一般公共预算财政拨款基本支出表</w:t>
      </w:r>
      <w:r>
        <w:tab/>
      </w:r>
      <w:r>
        <w:fldChar w:fldCharType="begin"/>
      </w:r>
      <w:r>
        <w:instrText xml:space="preserve">PAGEREF _Toc_2_2_0000000006 \h</w:instrText>
      </w:r>
      <w:r>
        <w:fldChar w:fldCharType="separate"/>
      </w:r>
      <w:r>
        <w:t>10</w:t>
      </w:r>
      <w:r>
        <w:fldChar w:fldCharType="end"/>
      </w:r>
      <w:r>
        <w:fldChar w:fldCharType="end"/>
      </w:r>
    </w:p>
    <w:p>
      <w:pPr>
        <w:pStyle w:val="3"/>
        <w:tabs>
          <w:tab w:val="right" w:leader="dot" w:pos="14562"/>
        </w:tabs>
      </w:pPr>
      <w:r>
        <w:fldChar w:fldCharType="begin"/>
      </w:r>
      <w:r>
        <w:instrText xml:space="preserve">HYPERLINK \l _Toc_2_2_0000000007</w:instrText>
      </w:r>
      <w:r>
        <w:fldChar w:fldCharType="separate"/>
      </w:r>
      <w:r>
        <w:t>部门预算政府性基金预算财政拨款支出表</w:t>
      </w:r>
      <w:r>
        <w:tab/>
      </w:r>
      <w:r>
        <w:fldChar w:fldCharType="begin"/>
      </w:r>
      <w:r>
        <w:instrText xml:space="preserve">PAGEREF _Toc_2_2_0000000007 \h</w:instrText>
      </w:r>
      <w:r>
        <w:fldChar w:fldCharType="separate"/>
      </w:r>
      <w:r>
        <w:t>12</w:t>
      </w:r>
      <w:r>
        <w:fldChar w:fldCharType="end"/>
      </w:r>
      <w:r>
        <w:fldChar w:fldCharType="end"/>
      </w:r>
    </w:p>
    <w:p>
      <w:pPr>
        <w:pStyle w:val="3"/>
        <w:tabs>
          <w:tab w:val="right" w:leader="dot" w:pos="14562"/>
        </w:tabs>
      </w:pPr>
      <w:r>
        <w:fldChar w:fldCharType="begin"/>
      </w:r>
      <w:r>
        <w:instrText xml:space="preserve">HYPERLINK \l _Toc_2_2_0000000008</w:instrText>
      </w:r>
      <w:r>
        <w:fldChar w:fldCharType="separate"/>
      </w:r>
      <w:r>
        <w:t>部门预算国有资本经营预算财政拨款支出表</w:t>
      </w:r>
      <w:r>
        <w:tab/>
      </w:r>
      <w:r>
        <w:fldChar w:fldCharType="begin"/>
      </w:r>
      <w:r>
        <w:instrText xml:space="preserve">PAGEREF _Toc_2_2_0000000008 \h</w:instrText>
      </w:r>
      <w:r>
        <w:fldChar w:fldCharType="separate"/>
      </w:r>
      <w:r>
        <w:t>13</w:t>
      </w:r>
      <w:r>
        <w:fldChar w:fldCharType="end"/>
      </w:r>
      <w:r>
        <w:fldChar w:fldCharType="end"/>
      </w:r>
    </w:p>
    <w:p>
      <w:pPr>
        <w:pStyle w:val="3"/>
        <w:tabs>
          <w:tab w:val="right" w:leader="dot" w:pos="14562"/>
        </w:tabs>
      </w:pPr>
      <w:r>
        <w:fldChar w:fldCharType="begin"/>
      </w:r>
      <w:r>
        <w:instrText xml:space="preserve">HYPERLINK \l _Toc_2_2_0000000009</w:instrText>
      </w:r>
      <w:r>
        <w:fldChar w:fldCharType="separate"/>
      </w:r>
      <w:r>
        <w:t>部门预算财政拨款“三公”经费支出表</w:t>
      </w:r>
      <w:r>
        <w:tab/>
      </w:r>
      <w:r>
        <w:fldChar w:fldCharType="begin"/>
      </w:r>
      <w:r>
        <w:instrText xml:space="preserve">PAGEREF _Toc_2_2_0000000009 \h</w:instrText>
      </w:r>
      <w:r>
        <w:fldChar w:fldCharType="separate"/>
      </w:r>
      <w:r>
        <w:t>14</w:t>
      </w:r>
      <w:r>
        <w:fldChar w:fldCharType="end"/>
      </w:r>
      <w:r>
        <w:fldChar w:fldCharType="end"/>
      </w:r>
    </w:p>
    <w:p>
      <w:r>
        <w:fldChar w:fldCharType="end"/>
      </w:r>
    </w:p>
    <w:p>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pPr>
        <w:pStyle w:val="3"/>
        <w:tabs>
          <w:tab w:val="right" w:leader="dot" w:pos="14562"/>
        </w:tabs>
      </w:pPr>
      <w:r>
        <w:fldChar w:fldCharType="begin"/>
      </w:r>
      <w:r>
        <w:instrText xml:space="preserve">TOC \o "3-3" \h \z \u</w:instrText>
      </w:r>
      <w:r>
        <w:fldChar w:fldCharType="separate"/>
      </w:r>
      <w:r>
        <w:fldChar w:fldCharType="begin"/>
      </w:r>
      <w:r>
        <w:instrText xml:space="preserve">HYPERLINK \l _Toc_3_3_0000000010</w:instrText>
      </w:r>
      <w:r>
        <w:fldChar w:fldCharType="separate"/>
      </w:r>
      <w:r>
        <w:t>一、部门职责及机构设置情况</w:t>
      </w:r>
      <w:r>
        <w:tab/>
      </w:r>
      <w:r>
        <w:fldChar w:fldCharType="begin"/>
      </w:r>
      <w:r>
        <w:instrText xml:space="preserve">PAGEREF _Toc_3_3_0000000010 \h</w:instrText>
      </w:r>
      <w:r>
        <w:fldChar w:fldCharType="separate"/>
      </w:r>
      <w:r>
        <w:t>15</w:t>
      </w:r>
      <w:r>
        <w:fldChar w:fldCharType="end"/>
      </w:r>
      <w:r>
        <w:fldChar w:fldCharType="end"/>
      </w:r>
    </w:p>
    <w:p>
      <w:pPr>
        <w:pStyle w:val="3"/>
        <w:tabs>
          <w:tab w:val="right" w:leader="dot" w:pos="14562"/>
        </w:tabs>
      </w:pPr>
      <w:r>
        <w:fldChar w:fldCharType="begin"/>
      </w:r>
      <w:r>
        <w:instrText xml:space="preserve">HYPERLINK \l _Toc_3_3_0000000011</w:instrText>
      </w:r>
      <w:r>
        <w:fldChar w:fldCharType="separate"/>
      </w:r>
      <w:r>
        <w:t>二、部门预算安排的总体情况</w:t>
      </w:r>
      <w:r>
        <w:tab/>
      </w:r>
      <w:r>
        <w:fldChar w:fldCharType="begin"/>
      </w:r>
      <w:r>
        <w:instrText xml:space="preserve">PAGEREF _Toc_3_3_0000000011 \h</w:instrText>
      </w:r>
      <w:r>
        <w:fldChar w:fldCharType="separate"/>
      </w:r>
      <w:r>
        <w:t>16</w:t>
      </w:r>
      <w:r>
        <w:fldChar w:fldCharType="end"/>
      </w:r>
      <w:r>
        <w:fldChar w:fldCharType="end"/>
      </w:r>
    </w:p>
    <w:p>
      <w:pPr>
        <w:pStyle w:val="3"/>
        <w:tabs>
          <w:tab w:val="right" w:leader="dot" w:pos="14562"/>
        </w:tabs>
      </w:pPr>
      <w:r>
        <w:fldChar w:fldCharType="begin"/>
      </w:r>
      <w:r>
        <w:instrText xml:space="preserve">HYPERLINK \l _Toc_3_3_0000000012</w:instrText>
      </w:r>
      <w:r>
        <w:fldChar w:fldCharType="separate"/>
      </w:r>
      <w:r>
        <w:t>三、机关运行经费安排情况</w:t>
      </w:r>
      <w:r>
        <w:tab/>
      </w:r>
      <w:r>
        <w:fldChar w:fldCharType="begin"/>
      </w:r>
      <w:r>
        <w:instrText xml:space="preserve">PAGEREF _Toc_3_3_0000000012 \h</w:instrText>
      </w:r>
      <w:r>
        <w:fldChar w:fldCharType="separate"/>
      </w:r>
      <w:r>
        <w:t>17</w:t>
      </w:r>
      <w:r>
        <w:fldChar w:fldCharType="end"/>
      </w:r>
      <w:r>
        <w:fldChar w:fldCharType="end"/>
      </w:r>
    </w:p>
    <w:p>
      <w:pPr>
        <w:pStyle w:val="3"/>
        <w:tabs>
          <w:tab w:val="right" w:leader="dot" w:pos="14562"/>
        </w:tabs>
      </w:pPr>
      <w:r>
        <w:fldChar w:fldCharType="begin"/>
      </w:r>
      <w:r>
        <w:instrText xml:space="preserve">HYPERLINK \l _Toc_3_3_0000000013</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17</w:t>
      </w:r>
      <w:r>
        <w:fldChar w:fldCharType="end"/>
      </w:r>
      <w:r>
        <w:fldChar w:fldCharType="end"/>
      </w:r>
    </w:p>
    <w:p>
      <w:pPr>
        <w:pStyle w:val="3"/>
        <w:tabs>
          <w:tab w:val="right" w:leader="dot" w:pos="14562"/>
        </w:tabs>
      </w:pPr>
      <w:r>
        <w:fldChar w:fldCharType="begin"/>
      </w:r>
      <w:r>
        <w:instrText xml:space="preserve">HYPERLINK \l _Toc_3_3_0000000014</w:instrText>
      </w:r>
      <w:r>
        <w:fldChar w:fldCharType="separate"/>
      </w:r>
      <w:r>
        <w:t>五、部门整体绩效目标</w:t>
      </w:r>
      <w:r>
        <w:tab/>
      </w:r>
      <w:r>
        <w:fldChar w:fldCharType="begin"/>
      </w:r>
      <w:r>
        <w:instrText xml:space="preserve">PAGEREF _Toc_3_3_0000000014 \h</w:instrText>
      </w:r>
      <w:r>
        <w:fldChar w:fldCharType="separate"/>
      </w:r>
      <w:r>
        <w:t>18</w:t>
      </w:r>
      <w:r>
        <w:fldChar w:fldCharType="end"/>
      </w:r>
      <w:r>
        <w:fldChar w:fldCharType="end"/>
      </w:r>
    </w:p>
    <w:p>
      <w:pPr>
        <w:pStyle w:val="3"/>
        <w:tabs>
          <w:tab w:val="right" w:leader="dot" w:pos="14562"/>
        </w:tabs>
      </w:pPr>
      <w:r>
        <w:fldChar w:fldCharType="begin"/>
      </w:r>
      <w:r>
        <w:instrText xml:space="preserve">HYPERLINK \l _Toc_3_3_0000000015</w:instrText>
      </w:r>
      <w:r>
        <w:fldChar w:fldCharType="separate"/>
      </w:r>
      <w:r>
        <w:t>六、部门主管专项资金预算安排情况及绩效目标</w:t>
      </w:r>
      <w:r>
        <w:tab/>
      </w:r>
      <w:r>
        <w:fldChar w:fldCharType="begin"/>
      </w:r>
      <w:r>
        <w:instrText xml:space="preserve">PAGEREF _Toc_3_3_0000000015 \h</w:instrText>
      </w:r>
      <w:r>
        <w:fldChar w:fldCharType="separate"/>
      </w:r>
      <w:r>
        <w:t>21</w:t>
      </w:r>
      <w:r>
        <w:fldChar w:fldCharType="end"/>
      </w:r>
      <w:r>
        <w:fldChar w:fldCharType="end"/>
      </w:r>
    </w:p>
    <w:p>
      <w:pPr>
        <w:pStyle w:val="3"/>
        <w:tabs>
          <w:tab w:val="right" w:leader="dot" w:pos="14562"/>
        </w:tabs>
      </w:pPr>
      <w:r>
        <w:fldChar w:fldCharType="begin"/>
      </w:r>
      <w:r>
        <w:instrText xml:space="preserve">HYPERLINK \l _Toc_3_3_0000000016</w:instrText>
      </w:r>
      <w:r>
        <w:fldChar w:fldCharType="separate"/>
      </w:r>
      <w:r>
        <w:t>七、部门项目预算安排情况及绩效目标</w:t>
      </w:r>
      <w:r>
        <w:tab/>
      </w:r>
      <w:r>
        <w:fldChar w:fldCharType="begin"/>
      </w:r>
      <w:r>
        <w:instrText xml:space="preserve">PAGEREF _Toc_3_3_0000000016 \h</w:instrText>
      </w:r>
      <w:r>
        <w:fldChar w:fldCharType="separate"/>
      </w:r>
      <w:r>
        <w:t>22</w:t>
      </w:r>
      <w:r>
        <w:fldChar w:fldCharType="end"/>
      </w:r>
      <w:r>
        <w:fldChar w:fldCharType="end"/>
      </w:r>
    </w:p>
    <w:p>
      <w:pPr>
        <w:pStyle w:val="3"/>
        <w:tabs>
          <w:tab w:val="right" w:leader="dot" w:pos="14562"/>
        </w:tabs>
      </w:pPr>
      <w:r>
        <w:fldChar w:fldCharType="begin"/>
      </w:r>
      <w:r>
        <w:instrText xml:space="preserve">HYPERLINK \l _Toc_3_3_0000000017</w:instrText>
      </w:r>
      <w:r>
        <w:fldChar w:fldCharType="separate"/>
      </w:r>
      <w:r>
        <w:t>八、政府采购预算情况</w:t>
      </w:r>
      <w:r>
        <w:tab/>
      </w:r>
      <w:r>
        <w:fldChar w:fldCharType="begin"/>
      </w:r>
      <w:r>
        <w:instrText xml:space="preserve">PAGEREF _Toc_3_3_0000000017 \h</w:instrText>
      </w:r>
      <w:r>
        <w:fldChar w:fldCharType="separate"/>
      </w:r>
      <w:r>
        <w:t>27</w:t>
      </w:r>
      <w:r>
        <w:fldChar w:fldCharType="end"/>
      </w:r>
      <w:r>
        <w:fldChar w:fldCharType="end"/>
      </w:r>
    </w:p>
    <w:p>
      <w:pPr>
        <w:pStyle w:val="3"/>
        <w:tabs>
          <w:tab w:val="right" w:leader="dot" w:pos="14562"/>
        </w:tabs>
      </w:pPr>
      <w:r>
        <w:fldChar w:fldCharType="begin"/>
      </w:r>
      <w:r>
        <w:instrText xml:space="preserve">HYPERLINK \l _Toc_3_3_0000000018</w:instrText>
      </w:r>
      <w:r>
        <w:fldChar w:fldCharType="separate"/>
      </w:r>
      <w:r>
        <w:t>九、国有资产信息</w:t>
      </w:r>
      <w:r>
        <w:tab/>
      </w:r>
      <w:r>
        <w:fldChar w:fldCharType="begin"/>
      </w:r>
      <w:r>
        <w:instrText xml:space="preserve">PAGEREF _Toc_3_3_0000000018 \h</w:instrText>
      </w:r>
      <w:r>
        <w:fldChar w:fldCharType="separate"/>
      </w:r>
      <w:r>
        <w:t>27</w:t>
      </w:r>
      <w:r>
        <w:fldChar w:fldCharType="end"/>
      </w:r>
      <w:r>
        <w:fldChar w:fldCharType="end"/>
      </w:r>
    </w:p>
    <w:p>
      <w:pPr>
        <w:pStyle w:val="3"/>
        <w:tabs>
          <w:tab w:val="right" w:leader="dot" w:pos="14562"/>
        </w:tabs>
      </w:pPr>
      <w:r>
        <w:fldChar w:fldCharType="begin"/>
      </w:r>
      <w:r>
        <w:instrText xml:space="preserve">HYPERLINK \l _Toc_3_3_0000000019</w:instrText>
      </w:r>
      <w:r>
        <w:fldChar w:fldCharType="separate"/>
      </w:r>
      <w:r>
        <w:t>十、名词解释</w:t>
      </w:r>
      <w:r>
        <w:tab/>
      </w:r>
      <w:r>
        <w:fldChar w:fldCharType="begin"/>
      </w:r>
      <w:r>
        <w:instrText xml:space="preserve">PAGEREF _Toc_3_3_0000000019 \h</w:instrText>
      </w:r>
      <w:r>
        <w:fldChar w:fldCharType="separate"/>
      </w:r>
      <w:r>
        <w:t>28</w:t>
      </w:r>
      <w:r>
        <w:fldChar w:fldCharType="end"/>
      </w:r>
      <w:r>
        <w:fldChar w:fldCharType="end"/>
      </w:r>
    </w:p>
    <w:p>
      <w:pPr>
        <w:pStyle w:val="3"/>
        <w:tabs>
          <w:tab w:val="right" w:leader="dot" w:pos="14562"/>
        </w:tabs>
      </w:pPr>
      <w:r>
        <w:fldChar w:fldCharType="begin"/>
      </w:r>
      <w:r>
        <w:instrText xml:space="preserve">HYPERLINK \l _Toc_3_3_0000000020</w:instrText>
      </w:r>
      <w:r>
        <w:fldChar w:fldCharType="separate"/>
      </w:r>
      <w:r>
        <w:t>十一、其他需要说明的事项</w:t>
      </w:r>
      <w:r>
        <w:tab/>
      </w:r>
      <w:r>
        <w:fldChar w:fldCharType="begin"/>
      </w:r>
      <w:r>
        <w:instrText xml:space="preserve">PAGEREF _Toc_3_3_0000000020 \h</w:instrText>
      </w:r>
      <w:r>
        <w:fldChar w:fldCharType="separate"/>
      </w:r>
      <w:r>
        <w:t>29</w:t>
      </w:r>
      <w:r>
        <w:fldChar w:fldCharType="end"/>
      </w:r>
      <w:r>
        <w:fldChar w:fldCharType="end"/>
      </w:r>
    </w:p>
    <w:p>
      <w:pPr>
        <w:sectPr>
          <w:pgSz w:w="16840" w:h="11900" w:orient="landscape"/>
          <w:pgMar w:top="1587" w:right="1134" w:bottom="1361" w:left="1134" w:header="720" w:footer="720" w:gutter="0"/>
          <w:pgNumType w:start="1"/>
        </w:sectPr>
      </w:pPr>
      <w:r>
        <w:fldChar w:fldCharType="end"/>
      </w:r>
    </w:p>
    <w:p>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1417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10"/>
            </w:pPr>
            <w:r>
              <w:t>316秦皇岛北戴河新区行政审批局</w:t>
            </w:r>
          </w:p>
        </w:tc>
        <w:tc>
          <w:tcPr>
            <w:tcW w:w="2126" w:type="dxa"/>
            <w:tcBorders>
              <w:top w:val="single" w:color="FFFFFF" w:sz="6" w:space="0"/>
              <w:left w:val="single" w:color="FFFFFF" w:sz="6" w:space="0"/>
              <w:right w:val="single" w:color="FFFFFF" w:sz="6" w:space="0"/>
            </w:tcBorders>
            <w:vAlign w:val="center"/>
          </w:tcPr>
          <w:p>
            <w:pPr>
              <w:pStyle w:val="9"/>
            </w:pPr>
            <w:r>
              <w:t>预算年度：2026</w:t>
            </w:r>
          </w:p>
        </w:tc>
        <w:tc>
          <w:tcPr>
            <w:tcW w:w="6661"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6661" w:type="dxa"/>
            <w:gridSpan w:val="2"/>
            <w:vAlign w:val="center"/>
          </w:tcPr>
          <w:p>
            <w:pPr>
              <w:pStyle w:val="11"/>
            </w:pPr>
            <w:r>
              <w:t>收入</w:t>
            </w:r>
          </w:p>
        </w:tc>
        <w:tc>
          <w:tcPr>
            <w:tcW w:w="6661" w:type="dxa"/>
            <w:gridSpan w:val="2"/>
            <w:vAlign w:val="center"/>
          </w:tcPr>
          <w:p>
            <w:pPr>
              <w:pStyle w:val="11"/>
            </w:pPr>
            <w:r>
              <w:t>支出</w:t>
            </w:r>
          </w:p>
        </w:tc>
      </w:tr>
      <w:tr>
        <w:tblPrEx>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1"/>
            </w:pPr>
            <w:r>
              <w:t>项  目</w:t>
            </w:r>
          </w:p>
        </w:tc>
        <w:tc>
          <w:tcPr>
            <w:tcW w:w="2126" w:type="dxa"/>
            <w:vAlign w:val="center"/>
          </w:tcPr>
          <w:p>
            <w:pPr>
              <w:pStyle w:val="11"/>
            </w:pPr>
            <w:r>
              <w:t>预算数</w:t>
            </w:r>
          </w:p>
        </w:tc>
        <w:tc>
          <w:tcPr>
            <w:tcW w:w="4535" w:type="dxa"/>
            <w:vAlign w:val="center"/>
          </w:tcPr>
          <w:p>
            <w:pPr>
              <w:pStyle w:val="11"/>
            </w:pPr>
            <w:r>
              <w:t>项  目</w:t>
            </w:r>
          </w:p>
        </w:tc>
        <w:tc>
          <w:tcPr>
            <w:tcW w:w="2126" w:type="dxa"/>
            <w:vAlign w:val="center"/>
          </w:tcPr>
          <w:p>
            <w:pPr>
              <w:pStyle w:val="11"/>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4535" w:type="dxa"/>
            <w:vAlign w:val="center"/>
          </w:tcPr>
          <w:p>
            <w:pPr>
              <w:pStyle w:val="11"/>
            </w:pPr>
            <w:r>
              <w:t>1</w:t>
            </w:r>
          </w:p>
        </w:tc>
        <w:tc>
          <w:tcPr>
            <w:tcW w:w="2126" w:type="dxa"/>
            <w:vAlign w:val="center"/>
          </w:tcPr>
          <w:p>
            <w:pPr>
              <w:pStyle w:val="11"/>
            </w:pPr>
            <w:r>
              <w:t>2</w:t>
            </w:r>
          </w:p>
        </w:tc>
        <w:tc>
          <w:tcPr>
            <w:tcW w:w="4535" w:type="dxa"/>
            <w:vAlign w:val="center"/>
          </w:tcPr>
          <w:p>
            <w:pPr>
              <w:pStyle w:val="11"/>
            </w:pPr>
            <w:r>
              <w:t>3</w:t>
            </w:r>
          </w:p>
        </w:tc>
        <w:tc>
          <w:tcPr>
            <w:tcW w:w="2126" w:type="dxa"/>
            <w:vAlign w:val="center"/>
          </w:tcPr>
          <w:p>
            <w:pPr>
              <w:pStyle w:val="11"/>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4535" w:type="dxa"/>
            <w:vAlign w:val="center"/>
          </w:tcPr>
          <w:p>
            <w:pPr>
              <w:pStyle w:val="13"/>
            </w:pPr>
            <w:r>
              <w:t>一、一般公共预算拨款收入</w:t>
            </w:r>
          </w:p>
        </w:tc>
        <w:tc>
          <w:tcPr>
            <w:tcW w:w="2126" w:type="dxa"/>
            <w:vAlign w:val="center"/>
          </w:tcPr>
          <w:p>
            <w:pPr>
              <w:pStyle w:val="12"/>
            </w:pPr>
            <w:r>
              <w:t>808.58</w:t>
            </w:r>
          </w:p>
        </w:tc>
        <w:tc>
          <w:tcPr>
            <w:tcW w:w="4535" w:type="dxa"/>
            <w:vAlign w:val="center"/>
          </w:tcPr>
          <w:p>
            <w:pPr>
              <w:pStyle w:val="13"/>
            </w:pPr>
            <w:r>
              <w:t>一、一般公共服务支出</w:t>
            </w:r>
          </w:p>
        </w:tc>
        <w:tc>
          <w:tcPr>
            <w:tcW w:w="2126" w:type="dxa"/>
            <w:vAlign w:val="center"/>
          </w:tcPr>
          <w:p>
            <w:pPr>
              <w:pStyle w:val="12"/>
            </w:pPr>
            <w:r>
              <w:t>618.42</w:t>
            </w:r>
          </w:p>
        </w:tc>
      </w:tr>
      <w:tr>
        <w:tblPrEx>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4535" w:type="dxa"/>
            <w:vAlign w:val="center"/>
          </w:tcPr>
          <w:p>
            <w:pPr>
              <w:pStyle w:val="13"/>
            </w:pPr>
            <w:r>
              <w:t>二、政府性基金预算拨款收入</w:t>
            </w:r>
          </w:p>
        </w:tc>
        <w:tc>
          <w:tcPr>
            <w:tcW w:w="2126" w:type="dxa"/>
            <w:vAlign w:val="center"/>
          </w:tcPr>
          <w:p>
            <w:pPr>
              <w:pStyle w:val="12"/>
            </w:pPr>
          </w:p>
        </w:tc>
        <w:tc>
          <w:tcPr>
            <w:tcW w:w="4535" w:type="dxa"/>
            <w:vAlign w:val="center"/>
          </w:tcPr>
          <w:p>
            <w:pPr>
              <w:pStyle w:val="13"/>
            </w:pPr>
            <w:r>
              <w:t>二、外交支出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4535" w:type="dxa"/>
            <w:vAlign w:val="center"/>
          </w:tcPr>
          <w:p>
            <w:pPr>
              <w:pStyle w:val="13"/>
            </w:pPr>
            <w:r>
              <w:t>三、国有资本经营预算拨款收入</w:t>
            </w:r>
          </w:p>
        </w:tc>
        <w:tc>
          <w:tcPr>
            <w:tcW w:w="2126" w:type="dxa"/>
            <w:vAlign w:val="center"/>
          </w:tcPr>
          <w:p>
            <w:pPr>
              <w:pStyle w:val="12"/>
            </w:pPr>
          </w:p>
        </w:tc>
        <w:tc>
          <w:tcPr>
            <w:tcW w:w="4535" w:type="dxa"/>
            <w:vAlign w:val="center"/>
          </w:tcPr>
          <w:p>
            <w:pPr>
              <w:pStyle w:val="13"/>
            </w:pPr>
            <w:r>
              <w:t>三、国防支出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4535" w:type="dxa"/>
            <w:vAlign w:val="center"/>
          </w:tcPr>
          <w:p>
            <w:pPr>
              <w:pStyle w:val="13"/>
            </w:pPr>
            <w:r>
              <w:t>四、财政专户管理资金收入</w:t>
            </w:r>
          </w:p>
        </w:tc>
        <w:tc>
          <w:tcPr>
            <w:tcW w:w="2126" w:type="dxa"/>
            <w:vAlign w:val="center"/>
          </w:tcPr>
          <w:p>
            <w:pPr>
              <w:pStyle w:val="12"/>
            </w:pPr>
          </w:p>
        </w:tc>
        <w:tc>
          <w:tcPr>
            <w:tcW w:w="4535" w:type="dxa"/>
            <w:vAlign w:val="center"/>
          </w:tcPr>
          <w:p>
            <w:pPr>
              <w:pStyle w:val="13"/>
            </w:pPr>
            <w:r>
              <w:t>四、公共安全支出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4535" w:type="dxa"/>
            <w:vAlign w:val="center"/>
          </w:tcPr>
          <w:p>
            <w:pPr>
              <w:pStyle w:val="13"/>
            </w:pPr>
            <w:r>
              <w:t>五、单位资金</w:t>
            </w:r>
          </w:p>
        </w:tc>
        <w:tc>
          <w:tcPr>
            <w:tcW w:w="2126" w:type="dxa"/>
            <w:vAlign w:val="center"/>
          </w:tcPr>
          <w:p>
            <w:pPr>
              <w:pStyle w:val="12"/>
            </w:pPr>
          </w:p>
        </w:tc>
        <w:tc>
          <w:tcPr>
            <w:tcW w:w="4535" w:type="dxa"/>
            <w:vAlign w:val="center"/>
          </w:tcPr>
          <w:p>
            <w:pPr>
              <w:pStyle w:val="13"/>
            </w:pPr>
            <w:r>
              <w:t>五、教育支出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六、科学技术支出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七、文化旅游体育与传媒支出</w:t>
            </w:r>
          </w:p>
        </w:tc>
        <w:tc>
          <w:tcPr>
            <w:tcW w:w="2126" w:type="dxa"/>
            <w:vAlign w:val="center"/>
          </w:tcPr>
          <w:p>
            <w:pPr>
              <w:pStyle w:val="12"/>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八、社会保障和就业支出</w:t>
            </w:r>
          </w:p>
        </w:tc>
        <w:tc>
          <w:tcPr>
            <w:tcW w:w="2126" w:type="dxa"/>
            <w:vAlign w:val="center"/>
          </w:tcPr>
          <w:p>
            <w:pPr>
              <w:pStyle w:val="12"/>
            </w:pPr>
            <w:r>
              <w:t>90.72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九、社会保险基金支出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十、卫生健康支出</w:t>
            </w:r>
          </w:p>
        </w:tc>
        <w:tc>
          <w:tcPr>
            <w:tcW w:w="2126" w:type="dxa"/>
            <w:vAlign w:val="center"/>
          </w:tcPr>
          <w:p>
            <w:pPr>
              <w:pStyle w:val="12"/>
            </w:pPr>
            <w:r>
              <w:t>50.93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十一、节能环保支出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十二、城乡社区支出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十三、农林水支出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十四、交通运输支出</w:t>
            </w:r>
          </w:p>
        </w:tc>
        <w:tc>
          <w:tcPr>
            <w:tcW w:w="2126" w:type="dxa"/>
            <w:vAlign w:val="center"/>
          </w:tcPr>
          <w:p>
            <w:pPr>
              <w:pStyle w:val="12"/>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十五、资源勘探工业信息等支出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十六、商业服务业等支出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十七、金融支出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十八、援助其他地区支出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十九、自然资源海洋气象等支出</w:t>
            </w:r>
          </w:p>
        </w:tc>
        <w:tc>
          <w:tcPr>
            <w:tcW w:w="2126" w:type="dxa"/>
            <w:vAlign w:val="center"/>
          </w:tcPr>
          <w:p>
            <w:pPr>
              <w:pStyle w:val="12"/>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二十、住房保障支出</w:t>
            </w:r>
          </w:p>
        </w:tc>
        <w:tc>
          <w:tcPr>
            <w:tcW w:w="2126" w:type="dxa"/>
            <w:vAlign w:val="center"/>
          </w:tcPr>
          <w:p>
            <w:pPr>
              <w:pStyle w:val="12"/>
            </w:pPr>
            <w:r>
              <w:t>48.51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二十一、粮油物资储备支出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二十二、国有资本经营预算支出</w:t>
            </w:r>
          </w:p>
        </w:tc>
        <w:tc>
          <w:tcPr>
            <w:tcW w:w="2126" w:type="dxa"/>
            <w:vAlign w:val="center"/>
          </w:tcPr>
          <w:p>
            <w:pPr>
              <w:pStyle w:val="12"/>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二十三、灾害防治及应急管理支出</w:t>
            </w:r>
          </w:p>
        </w:tc>
        <w:tc>
          <w:tcPr>
            <w:tcW w:w="2126" w:type="dxa"/>
            <w:vAlign w:val="center"/>
          </w:tcPr>
          <w:p>
            <w:pPr>
              <w:pStyle w:val="12"/>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二十四、预备费</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二十五、其他支出</w:t>
            </w:r>
          </w:p>
        </w:tc>
        <w:tc>
          <w:tcPr>
            <w:tcW w:w="2126" w:type="dxa"/>
            <w:vAlign w:val="center"/>
          </w:tcPr>
          <w:p>
            <w:pPr>
              <w:pStyle w:val="12"/>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二十六、转移性支出</w:t>
            </w:r>
          </w:p>
        </w:tc>
        <w:tc>
          <w:tcPr>
            <w:tcW w:w="2126" w:type="dxa"/>
            <w:vAlign w:val="center"/>
          </w:tcPr>
          <w:p>
            <w:pPr>
              <w:pStyle w:val="12"/>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二十七、债务还本支出</w:t>
            </w:r>
          </w:p>
        </w:tc>
        <w:tc>
          <w:tcPr>
            <w:tcW w:w="2126" w:type="dxa"/>
            <w:vAlign w:val="center"/>
          </w:tcPr>
          <w:p>
            <w:pPr>
              <w:pStyle w:val="12"/>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二十八、债务付息支出</w:t>
            </w:r>
          </w:p>
        </w:tc>
        <w:tc>
          <w:tcPr>
            <w:tcW w:w="2126" w:type="dxa"/>
            <w:vAlign w:val="center"/>
          </w:tcPr>
          <w:p>
            <w:pPr>
              <w:pStyle w:val="12"/>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二十九、债务发行费用支出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三十、抗疫特别国债安排的支出</w:t>
            </w:r>
          </w:p>
        </w:tc>
        <w:tc>
          <w:tcPr>
            <w:tcW w:w="2126" w:type="dxa"/>
            <w:vAlign w:val="center"/>
          </w:tcPr>
          <w:p>
            <w:pPr>
              <w:pStyle w:val="12"/>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4535" w:type="dxa"/>
            <w:vAlign w:val="center"/>
          </w:tcPr>
          <w:p>
            <w:pPr>
              <w:pStyle w:val="15"/>
            </w:pPr>
            <w:r>
              <w:t>本年收入合计</w:t>
            </w:r>
          </w:p>
        </w:tc>
        <w:tc>
          <w:tcPr>
            <w:tcW w:w="2126" w:type="dxa"/>
            <w:vAlign w:val="center"/>
          </w:tcPr>
          <w:p>
            <w:pPr>
              <w:pStyle w:val="16"/>
            </w:pPr>
            <w:r>
              <w:t>808.58</w:t>
            </w:r>
          </w:p>
        </w:tc>
        <w:tc>
          <w:tcPr>
            <w:tcW w:w="4535" w:type="dxa"/>
            <w:vAlign w:val="center"/>
          </w:tcPr>
          <w:p>
            <w:pPr>
              <w:pStyle w:val="15"/>
            </w:pPr>
            <w:r>
              <w:t>本年支出合计</w:t>
            </w:r>
          </w:p>
        </w:tc>
        <w:tc>
          <w:tcPr>
            <w:tcW w:w="2126" w:type="dxa"/>
            <w:vAlign w:val="center"/>
          </w:tcPr>
          <w:p>
            <w:pPr>
              <w:pStyle w:val="16"/>
            </w:pPr>
            <w:r>
              <w:t>808.58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4535" w:type="dxa"/>
            <w:vAlign w:val="center"/>
          </w:tcPr>
          <w:p>
            <w:pPr>
              <w:pStyle w:val="13"/>
            </w:pPr>
            <w:r>
              <w:t>上年结转结余</w:t>
            </w:r>
          </w:p>
        </w:tc>
        <w:tc>
          <w:tcPr>
            <w:tcW w:w="2126" w:type="dxa"/>
            <w:vAlign w:val="center"/>
          </w:tcPr>
          <w:p>
            <w:pPr>
              <w:pStyle w:val="12"/>
            </w:pPr>
          </w:p>
        </w:tc>
        <w:tc>
          <w:tcPr>
            <w:tcW w:w="4535" w:type="dxa"/>
            <w:vAlign w:val="center"/>
          </w:tcPr>
          <w:p>
            <w:pPr>
              <w:pStyle w:val="13"/>
            </w:pPr>
            <w:r>
              <w:t>年终结转结余</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4535" w:type="dxa"/>
            <w:vAlign w:val="center"/>
          </w:tcPr>
          <w:p>
            <w:pPr>
              <w:pStyle w:val="15"/>
            </w:pPr>
            <w:r>
              <w:t>收入总计</w:t>
            </w:r>
          </w:p>
        </w:tc>
        <w:tc>
          <w:tcPr>
            <w:tcW w:w="2126" w:type="dxa"/>
            <w:vAlign w:val="center"/>
          </w:tcPr>
          <w:p>
            <w:pPr>
              <w:pStyle w:val="16"/>
            </w:pPr>
            <w:r>
              <w:t>808.58</w:t>
            </w:r>
          </w:p>
        </w:tc>
        <w:tc>
          <w:tcPr>
            <w:tcW w:w="4535" w:type="dxa"/>
            <w:vAlign w:val="center"/>
          </w:tcPr>
          <w:p>
            <w:pPr>
              <w:pStyle w:val="15"/>
            </w:pPr>
            <w:r>
              <w:t>支出总计</w:t>
            </w:r>
          </w:p>
        </w:tc>
        <w:tc>
          <w:tcPr>
            <w:tcW w:w="2126" w:type="dxa"/>
            <w:vAlign w:val="center"/>
          </w:tcPr>
          <w:p>
            <w:pPr>
              <w:pStyle w:val="16"/>
            </w:pPr>
            <w:r>
              <w:t>808.58</w:t>
            </w:r>
          </w:p>
        </w:tc>
      </w:tr>
    </w:tbl>
    <w:p>
      <w:pPr>
        <w:sectPr>
          <w:footerReference r:id="rId3" w:type="default"/>
          <w:footerReference r:id="rId4" w:type="even"/>
          <w:pgSz w:w="16840" w:h="11900" w:orient="landscape"/>
          <w:pgMar w:top="1361" w:right="1020" w:bottom="1134" w:left="1020" w:header="720" w:footer="720" w:gutter="0"/>
          <w:pgNumType w:start="1"/>
        </w:sectPr>
      </w:pPr>
    </w:p>
    <w:p>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1457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0"/>
            </w:pPr>
            <w:r>
              <w:t>316秦皇岛北戴河新区行政审批局</w:t>
            </w:r>
          </w:p>
        </w:tc>
        <w:tc>
          <w:tcPr>
            <w:tcW w:w="3402" w:type="dxa"/>
            <w:gridSpan w:val="3"/>
            <w:tcBorders>
              <w:top w:val="single" w:color="FFFFFF" w:sz="6" w:space="0"/>
              <w:left w:val="single" w:color="FFFFFF" w:sz="6" w:space="0"/>
              <w:right w:val="single" w:color="FFFFFF" w:sz="6" w:space="0"/>
            </w:tcBorders>
            <w:vAlign w:val="center"/>
          </w:tcPr>
          <w:p>
            <w:pPr>
              <w:pStyle w:val="9"/>
            </w:pPr>
            <w:r>
              <w:t>预算年度：2026</w:t>
            </w:r>
          </w:p>
        </w:tc>
        <w:tc>
          <w:tcPr>
            <w:tcW w:w="5670" w:type="dxa"/>
            <w:gridSpan w:val="5"/>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1"/>
            </w:pPr>
            <w:r>
              <w:t>序号</w:t>
            </w:r>
          </w:p>
        </w:tc>
        <w:tc>
          <w:tcPr>
            <w:tcW w:w="2551" w:type="dxa"/>
            <w:gridSpan w:val="2"/>
            <w:vAlign w:val="center"/>
          </w:tcPr>
          <w:p>
            <w:pPr>
              <w:pStyle w:val="11"/>
            </w:pPr>
            <w:r>
              <w:t>功能分类科目</w:t>
            </w:r>
          </w:p>
        </w:tc>
        <w:tc>
          <w:tcPr>
            <w:tcW w:w="1134" w:type="dxa"/>
            <w:vMerge w:val="restart"/>
            <w:vAlign w:val="center"/>
          </w:tcPr>
          <w:p>
            <w:pPr>
              <w:pStyle w:val="11"/>
            </w:pPr>
            <w:r>
              <w:t>合计</w:t>
            </w:r>
          </w:p>
        </w:tc>
        <w:tc>
          <w:tcPr>
            <w:tcW w:w="9072" w:type="dxa"/>
            <w:gridSpan w:val="8"/>
            <w:vAlign w:val="center"/>
          </w:tcPr>
          <w:p>
            <w:pPr>
              <w:pStyle w:val="11"/>
            </w:pPr>
            <w:r>
              <w:t>本年收入</w:t>
            </w:r>
          </w:p>
        </w:tc>
        <w:tc>
          <w:tcPr>
            <w:tcW w:w="1134" w:type="dxa"/>
            <w:vMerge w:val="restart"/>
            <w:vAlign w:val="center"/>
          </w:tcPr>
          <w:p>
            <w:pPr>
              <w:pStyle w:val="11"/>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1"/>
            </w:pPr>
            <w:r>
              <w:t>科目    编码</w:t>
            </w:r>
          </w:p>
        </w:tc>
        <w:tc>
          <w:tcPr>
            <w:tcW w:w="1559" w:type="dxa"/>
            <w:vAlign w:val="center"/>
          </w:tcPr>
          <w:p>
            <w:pPr>
              <w:pStyle w:val="11"/>
            </w:pPr>
            <w:r>
              <w:t>科目名称</w:t>
            </w:r>
          </w:p>
        </w:tc>
        <w:tc>
          <w:tcPr>
            <w:tcW w:w="1134" w:type="dxa"/>
            <w:vMerge w:val="continue"/>
          </w:tcPr>
          <w:p/>
        </w:tc>
        <w:tc>
          <w:tcPr>
            <w:tcW w:w="1134" w:type="dxa"/>
            <w:vAlign w:val="center"/>
          </w:tcPr>
          <w:p>
            <w:pPr>
              <w:pStyle w:val="11"/>
            </w:pPr>
            <w:r>
              <w:t>小计</w:t>
            </w:r>
          </w:p>
        </w:tc>
        <w:tc>
          <w:tcPr>
            <w:tcW w:w="1134" w:type="dxa"/>
            <w:vAlign w:val="center"/>
          </w:tcPr>
          <w:p>
            <w:pPr>
              <w:pStyle w:val="11"/>
            </w:pPr>
            <w:r>
              <w:t>财政拨款 收入</w:t>
            </w:r>
          </w:p>
        </w:tc>
        <w:tc>
          <w:tcPr>
            <w:tcW w:w="1134" w:type="dxa"/>
            <w:vAlign w:val="center"/>
          </w:tcPr>
          <w:p>
            <w:pPr>
              <w:pStyle w:val="11"/>
            </w:pPr>
            <w:r>
              <w:t>财政专户 收入</w:t>
            </w:r>
          </w:p>
        </w:tc>
        <w:tc>
          <w:tcPr>
            <w:tcW w:w="1134" w:type="dxa"/>
            <w:vAlign w:val="center"/>
          </w:tcPr>
          <w:p>
            <w:pPr>
              <w:pStyle w:val="11"/>
            </w:pPr>
            <w:r>
              <w:t>事业收入</w:t>
            </w:r>
          </w:p>
        </w:tc>
        <w:tc>
          <w:tcPr>
            <w:tcW w:w="1134" w:type="dxa"/>
            <w:vAlign w:val="center"/>
          </w:tcPr>
          <w:p>
            <w:pPr>
              <w:pStyle w:val="11"/>
            </w:pPr>
            <w:r>
              <w:t>经营收入</w:t>
            </w:r>
          </w:p>
        </w:tc>
        <w:tc>
          <w:tcPr>
            <w:tcW w:w="1134" w:type="dxa"/>
            <w:vAlign w:val="center"/>
          </w:tcPr>
          <w:p>
            <w:pPr>
              <w:pStyle w:val="11"/>
            </w:pPr>
            <w:r>
              <w:t>上级补助收入</w:t>
            </w:r>
          </w:p>
        </w:tc>
        <w:tc>
          <w:tcPr>
            <w:tcW w:w="1134" w:type="dxa"/>
            <w:vAlign w:val="center"/>
          </w:tcPr>
          <w:p>
            <w:pPr>
              <w:pStyle w:val="11"/>
            </w:pPr>
            <w:r>
              <w:t>附属单位上缴收入</w:t>
            </w:r>
          </w:p>
        </w:tc>
        <w:tc>
          <w:tcPr>
            <w:tcW w:w="1134" w:type="dxa"/>
            <w:vAlign w:val="center"/>
          </w:tcPr>
          <w:p>
            <w:pPr>
              <w:pStyle w:val="11"/>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1"/>
            </w:pPr>
            <w:r>
              <w:t>栏次</w:t>
            </w:r>
          </w:p>
        </w:tc>
        <w:tc>
          <w:tcPr>
            <w:tcW w:w="992" w:type="dxa"/>
            <w:vAlign w:val="center"/>
          </w:tcPr>
          <w:p>
            <w:pPr>
              <w:pStyle w:val="11"/>
            </w:pPr>
            <w:r>
              <w:t>1</w:t>
            </w:r>
          </w:p>
        </w:tc>
        <w:tc>
          <w:tcPr>
            <w:tcW w:w="1559" w:type="dxa"/>
            <w:vAlign w:val="center"/>
          </w:tcPr>
          <w:p>
            <w:pPr>
              <w:pStyle w:val="11"/>
            </w:pPr>
            <w:r>
              <w:t>2</w:t>
            </w:r>
          </w:p>
        </w:tc>
        <w:tc>
          <w:tcPr>
            <w:tcW w:w="1134" w:type="dxa"/>
            <w:vAlign w:val="center"/>
          </w:tcPr>
          <w:p>
            <w:pPr>
              <w:pStyle w:val="11"/>
            </w:pPr>
            <w:r>
              <w:t>3</w:t>
            </w:r>
          </w:p>
        </w:tc>
        <w:tc>
          <w:tcPr>
            <w:tcW w:w="1134" w:type="dxa"/>
            <w:vAlign w:val="center"/>
          </w:tcPr>
          <w:p>
            <w:pPr>
              <w:pStyle w:val="11"/>
            </w:pPr>
            <w:r>
              <w:t>4</w:t>
            </w:r>
          </w:p>
        </w:tc>
        <w:tc>
          <w:tcPr>
            <w:tcW w:w="1134" w:type="dxa"/>
            <w:vAlign w:val="center"/>
          </w:tcPr>
          <w:p>
            <w:pPr>
              <w:pStyle w:val="11"/>
            </w:pPr>
            <w:r>
              <w:t>5</w:t>
            </w:r>
          </w:p>
        </w:tc>
        <w:tc>
          <w:tcPr>
            <w:tcW w:w="1134" w:type="dxa"/>
            <w:vAlign w:val="center"/>
          </w:tcPr>
          <w:p>
            <w:pPr>
              <w:pStyle w:val="11"/>
            </w:pPr>
            <w:r>
              <w:t>6</w:t>
            </w:r>
          </w:p>
        </w:tc>
        <w:tc>
          <w:tcPr>
            <w:tcW w:w="1134" w:type="dxa"/>
            <w:vAlign w:val="center"/>
          </w:tcPr>
          <w:p>
            <w:pPr>
              <w:pStyle w:val="11"/>
            </w:pPr>
            <w:r>
              <w:t>7</w:t>
            </w:r>
          </w:p>
        </w:tc>
        <w:tc>
          <w:tcPr>
            <w:tcW w:w="1134" w:type="dxa"/>
            <w:vAlign w:val="center"/>
          </w:tcPr>
          <w:p>
            <w:pPr>
              <w:pStyle w:val="11"/>
            </w:pPr>
            <w:r>
              <w:t>8</w:t>
            </w:r>
          </w:p>
        </w:tc>
        <w:tc>
          <w:tcPr>
            <w:tcW w:w="1134" w:type="dxa"/>
            <w:vAlign w:val="center"/>
          </w:tcPr>
          <w:p>
            <w:pPr>
              <w:pStyle w:val="11"/>
            </w:pPr>
            <w:r>
              <w:t>9</w:t>
            </w:r>
          </w:p>
        </w:tc>
        <w:tc>
          <w:tcPr>
            <w:tcW w:w="1134" w:type="dxa"/>
            <w:vAlign w:val="center"/>
          </w:tcPr>
          <w:p>
            <w:pPr>
              <w:pStyle w:val="11"/>
            </w:pPr>
            <w:r>
              <w:t>10</w:t>
            </w:r>
          </w:p>
        </w:tc>
        <w:tc>
          <w:tcPr>
            <w:tcW w:w="1134" w:type="dxa"/>
            <w:vAlign w:val="center"/>
          </w:tcPr>
          <w:p>
            <w:pPr>
              <w:pStyle w:val="11"/>
            </w:pPr>
            <w:r>
              <w:t>11</w:t>
            </w:r>
          </w:p>
        </w:tc>
        <w:tc>
          <w:tcPr>
            <w:tcW w:w="1134" w:type="dxa"/>
            <w:vAlign w:val="center"/>
          </w:tcPr>
          <w:p>
            <w:pPr>
              <w:pStyle w:val="11"/>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w:t>
            </w:r>
          </w:p>
        </w:tc>
        <w:tc>
          <w:tcPr>
            <w:tcW w:w="992" w:type="dxa"/>
            <w:vAlign w:val="center"/>
          </w:tcPr>
          <w:p>
            <w:pPr>
              <w:pStyle w:val="17"/>
            </w:pPr>
          </w:p>
        </w:tc>
        <w:tc>
          <w:tcPr>
            <w:tcW w:w="1559" w:type="dxa"/>
            <w:vAlign w:val="center"/>
          </w:tcPr>
          <w:p>
            <w:pPr>
              <w:pStyle w:val="15"/>
            </w:pPr>
            <w:r>
              <w:t>合计</w:t>
            </w:r>
          </w:p>
        </w:tc>
        <w:tc>
          <w:tcPr>
            <w:tcW w:w="1134" w:type="dxa"/>
            <w:vAlign w:val="center"/>
          </w:tcPr>
          <w:p>
            <w:pPr>
              <w:pStyle w:val="16"/>
            </w:pPr>
            <w:r>
              <w:t>808.58</w:t>
            </w:r>
          </w:p>
        </w:tc>
        <w:tc>
          <w:tcPr>
            <w:tcW w:w="1134" w:type="dxa"/>
            <w:vAlign w:val="center"/>
          </w:tcPr>
          <w:p>
            <w:pPr>
              <w:pStyle w:val="16"/>
            </w:pPr>
            <w:r>
              <w:t>808.58</w:t>
            </w:r>
          </w:p>
        </w:tc>
        <w:tc>
          <w:tcPr>
            <w:tcW w:w="1134" w:type="dxa"/>
            <w:vAlign w:val="center"/>
          </w:tcPr>
          <w:p>
            <w:pPr>
              <w:pStyle w:val="16"/>
            </w:pPr>
            <w:r>
              <w:t>808.58</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w:t>
            </w:r>
          </w:p>
        </w:tc>
        <w:tc>
          <w:tcPr>
            <w:tcW w:w="992" w:type="dxa"/>
            <w:vAlign w:val="center"/>
          </w:tcPr>
          <w:p>
            <w:pPr>
              <w:pStyle w:val="13"/>
            </w:pPr>
            <w:r>
              <w:t>201</w:t>
            </w:r>
          </w:p>
        </w:tc>
        <w:tc>
          <w:tcPr>
            <w:tcW w:w="1559" w:type="dxa"/>
            <w:vAlign w:val="center"/>
          </w:tcPr>
          <w:p>
            <w:pPr>
              <w:pStyle w:val="13"/>
            </w:pPr>
            <w:r>
              <w:t>一般公共服务支出</w:t>
            </w:r>
          </w:p>
        </w:tc>
        <w:tc>
          <w:tcPr>
            <w:tcW w:w="1134" w:type="dxa"/>
            <w:vAlign w:val="center"/>
          </w:tcPr>
          <w:p>
            <w:pPr>
              <w:pStyle w:val="12"/>
            </w:pPr>
            <w:r>
              <w:t>618.42</w:t>
            </w:r>
          </w:p>
        </w:tc>
        <w:tc>
          <w:tcPr>
            <w:tcW w:w="1134" w:type="dxa"/>
            <w:vAlign w:val="center"/>
          </w:tcPr>
          <w:p>
            <w:pPr>
              <w:pStyle w:val="12"/>
            </w:pPr>
            <w:r>
              <w:t>618.42</w:t>
            </w:r>
          </w:p>
        </w:tc>
        <w:tc>
          <w:tcPr>
            <w:tcW w:w="1134" w:type="dxa"/>
            <w:vAlign w:val="center"/>
          </w:tcPr>
          <w:p>
            <w:pPr>
              <w:pStyle w:val="12"/>
            </w:pPr>
            <w:r>
              <w:t>618.42</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w:t>
            </w:r>
          </w:p>
        </w:tc>
        <w:tc>
          <w:tcPr>
            <w:tcW w:w="992" w:type="dxa"/>
            <w:vAlign w:val="center"/>
          </w:tcPr>
          <w:p>
            <w:pPr>
              <w:pStyle w:val="13"/>
            </w:pPr>
            <w:r>
              <w:t>20103</w:t>
            </w:r>
          </w:p>
        </w:tc>
        <w:tc>
          <w:tcPr>
            <w:tcW w:w="1559" w:type="dxa"/>
            <w:vAlign w:val="center"/>
          </w:tcPr>
          <w:p>
            <w:pPr>
              <w:pStyle w:val="13"/>
            </w:pPr>
            <w:r>
              <w:t>政府办公厅（室）及相关机构事务</w:t>
            </w:r>
          </w:p>
        </w:tc>
        <w:tc>
          <w:tcPr>
            <w:tcW w:w="1134" w:type="dxa"/>
            <w:vAlign w:val="center"/>
          </w:tcPr>
          <w:p>
            <w:pPr>
              <w:pStyle w:val="12"/>
            </w:pPr>
            <w:r>
              <w:t>618.42</w:t>
            </w:r>
          </w:p>
        </w:tc>
        <w:tc>
          <w:tcPr>
            <w:tcW w:w="1134" w:type="dxa"/>
            <w:vAlign w:val="center"/>
          </w:tcPr>
          <w:p>
            <w:pPr>
              <w:pStyle w:val="12"/>
            </w:pPr>
            <w:r>
              <w:t>618.42</w:t>
            </w:r>
          </w:p>
        </w:tc>
        <w:tc>
          <w:tcPr>
            <w:tcW w:w="1134" w:type="dxa"/>
            <w:vAlign w:val="center"/>
          </w:tcPr>
          <w:p>
            <w:pPr>
              <w:pStyle w:val="12"/>
            </w:pPr>
            <w:r>
              <w:t>618.42</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w:t>
            </w:r>
          </w:p>
        </w:tc>
        <w:tc>
          <w:tcPr>
            <w:tcW w:w="992" w:type="dxa"/>
            <w:vAlign w:val="center"/>
          </w:tcPr>
          <w:p>
            <w:pPr>
              <w:pStyle w:val="13"/>
            </w:pPr>
            <w:r>
              <w:t>2010306</w:t>
            </w:r>
          </w:p>
        </w:tc>
        <w:tc>
          <w:tcPr>
            <w:tcW w:w="1559" w:type="dxa"/>
            <w:vAlign w:val="center"/>
          </w:tcPr>
          <w:p>
            <w:pPr>
              <w:pStyle w:val="13"/>
            </w:pPr>
            <w:r>
              <w:t>政务公开审批</w:t>
            </w:r>
          </w:p>
        </w:tc>
        <w:tc>
          <w:tcPr>
            <w:tcW w:w="1134" w:type="dxa"/>
            <w:vAlign w:val="center"/>
          </w:tcPr>
          <w:p>
            <w:pPr>
              <w:pStyle w:val="12"/>
            </w:pPr>
            <w:r>
              <w:t>618.42</w:t>
            </w:r>
          </w:p>
        </w:tc>
        <w:tc>
          <w:tcPr>
            <w:tcW w:w="1134" w:type="dxa"/>
            <w:vAlign w:val="center"/>
          </w:tcPr>
          <w:p>
            <w:pPr>
              <w:pStyle w:val="12"/>
            </w:pPr>
            <w:r>
              <w:t>618.42</w:t>
            </w:r>
          </w:p>
        </w:tc>
        <w:tc>
          <w:tcPr>
            <w:tcW w:w="1134" w:type="dxa"/>
            <w:vAlign w:val="center"/>
          </w:tcPr>
          <w:p>
            <w:pPr>
              <w:pStyle w:val="12"/>
            </w:pPr>
            <w:r>
              <w:t>618.42</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5</w:t>
            </w:r>
          </w:p>
        </w:tc>
        <w:tc>
          <w:tcPr>
            <w:tcW w:w="992" w:type="dxa"/>
            <w:vAlign w:val="center"/>
          </w:tcPr>
          <w:p>
            <w:pPr>
              <w:pStyle w:val="13"/>
            </w:pPr>
            <w:r>
              <w:t>208</w:t>
            </w:r>
          </w:p>
        </w:tc>
        <w:tc>
          <w:tcPr>
            <w:tcW w:w="1559" w:type="dxa"/>
            <w:vAlign w:val="center"/>
          </w:tcPr>
          <w:p>
            <w:pPr>
              <w:pStyle w:val="13"/>
            </w:pPr>
            <w:r>
              <w:t>社会保障和就业支出</w:t>
            </w:r>
          </w:p>
        </w:tc>
        <w:tc>
          <w:tcPr>
            <w:tcW w:w="1134" w:type="dxa"/>
            <w:vAlign w:val="center"/>
          </w:tcPr>
          <w:p>
            <w:pPr>
              <w:pStyle w:val="12"/>
            </w:pPr>
            <w:r>
              <w:t>90.72</w:t>
            </w:r>
          </w:p>
        </w:tc>
        <w:tc>
          <w:tcPr>
            <w:tcW w:w="1134" w:type="dxa"/>
            <w:vAlign w:val="center"/>
          </w:tcPr>
          <w:p>
            <w:pPr>
              <w:pStyle w:val="12"/>
            </w:pPr>
            <w:r>
              <w:t>90.72</w:t>
            </w:r>
          </w:p>
        </w:tc>
        <w:tc>
          <w:tcPr>
            <w:tcW w:w="1134" w:type="dxa"/>
            <w:vAlign w:val="center"/>
          </w:tcPr>
          <w:p>
            <w:pPr>
              <w:pStyle w:val="12"/>
            </w:pPr>
            <w:r>
              <w:t>90.72</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6</w:t>
            </w:r>
          </w:p>
        </w:tc>
        <w:tc>
          <w:tcPr>
            <w:tcW w:w="992" w:type="dxa"/>
            <w:vAlign w:val="center"/>
          </w:tcPr>
          <w:p>
            <w:pPr>
              <w:pStyle w:val="13"/>
            </w:pPr>
            <w:r>
              <w:t>20805</w:t>
            </w:r>
          </w:p>
        </w:tc>
        <w:tc>
          <w:tcPr>
            <w:tcW w:w="1559" w:type="dxa"/>
            <w:vAlign w:val="center"/>
          </w:tcPr>
          <w:p>
            <w:pPr>
              <w:pStyle w:val="13"/>
            </w:pPr>
            <w:r>
              <w:t>行政事业单位养老支出</w:t>
            </w:r>
          </w:p>
        </w:tc>
        <w:tc>
          <w:tcPr>
            <w:tcW w:w="1134" w:type="dxa"/>
            <w:vAlign w:val="center"/>
          </w:tcPr>
          <w:p>
            <w:pPr>
              <w:pStyle w:val="12"/>
            </w:pPr>
            <w:r>
              <w:t>90.72</w:t>
            </w:r>
          </w:p>
        </w:tc>
        <w:tc>
          <w:tcPr>
            <w:tcW w:w="1134" w:type="dxa"/>
            <w:vAlign w:val="center"/>
          </w:tcPr>
          <w:p>
            <w:pPr>
              <w:pStyle w:val="12"/>
            </w:pPr>
            <w:r>
              <w:t>90.72</w:t>
            </w:r>
          </w:p>
        </w:tc>
        <w:tc>
          <w:tcPr>
            <w:tcW w:w="1134" w:type="dxa"/>
            <w:vAlign w:val="center"/>
          </w:tcPr>
          <w:p>
            <w:pPr>
              <w:pStyle w:val="12"/>
            </w:pPr>
            <w:r>
              <w:t>90.72</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7</w:t>
            </w:r>
          </w:p>
        </w:tc>
        <w:tc>
          <w:tcPr>
            <w:tcW w:w="992" w:type="dxa"/>
            <w:vAlign w:val="center"/>
          </w:tcPr>
          <w:p>
            <w:pPr>
              <w:pStyle w:val="13"/>
            </w:pPr>
            <w:r>
              <w:t>2080501</w:t>
            </w:r>
          </w:p>
        </w:tc>
        <w:tc>
          <w:tcPr>
            <w:tcW w:w="1559" w:type="dxa"/>
            <w:vAlign w:val="center"/>
          </w:tcPr>
          <w:p>
            <w:pPr>
              <w:pStyle w:val="13"/>
            </w:pPr>
            <w:r>
              <w:t>行政单位离退休</w:t>
            </w:r>
          </w:p>
        </w:tc>
        <w:tc>
          <w:tcPr>
            <w:tcW w:w="1134" w:type="dxa"/>
            <w:vAlign w:val="center"/>
          </w:tcPr>
          <w:p>
            <w:pPr>
              <w:pStyle w:val="12"/>
            </w:pPr>
            <w:r>
              <w:t>25.43</w:t>
            </w:r>
          </w:p>
        </w:tc>
        <w:tc>
          <w:tcPr>
            <w:tcW w:w="1134" w:type="dxa"/>
            <w:vAlign w:val="center"/>
          </w:tcPr>
          <w:p>
            <w:pPr>
              <w:pStyle w:val="12"/>
            </w:pPr>
            <w:r>
              <w:t>25.43</w:t>
            </w:r>
          </w:p>
        </w:tc>
        <w:tc>
          <w:tcPr>
            <w:tcW w:w="1134" w:type="dxa"/>
            <w:vAlign w:val="center"/>
          </w:tcPr>
          <w:p>
            <w:pPr>
              <w:pStyle w:val="12"/>
            </w:pPr>
            <w:r>
              <w:t>25.43</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8</w:t>
            </w:r>
          </w:p>
        </w:tc>
        <w:tc>
          <w:tcPr>
            <w:tcW w:w="992" w:type="dxa"/>
            <w:vAlign w:val="center"/>
          </w:tcPr>
          <w:p>
            <w:pPr>
              <w:pStyle w:val="13"/>
            </w:pPr>
            <w:r>
              <w:t>2080505</w:t>
            </w:r>
          </w:p>
        </w:tc>
        <w:tc>
          <w:tcPr>
            <w:tcW w:w="1559" w:type="dxa"/>
            <w:vAlign w:val="center"/>
          </w:tcPr>
          <w:p>
            <w:pPr>
              <w:pStyle w:val="13"/>
            </w:pPr>
            <w:r>
              <w:t>机关事业单位基本养老保险缴费支出</w:t>
            </w:r>
          </w:p>
        </w:tc>
        <w:tc>
          <w:tcPr>
            <w:tcW w:w="1134" w:type="dxa"/>
            <w:vAlign w:val="center"/>
          </w:tcPr>
          <w:p>
            <w:pPr>
              <w:pStyle w:val="12"/>
            </w:pPr>
            <w:r>
              <w:t>59.40</w:t>
            </w:r>
          </w:p>
        </w:tc>
        <w:tc>
          <w:tcPr>
            <w:tcW w:w="1134" w:type="dxa"/>
            <w:vAlign w:val="center"/>
          </w:tcPr>
          <w:p>
            <w:pPr>
              <w:pStyle w:val="12"/>
            </w:pPr>
            <w:r>
              <w:t>59.40</w:t>
            </w:r>
          </w:p>
        </w:tc>
        <w:tc>
          <w:tcPr>
            <w:tcW w:w="1134" w:type="dxa"/>
            <w:vAlign w:val="center"/>
          </w:tcPr>
          <w:p>
            <w:pPr>
              <w:pStyle w:val="12"/>
            </w:pPr>
            <w:r>
              <w:t>59.40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9</w:t>
            </w:r>
          </w:p>
        </w:tc>
        <w:tc>
          <w:tcPr>
            <w:tcW w:w="992" w:type="dxa"/>
            <w:vAlign w:val="center"/>
          </w:tcPr>
          <w:p>
            <w:pPr>
              <w:pStyle w:val="13"/>
            </w:pPr>
            <w:r>
              <w:t>2080506</w:t>
            </w:r>
          </w:p>
        </w:tc>
        <w:tc>
          <w:tcPr>
            <w:tcW w:w="1559" w:type="dxa"/>
            <w:vAlign w:val="center"/>
          </w:tcPr>
          <w:p>
            <w:pPr>
              <w:pStyle w:val="13"/>
            </w:pPr>
            <w:r>
              <w:t>机关事业单位职业年金缴费支出</w:t>
            </w:r>
          </w:p>
        </w:tc>
        <w:tc>
          <w:tcPr>
            <w:tcW w:w="1134" w:type="dxa"/>
            <w:vAlign w:val="center"/>
          </w:tcPr>
          <w:p>
            <w:pPr>
              <w:pStyle w:val="12"/>
            </w:pPr>
            <w:r>
              <w:t>5.89</w:t>
            </w:r>
          </w:p>
        </w:tc>
        <w:tc>
          <w:tcPr>
            <w:tcW w:w="1134" w:type="dxa"/>
            <w:vAlign w:val="center"/>
          </w:tcPr>
          <w:p>
            <w:pPr>
              <w:pStyle w:val="12"/>
            </w:pPr>
            <w:r>
              <w:t>5.89</w:t>
            </w:r>
          </w:p>
        </w:tc>
        <w:tc>
          <w:tcPr>
            <w:tcW w:w="1134" w:type="dxa"/>
            <w:vAlign w:val="center"/>
          </w:tcPr>
          <w:p>
            <w:pPr>
              <w:pStyle w:val="12"/>
            </w:pPr>
            <w:r>
              <w:t>5.89</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10</w:t>
            </w:r>
          </w:p>
        </w:tc>
        <w:tc>
          <w:tcPr>
            <w:tcW w:w="992" w:type="dxa"/>
            <w:vAlign w:val="center"/>
          </w:tcPr>
          <w:p>
            <w:pPr>
              <w:pStyle w:val="13"/>
            </w:pPr>
            <w:r>
              <w:t>210</w:t>
            </w:r>
          </w:p>
        </w:tc>
        <w:tc>
          <w:tcPr>
            <w:tcW w:w="1559" w:type="dxa"/>
            <w:vAlign w:val="center"/>
          </w:tcPr>
          <w:p>
            <w:pPr>
              <w:pStyle w:val="13"/>
            </w:pPr>
            <w:r>
              <w:t>卫生健康支出</w:t>
            </w:r>
          </w:p>
        </w:tc>
        <w:tc>
          <w:tcPr>
            <w:tcW w:w="1134" w:type="dxa"/>
            <w:vAlign w:val="center"/>
          </w:tcPr>
          <w:p>
            <w:pPr>
              <w:pStyle w:val="12"/>
            </w:pPr>
            <w:r>
              <w:t>50.93</w:t>
            </w:r>
          </w:p>
        </w:tc>
        <w:tc>
          <w:tcPr>
            <w:tcW w:w="1134" w:type="dxa"/>
            <w:vAlign w:val="center"/>
          </w:tcPr>
          <w:p>
            <w:pPr>
              <w:pStyle w:val="12"/>
            </w:pPr>
            <w:r>
              <w:t>50.93</w:t>
            </w:r>
          </w:p>
        </w:tc>
        <w:tc>
          <w:tcPr>
            <w:tcW w:w="1134" w:type="dxa"/>
            <w:vAlign w:val="center"/>
          </w:tcPr>
          <w:p>
            <w:pPr>
              <w:pStyle w:val="12"/>
            </w:pPr>
            <w:r>
              <w:t>50.93</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11</w:t>
            </w:r>
          </w:p>
        </w:tc>
        <w:tc>
          <w:tcPr>
            <w:tcW w:w="992" w:type="dxa"/>
            <w:vAlign w:val="center"/>
          </w:tcPr>
          <w:p>
            <w:pPr>
              <w:pStyle w:val="13"/>
            </w:pPr>
            <w:r>
              <w:t>21011</w:t>
            </w:r>
          </w:p>
        </w:tc>
        <w:tc>
          <w:tcPr>
            <w:tcW w:w="1559" w:type="dxa"/>
            <w:vAlign w:val="center"/>
          </w:tcPr>
          <w:p>
            <w:pPr>
              <w:pStyle w:val="13"/>
            </w:pPr>
            <w:r>
              <w:t>行政事业单位医疗</w:t>
            </w:r>
          </w:p>
        </w:tc>
        <w:tc>
          <w:tcPr>
            <w:tcW w:w="1134" w:type="dxa"/>
            <w:vAlign w:val="center"/>
          </w:tcPr>
          <w:p>
            <w:pPr>
              <w:pStyle w:val="12"/>
            </w:pPr>
            <w:r>
              <w:t>50.93</w:t>
            </w:r>
          </w:p>
        </w:tc>
        <w:tc>
          <w:tcPr>
            <w:tcW w:w="1134" w:type="dxa"/>
            <w:vAlign w:val="center"/>
          </w:tcPr>
          <w:p>
            <w:pPr>
              <w:pStyle w:val="12"/>
            </w:pPr>
            <w:r>
              <w:t>50.93</w:t>
            </w:r>
          </w:p>
        </w:tc>
        <w:tc>
          <w:tcPr>
            <w:tcW w:w="1134" w:type="dxa"/>
            <w:vAlign w:val="center"/>
          </w:tcPr>
          <w:p>
            <w:pPr>
              <w:pStyle w:val="12"/>
            </w:pPr>
            <w:r>
              <w:t>50.93</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12</w:t>
            </w:r>
          </w:p>
        </w:tc>
        <w:tc>
          <w:tcPr>
            <w:tcW w:w="992" w:type="dxa"/>
            <w:vAlign w:val="center"/>
          </w:tcPr>
          <w:p>
            <w:pPr>
              <w:pStyle w:val="13"/>
            </w:pPr>
            <w:r>
              <w:t>2101101</w:t>
            </w:r>
          </w:p>
        </w:tc>
        <w:tc>
          <w:tcPr>
            <w:tcW w:w="1559" w:type="dxa"/>
            <w:vAlign w:val="center"/>
          </w:tcPr>
          <w:p>
            <w:pPr>
              <w:pStyle w:val="13"/>
            </w:pPr>
            <w:r>
              <w:t>行政单位医疗</w:t>
            </w:r>
          </w:p>
        </w:tc>
        <w:tc>
          <w:tcPr>
            <w:tcW w:w="1134" w:type="dxa"/>
            <w:vAlign w:val="center"/>
          </w:tcPr>
          <w:p>
            <w:pPr>
              <w:pStyle w:val="12"/>
            </w:pPr>
            <w:r>
              <w:t>50.93</w:t>
            </w:r>
          </w:p>
        </w:tc>
        <w:tc>
          <w:tcPr>
            <w:tcW w:w="1134" w:type="dxa"/>
            <w:vAlign w:val="center"/>
          </w:tcPr>
          <w:p>
            <w:pPr>
              <w:pStyle w:val="12"/>
            </w:pPr>
            <w:r>
              <w:t>50.93</w:t>
            </w:r>
          </w:p>
        </w:tc>
        <w:tc>
          <w:tcPr>
            <w:tcW w:w="1134" w:type="dxa"/>
            <w:vAlign w:val="center"/>
          </w:tcPr>
          <w:p>
            <w:pPr>
              <w:pStyle w:val="12"/>
            </w:pPr>
            <w:r>
              <w:t>50.93</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13</w:t>
            </w:r>
          </w:p>
        </w:tc>
        <w:tc>
          <w:tcPr>
            <w:tcW w:w="992" w:type="dxa"/>
            <w:vAlign w:val="center"/>
          </w:tcPr>
          <w:p>
            <w:pPr>
              <w:pStyle w:val="13"/>
            </w:pPr>
            <w:r>
              <w:t>221</w:t>
            </w:r>
          </w:p>
        </w:tc>
        <w:tc>
          <w:tcPr>
            <w:tcW w:w="1559" w:type="dxa"/>
            <w:vAlign w:val="center"/>
          </w:tcPr>
          <w:p>
            <w:pPr>
              <w:pStyle w:val="13"/>
            </w:pPr>
            <w:r>
              <w:t>住房保障支出</w:t>
            </w:r>
          </w:p>
        </w:tc>
        <w:tc>
          <w:tcPr>
            <w:tcW w:w="1134" w:type="dxa"/>
            <w:vAlign w:val="center"/>
          </w:tcPr>
          <w:p>
            <w:pPr>
              <w:pStyle w:val="12"/>
            </w:pPr>
            <w:r>
              <w:t>48.51</w:t>
            </w:r>
          </w:p>
        </w:tc>
        <w:tc>
          <w:tcPr>
            <w:tcW w:w="1134" w:type="dxa"/>
            <w:vAlign w:val="center"/>
          </w:tcPr>
          <w:p>
            <w:pPr>
              <w:pStyle w:val="12"/>
            </w:pPr>
            <w:r>
              <w:t>48.51</w:t>
            </w:r>
          </w:p>
        </w:tc>
        <w:tc>
          <w:tcPr>
            <w:tcW w:w="1134" w:type="dxa"/>
            <w:vAlign w:val="center"/>
          </w:tcPr>
          <w:p>
            <w:pPr>
              <w:pStyle w:val="12"/>
            </w:pPr>
            <w:r>
              <w:t>48.51</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14</w:t>
            </w:r>
          </w:p>
        </w:tc>
        <w:tc>
          <w:tcPr>
            <w:tcW w:w="992" w:type="dxa"/>
            <w:vAlign w:val="center"/>
          </w:tcPr>
          <w:p>
            <w:pPr>
              <w:pStyle w:val="13"/>
            </w:pPr>
            <w:r>
              <w:t>22102</w:t>
            </w:r>
          </w:p>
        </w:tc>
        <w:tc>
          <w:tcPr>
            <w:tcW w:w="1559" w:type="dxa"/>
            <w:vAlign w:val="center"/>
          </w:tcPr>
          <w:p>
            <w:pPr>
              <w:pStyle w:val="13"/>
            </w:pPr>
            <w:r>
              <w:t>住房改革支出</w:t>
            </w:r>
          </w:p>
        </w:tc>
        <w:tc>
          <w:tcPr>
            <w:tcW w:w="1134" w:type="dxa"/>
            <w:vAlign w:val="center"/>
          </w:tcPr>
          <w:p>
            <w:pPr>
              <w:pStyle w:val="12"/>
            </w:pPr>
            <w:r>
              <w:t>48.51</w:t>
            </w:r>
          </w:p>
        </w:tc>
        <w:tc>
          <w:tcPr>
            <w:tcW w:w="1134" w:type="dxa"/>
            <w:vAlign w:val="center"/>
          </w:tcPr>
          <w:p>
            <w:pPr>
              <w:pStyle w:val="12"/>
            </w:pPr>
            <w:r>
              <w:t>48.51</w:t>
            </w:r>
          </w:p>
        </w:tc>
        <w:tc>
          <w:tcPr>
            <w:tcW w:w="1134" w:type="dxa"/>
            <w:vAlign w:val="center"/>
          </w:tcPr>
          <w:p>
            <w:pPr>
              <w:pStyle w:val="12"/>
            </w:pPr>
            <w:r>
              <w:t>48.51</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15</w:t>
            </w:r>
          </w:p>
        </w:tc>
        <w:tc>
          <w:tcPr>
            <w:tcW w:w="992" w:type="dxa"/>
            <w:vAlign w:val="center"/>
          </w:tcPr>
          <w:p>
            <w:pPr>
              <w:pStyle w:val="13"/>
            </w:pPr>
            <w:r>
              <w:t>2210201</w:t>
            </w:r>
          </w:p>
        </w:tc>
        <w:tc>
          <w:tcPr>
            <w:tcW w:w="1559" w:type="dxa"/>
            <w:vAlign w:val="center"/>
          </w:tcPr>
          <w:p>
            <w:pPr>
              <w:pStyle w:val="13"/>
            </w:pPr>
            <w:r>
              <w:t>住房公积金</w:t>
            </w:r>
          </w:p>
        </w:tc>
        <w:tc>
          <w:tcPr>
            <w:tcW w:w="1134" w:type="dxa"/>
            <w:vAlign w:val="center"/>
          </w:tcPr>
          <w:p>
            <w:pPr>
              <w:pStyle w:val="12"/>
            </w:pPr>
            <w:r>
              <w:t>48.51</w:t>
            </w:r>
          </w:p>
        </w:tc>
        <w:tc>
          <w:tcPr>
            <w:tcW w:w="1134" w:type="dxa"/>
            <w:vAlign w:val="center"/>
          </w:tcPr>
          <w:p>
            <w:pPr>
              <w:pStyle w:val="12"/>
            </w:pPr>
            <w:r>
              <w:t>48.51</w:t>
            </w:r>
          </w:p>
        </w:tc>
        <w:tc>
          <w:tcPr>
            <w:tcW w:w="1134" w:type="dxa"/>
            <w:vAlign w:val="center"/>
          </w:tcPr>
          <w:p>
            <w:pPr>
              <w:pStyle w:val="12"/>
            </w:pPr>
            <w:r>
              <w:t>48.51</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1454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10"/>
            </w:pPr>
            <w:r>
              <w:t>316秦皇岛北戴河新区行政审批局</w:t>
            </w:r>
          </w:p>
        </w:tc>
        <w:tc>
          <w:tcPr>
            <w:tcW w:w="2722" w:type="dxa"/>
            <w:gridSpan w:val="2"/>
            <w:tcBorders>
              <w:top w:val="single" w:color="FFFFFF" w:sz="6" w:space="0"/>
              <w:left w:val="single" w:color="FFFFFF" w:sz="6" w:space="0"/>
              <w:right w:val="single" w:color="FFFFFF" w:sz="6" w:space="0"/>
            </w:tcBorders>
            <w:vAlign w:val="center"/>
          </w:tcPr>
          <w:p>
            <w:pPr>
              <w:pStyle w:val="9"/>
            </w:pPr>
            <w:r>
              <w:t>预算年度：2026</w:t>
            </w:r>
          </w:p>
        </w:tc>
        <w:tc>
          <w:tcPr>
            <w:tcW w:w="5444"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527" w:type="dxa"/>
            <w:gridSpan w:val="2"/>
            <w:vAlign w:val="center"/>
          </w:tcPr>
          <w:p>
            <w:pPr>
              <w:pStyle w:val="11"/>
            </w:pPr>
            <w:r>
              <w:t>功能分类科目</w:t>
            </w:r>
          </w:p>
        </w:tc>
        <w:tc>
          <w:tcPr>
            <w:tcW w:w="1361" w:type="dxa"/>
            <w:vMerge w:val="restart"/>
            <w:vAlign w:val="center"/>
          </w:tcPr>
          <w:p>
            <w:pPr>
              <w:pStyle w:val="11"/>
            </w:pPr>
            <w:r>
              <w:t>合计</w:t>
            </w:r>
          </w:p>
        </w:tc>
        <w:tc>
          <w:tcPr>
            <w:tcW w:w="1361" w:type="dxa"/>
            <w:vMerge w:val="restart"/>
            <w:vAlign w:val="center"/>
          </w:tcPr>
          <w:p>
            <w:pPr>
              <w:pStyle w:val="11"/>
            </w:pPr>
            <w:r>
              <w:t>基本支出</w:t>
            </w:r>
          </w:p>
        </w:tc>
        <w:tc>
          <w:tcPr>
            <w:tcW w:w="1361" w:type="dxa"/>
            <w:vMerge w:val="restart"/>
            <w:vAlign w:val="center"/>
          </w:tcPr>
          <w:p>
            <w:pPr>
              <w:pStyle w:val="11"/>
            </w:pPr>
            <w:r>
              <w:t>项目支出</w:t>
            </w:r>
          </w:p>
        </w:tc>
        <w:tc>
          <w:tcPr>
            <w:tcW w:w="1361" w:type="dxa"/>
            <w:vMerge w:val="restart"/>
            <w:vAlign w:val="center"/>
          </w:tcPr>
          <w:p>
            <w:pPr>
              <w:pStyle w:val="11"/>
            </w:pPr>
            <w:r>
              <w:t>经营支出</w:t>
            </w:r>
          </w:p>
        </w:tc>
        <w:tc>
          <w:tcPr>
            <w:tcW w:w="1361" w:type="dxa"/>
            <w:vMerge w:val="restart"/>
            <w:vAlign w:val="center"/>
          </w:tcPr>
          <w:p>
            <w:pPr>
              <w:pStyle w:val="11"/>
            </w:pPr>
            <w:r>
              <w:t>上解上级     支出</w:t>
            </w:r>
          </w:p>
        </w:tc>
        <w:tc>
          <w:tcPr>
            <w:tcW w:w="1361" w:type="dxa"/>
            <w:vMerge w:val="restart"/>
            <w:vAlign w:val="center"/>
          </w:tcPr>
          <w:p>
            <w:pPr>
              <w:pStyle w:val="11"/>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1"/>
            </w:pPr>
            <w:r>
              <w:t>科目    编码</w:t>
            </w:r>
          </w:p>
        </w:tc>
        <w:tc>
          <w:tcPr>
            <w:tcW w:w="4535" w:type="dxa"/>
            <w:vAlign w:val="center"/>
          </w:tcPr>
          <w:p>
            <w:pPr>
              <w:pStyle w:val="11"/>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992" w:type="dxa"/>
            <w:vAlign w:val="center"/>
          </w:tcPr>
          <w:p>
            <w:pPr>
              <w:pStyle w:val="11"/>
            </w:pPr>
            <w:r>
              <w:t>1</w:t>
            </w:r>
          </w:p>
        </w:tc>
        <w:tc>
          <w:tcPr>
            <w:tcW w:w="4535" w:type="dxa"/>
            <w:vAlign w:val="center"/>
          </w:tcPr>
          <w:p>
            <w:pPr>
              <w:pStyle w:val="11"/>
            </w:pPr>
            <w:r>
              <w:t>2</w:t>
            </w:r>
          </w:p>
        </w:tc>
        <w:tc>
          <w:tcPr>
            <w:tcW w:w="1361" w:type="dxa"/>
            <w:vAlign w:val="center"/>
          </w:tcPr>
          <w:p>
            <w:pPr>
              <w:pStyle w:val="11"/>
            </w:pPr>
            <w:r>
              <w:t>3</w:t>
            </w:r>
          </w:p>
        </w:tc>
        <w:tc>
          <w:tcPr>
            <w:tcW w:w="1361" w:type="dxa"/>
            <w:vAlign w:val="center"/>
          </w:tcPr>
          <w:p>
            <w:pPr>
              <w:pStyle w:val="11"/>
            </w:pPr>
            <w:r>
              <w:t>4</w:t>
            </w:r>
          </w:p>
        </w:tc>
        <w:tc>
          <w:tcPr>
            <w:tcW w:w="1361" w:type="dxa"/>
            <w:vAlign w:val="center"/>
          </w:tcPr>
          <w:p>
            <w:pPr>
              <w:pStyle w:val="11"/>
            </w:pPr>
            <w:r>
              <w:t>5</w:t>
            </w:r>
          </w:p>
        </w:tc>
        <w:tc>
          <w:tcPr>
            <w:tcW w:w="1361" w:type="dxa"/>
            <w:vAlign w:val="center"/>
          </w:tcPr>
          <w:p>
            <w:pPr>
              <w:pStyle w:val="11"/>
            </w:pPr>
            <w:r>
              <w:t>6</w:t>
            </w:r>
          </w:p>
        </w:tc>
        <w:tc>
          <w:tcPr>
            <w:tcW w:w="1361" w:type="dxa"/>
            <w:vAlign w:val="center"/>
          </w:tcPr>
          <w:p>
            <w:pPr>
              <w:pStyle w:val="11"/>
            </w:pPr>
            <w:r>
              <w:t>7</w:t>
            </w:r>
          </w:p>
        </w:tc>
        <w:tc>
          <w:tcPr>
            <w:tcW w:w="1361" w:type="dxa"/>
            <w:vAlign w:val="center"/>
          </w:tcPr>
          <w:p>
            <w:pPr>
              <w:pStyle w:val="11"/>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992" w:type="dxa"/>
            <w:vAlign w:val="center"/>
          </w:tcPr>
          <w:p>
            <w:pPr>
              <w:pStyle w:val="17"/>
            </w:pPr>
          </w:p>
        </w:tc>
        <w:tc>
          <w:tcPr>
            <w:tcW w:w="4535" w:type="dxa"/>
            <w:vAlign w:val="center"/>
          </w:tcPr>
          <w:p>
            <w:pPr>
              <w:pStyle w:val="15"/>
            </w:pPr>
            <w:r>
              <w:t>合计</w:t>
            </w:r>
          </w:p>
        </w:tc>
        <w:tc>
          <w:tcPr>
            <w:tcW w:w="1361" w:type="dxa"/>
            <w:vAlign w:val="center"/>
          </w:tcPr>
          <w:p>
            <w:pPr>
              <w:pStyle w:val="16"/>
            </w:pPr>
            <w:r>
              <w:t>808.58</w:t>
            </w:r>
          </w:p>
        </w:tc>
        <w:tc>
          <w:tcPr>
            <w:tcW w:w="1361" w:type="dxa"/>
            <w:vAlign w:val="center"/>
          </w:tcPr>
          <w:p>
            <w:pPr>
              <w:pStyle w:val="16"/>
            </w:pPr>
            <w:r>
              <w:t>664.48</w:t>
            </w:r>
          </w:p>
        </w:tc>
        <w:tc>
          <w:tcPr>
            <w:tcW w:w="1361" w:type="dxa"/>
            <w:vAlign w:val="center"/>
          </w:tcPr>
          <w:p>
            <w:pPr>
              <w:pStyle w:val="16"/>
            </w:pPr>
            <w:r>
              <w:t>144.10</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992" w:type="dxa"/>
            <w:vAlign w:val="center"/>
          </w:tcPr>
          <w:p>
            <w:pPr>
              <w:pStyle w:val="13"/>
            </w:pPr>
            <w:r>
              <w:t>201</w:t>
            </w:r>
          </w:p>
        </w:tc>
        <w:tc>
          <w:tcPr>
            <w:tcW w:w="4535" w:type="dxa"/>
            <w:vAlign w:val="center"/>
          </w:tcPr>
          <w:p>
            <w:pPr>
              <w:pStyle w:val="13"/>
            </w:pPr>
            <w:r>
              <w:t>一般公共服务支出</w:t>
            </w:r>
          </w:p>
        </w:tc>
        <w:tc>
          <w:tcPr>
            <w:tcW w:w="1361" w:type="dxa"/>
            <w:vAlign w:val="center"/>
          </w:tcPr>
          <w:p>
            <w:pPr>
              <w:pStyle w:val="12"/>
            </w:pPr>
            <w:r>
              <w:t>618.42</w:t>
            </w:r>
          </w:p>
        </w:tc>
        <w:tc>
          <w:tcPr>
            <w:tcW w:w="1361" w:type="dxa"/>
            <w:vAlign w:val="center"/>
          </w:tcPr>
          <w:p>
            <w:pPr>
              <w:pStyle w:val="12"/>
            </w:pPr>
            <w:r>
              <w:t>474.32</w:t>
            </w:r>
          </w:p>
        </w:tc>
        <w:tc>
          <w:tcPr>
            <w:tcW w:w="1361" w:type="dxa"/>
            <w:vAlign w:val="center"/>
          </w:tcPr>
          <w:p>
            <w:pPr>
              <w:pStyle w:val="12"/>
            </w:pPr>
            <w:r>
              <w:t>144.10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992" w:type="dxa"/>
            <w:vAlign w:val="center"/>
          </w:tcPr>
          <w:p>
            <w:pPr>
              <w:pStyle w:val="13"/>
            </w:pPr>
            <w:r>
              <w:t>20103</w:t>
            </w:r>
          </w:p>
        </w:tc>
        <w:tc>
          <w:tcPr>
            <w:tcW w:w="4535" w:type="dxa"/>
            <w:vAlign w:val="center"/>
          </w:tcPr>
          <w:p>
            <w:pPr>
              <w:pStyle w:val="13"/>
            </w:pPr>
            <w:r>
              <w:t>政府办公厅（室）及相关机构事务</w:t>
            </w:r>
          </w:p>
        </w:tc>
        <w:tc>
          <w:tcPr>
            <w:tcW w:w="1361" w:type="dxa"/>
            <w:vAlign w:val="center"/>
          </w:tcPr>
          <w:p>
            <w:pPr>
              <w:pStyle w:val="12"/>
            </w:pPr>
            <w:r>
              <w:t>618.42</w:t>
            </w:r>
          </w:p>
        </w:tc>
        <w:tc>
          <w:tcPr>
            <w:tcW w:w="1361" w:type="dxa"/>
            <w:vAlign w:val="center"/>
          </w:tcPr>
          <w:p>
            <w:pPr>
              <w:pStyle w:val="12"/>
            </w:pPr>
            <w:r>
              <w:t>474.32</w:t>
            </w:r>
          </w:p>
        </w:tc>
        <w:tc>
          <w:tcPr>
            <w:tcW w:w="1361" w:type="dxa"/>
            <w:vAlign w:val="center"/>
          </w:tcPr>
          <w:p>
            <w:pPr>
              <w:pStyle w:val="12"/>
            </w:pPr>
            <w:r>
              <w:t>144.10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992" w:type="dxa"/>
            <w:vAlign w:val="center"/>
          </w:tcPr>
          <w:p>
            <w:pPr>
              <w:pStyle w:val="13"/>
            </w:pPr>
            <w:r>
              <w:t>2010306</w:t>
            </w:r>
          </w:p>
        </w:tc>
        <w:tc>
          <w:tcPr>
            <w:tcW w:w="4535" w:type="dxa"/>
            <w:vAlign w:val="center"/>
          </w:tcPr>
          <w:p>
            <w:pPr>
              <w:pStyle w:val="13"/>
            </w:pPr>
            <w:r>
              <w:t>政务公开审批</w:t>
            </w:r>
          </w:p>
        </w:tc>
        <w:tc>
          <w:tcPr>
            <w:tcW w:w="1361" w:type="dxa"/>
            <w:vAlign w:val="center"/>
          </w:tcPr>
          <w:p>
            <w:pPr>
              <w:pStyle w:val="12"/>
            </w:pPr>
            <w:r>
              <w:t>618.42</w:t>
            </w:r>
          </w:p>
        </w:tc>
        <w:tc>
          <w:tcPr>
            <w:tcW w:w="1361" w:type="dxa"/>
            <w:vAlign w:val="center"/>
          </w:tcPr>
          <w:p>
            <w:pPr>
              <w:pStyle w:val="12"/>
            </w:pPr>
            <w:r>
              <w:t>474.32</w:t>
            </w:r>
          </w:p>
        </w:tc>
        <w:tc>
          <w:tcPr>
            <w:tcW w:w="1361" w:type="dxa"/>
            <w:vAlign w:val="center"/>
          </w:tcPr>
          <w:p>
            <w:pPr>
              <w:pStyle w:val="12"/>
            </w:pPr>
            <w:r>
              <w:t>144.10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992" w:type="dxa"/>
            <w:vAlign w:val="center"/>
          </w:tcPr>
          <w:p>
            <w:pPr>
              <w:pStyle w:val="13"/>
            </w:pPr>
            <w:r>
              <w:t>208</w:t>
            </w:r>
          </w:p>
        </w:tc>
        <w:tc>
          <w:tcPr>
            <w:tcW w:w="4535" w:type="dxa"/>
            <w:vAlign w:val="center"/>
          </w:tcPr>
          <w:p>
            <w:pPr>
              <w:pStyle w:val="13"/>
            </w:pPr>
            <w:r>
              <w:t>社会保障和就业支出</w:t>
            </w:r>
          </w:p>
        </w:tc>
        <w:tc>
          <w:tcPr>
            <w:tcW w:w="1361" w:type="dxa"/>
            <w:vAlign w:val="center"/>
          </w:tcPr>
          <w:p>
            <w:pPr>
              <w:pStyle w:val="12"/>
            </w:pPr>
            <w:r>
              <w:t>90.72</w:t>
            </w:r>
          </w:p>
        </w:tc>
        <w:tc>
          <w:tcPr>
            <w:tcW w:w="1361" w:type="dxa"/>
            <w:vAlign w:val="center"/>
          </w:tcPr>
          <w:p>
            <w:pPr>
              <w:pStyle w:val="12"/>
            </w:pPr>
            <w:r>
              <w:t>90.72</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992" w:type="dxa"/>
            <w:vAlign w:val="center"/>
          </w:tcPr>
          <w:p>
            <w:pPr>
              <w:pStyle w:val="13"/>
            </w:pPr>
            <w:r>
              <w:t>20805</w:t>
            </w:r>
          </w:p>
        </w:tc>
        <w:tc>
          <w:tcPr>
            <w:tcW w:w="4535" w:type="dxa"/>
            <w:vAlign w:val="center"/>
          </w:tcPr>
          <w:p>
            <w:pPr>
              <w:pStyle w:val="13"/>
            </w:pPr>
            <w:r>
              <w:t>行政事业单位养老支出</w:t>
            </w:r>
          </w:p>
        </w:tc>
        <w:tc>
          <w:tcPr>
            <w:tcW w:w="1361" w:type="dxa"/>
            <w:vAlign w:val="center"/>
          </w:tcPr>
          <w:p>
            <w:pPr>
              <w:pStyle w:val="12"/>
            </w:pPr>
            <w:r>
              <w:t>90.72</w:t>
            </w:r>
          </w:p>
        </w:tc>
        <w:tc>
          <w:tcPr>
            <w:tcW w:w="1361" w:type="dxa"/>
            <w:vAlign w:val="center"/>
          </w:tcPr>
          <w:p>
            <w:pPr>
              <w:pStyle w:val="12"/>
            </w:pPr>
            <w:r>
              <w:t>90.72</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992" w:type="dxa"/>
            <w:vAlign w:val="center"/>
          </w:tcPr>
          <w:p>
            <w:pPr>
              <w:pStyle w:val="13"/>
            </w:pPr>
            <w:r>
              <w:t>2080501</w:t>
            </w:r>
          </w:p>
        </w:tc>
        <w:tc>
          <w:tcPr>
            <w:tcW w:w="4535" w:type="dxa"/>
            <w:vAlign w:val="center"/>
          </w:tcPr>
          <w:p>
            <w:pPr>
              <w:pStyle w:val="13"/>
            </w:pPr>
            <w:r>
              <w:t>行政单位离退休</w:t>
            </w:r>
          </w:p>
        </w:tc>
        <w:tc>
          <w:tcPr>
            <w:tcW w:w="1361" w:type="dxa"/>
            <w:vAlign w:val="center"/>
          </w:tcPr>
          <w:p>
            <w:pPr>
              <w:pStyle w:val="12"/>
            </w:pPr>
            <w:r>
              <w:t>25.43</w:t>
            </w:r>
          </w:p>
        </w:tc>
        <w:tc>
          <w:tcPr>
            <w:tcW w:w="1361" w:type="dxa"/>
            <w:vAlign w:val="center"/>
          </w:tcPr>
          <w:p>
            <w:pPr>
              <w:pStyle w:val="12"/>
            </w:pPr>
            <w:r>
              <w:t>25.43</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992" w:type="dxa"/>
            <w:vAlign w:val="center"/>
          </w:tcPr>
          <w:p>
            <w:pPr>
              <w:pStyle w:val="13"/>
            </w:pPr>
            <w:r>
              <w:t>2080505</w:t>
            </w:r>
          </w:p>
        </w:tc>
        <w:tc>
          <w:tcPr>
            <w:tcW w:w="4535" w:type="dxa"/>
            <w:vAlign w:val="center"/>
          </w:tcPr>
          <w:p>
            <w:pPr>
              <w:pStyle w:val="13"/>
            </w:pPr>
            <w:r>
              <w:t>机关事业单位基本养老保险缴费支出</w:t>
            </w:r>
          </w:p>
        </w:tc>
        <w:tc>
          <w:tcPr>
            <w:tcW w:w="1361" w:type="dxa"/>
            <w:vAlign w:val="center"/>
          </w:tcPr>
          <w:p>
            <w:pPr>
              <w:pStyle w:val="12"/>
            </w:pPr>
            <w:r>
              <w:t>59.40</w:t>
            </w:r>
          </w:p>
        </w:tc>
        <w:tc>
          <w:tcPr>
            <w:tcW w:w="1361" w:type="dxa"/>
            <w:vAlign w:val="center"/>
          </w:tcPr>
          <w:p>
            <w:pPr>
              <w:pStyle w:val="12"/>
            </w:pPr>
            <w:r>
              <w:t>59.40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992" w:type="dxa"/>
            <w:vAlign w:val="center"/>
          </w:tcPr>
          <w:p>
            <w:pPr>
              <w:pStyle w:val="13"/>
            </w:pPr>
            <w:r>
              <w:t>2080506</w:t>
            </w:r>
          </w:p>
        </w:tc>
        <w:tc>
          <w:tcPr>
            <w:tcW w:w="4535" w:type="dxa"/>
            <w:vAlign w:val="center"/>
          </w:tcPr>
          <w:p>
            <w:pPr>
              <w:pStyle w:val="13"/>
            </w:pPr>
            <w:r>
              <w:t>机关事业单位职业年金缴费支出</w:t>
            </w:r>
          </w:p>
        </w:tc>
        <w:tc>
          <w:tcPr>
            <w:tcW w:w="1361" w:type="dxa"/>
            <w:vAlign w:val="center"/>
          </w:tcPr>
          <w:p>
            <w:pPr>
              <w:pStyle w:val="12"/>
            </w:pPr>
            <w:r>
              <w:t>5.89</w:t>
            </w:r>
          </w:p>
        </w:tc>
        <w:tc>
          <w:tcPr>
            <w:tcW w:w="1361" w:type="dxa"/>
            <w:vAlign w:val="center"/>
          </w:tcPr>
          <w:p>
            <w:pPr>
              <w:pStyle w:val="12"/>
            </w:pPr>
            <w:r>
              <w:t>5.89</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992" w:type="dxa"/>
            <w:vAlign w:val="center"/>
          </w:tcPr>
          <w:p>
            <w:pPr>
              <w:pStyle w:val="13"/>
            </w:pPr>
            <w:r>
              <w:t>210</w:t>
            </w:r>
          </w:p>
        </w:tc>
        <w:tc>
          <w:tcPr>
            <w:tcW w:w="4535" w:type="dxa"/>
            <w:vAlign w:val="center"/>
          </w:tcPr>
          <w:p>
            <w:pPr>
              <w:pStyle w:val="13"/>
            </w:pPr>
            <w:r>
              <w:t>卫生健康支出</w:t>
            </w:r>
          </w:p>
        </w:tc>
        <w:tc>
          <w:tcPr>
            <w:tcW w:w="1361" w:type="dxa"/>
            <w:vAlign w:val="center"/>
          </w:tcPr>
          <w:p>
            <w:pPr>
              <w:pStyle w:val="12"/>
            </w:pPr>
            <w:r>
              <w:t>50.93</w:t>
            </w:r>
          </w:p>
        </w:tc>
        <w:tc>
          <w:tcPr>
            <w:tcW w:w="1361" w:type="dxa"/>
            <w:vAlign w:val="center"/>
          </w:tcPr>
          <w:p>
            <w:pPr>
              <w:pStyle w:val="12"/>
            </w:pPr>
            <w:r>
              <w:t>50.93</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992" w:type="dxa"/>
            <w:vAlign w:val="center"/>
          </w:tcPr>
          <w:p>
            <w:pPr>
              <w:pStyle w:val="13"/>
            </w:pPr>
            <w:r>
              <w:t>21011</w:t>
            </w:r>
          </w:p>
        </w:tc>
        <w:tc>
          <w:tcPr>
            <w:tcW w:w="4535" w:type="dxa"/>
            <w:vAlign w:val="center"/>
          </w:tcPr>
          <w:p>
            <w:pPr>
              <w:pStyle w:val="13"/>
            </w:pPr>
            <w:r>
              <w:t>行政事业单位医疗</w:t>
            </w:r>
          </w:p>
        </w:tc>
        <w:tc>
          <w:tcPr>
            <w:tcW w:w="1361" w:type="dxa"/>
            <w:vAlign w:val="center"/>
          </w:tcPr>
          <w:p>
            <w:pPr>
              <w:pStyle w:val="12"/>
            </w:pPr>
            <w:r>
              <w:t>50.93</w:t>
            </w:r>
          </w:p>
        </w:tc>
        <w:tc>
          <w:tcPr>
            <w:tcW w:w="1361" w:type="dxa"/>
            <w:vAlign w:val="center"/>
          </w:tcPr>
          <w:p>
            <w:pPr>
              <w:pStyle w:val="12"/>
            </w:pPr>
            <w:r>
              <w:t>50.93</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992" w:type="dxa"/>
            <w:vAlign w:val="center"/>
          </w:tcPr>
          <w:p>
            <w:pPr>
              <w:pStyle w:val="13"/>
            </w:pPr>
            <w:r>
              <w:t>2101101</w:t>
            </w:r>
          </w:p>
        </w:tc>
        <w:tc>
          <w:tcPr>
            <w:tcW w:w="4535" w:type="dxa"/>
            <w:vAlign w:val="center"/>
          </w:tcPr>
          <w:p>
            <w:pPr>
              <w:pStyle w:val="13"/>
            </w:pPr>
            <w:r>
              <w:t>行政单位医疗</w:t>
            </w:r>
          </w:p>
        </w:tc>
        <w:tc>
          <w:tcPr>
            <w:tcW w:w="1361" w:type="dxa"/>
            <w:vAlign w:val="center"/>
          </w:tcPr>
          <w:p>
            <w:pPr>
              <w:pStyle w:val="12"/>
            </w:pPr>
            <w:r>
              <w:t>50.93</w:t>
            </w:r>
          </w:p>
        </w:tc>
        <w:tc>
          <w:tcPr>
            <w:tcW w:w="1361" w:type="dxa"/>
            <w:vAlign w:val="center"/>
          </w:tcPr>
          <w:p>
            <w:pPr>
              <w:pStyle w:val="12"/>
            </w:pPr>
            <w:r>
              <w:t>50.93</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992" w:type="dxa"/>
            <w:vAlign w:val="center"/>
          </w:tcPr>
          <w:p>
            <w:pPr>
              <w:pStyle w:val="13"/>
            </w:pPr>
            <w:r>
              <w:t>221</w:t>
            </w:r>
          </w:p>
        </w:tc>
        <w:tc>
          <w:tcPr>
            <w:tcW w:w="4535" w:type="dxa"/>
            <w:vAlign w:val="center"/>
          </w:tcPr>
          <w:p>
            <w:pPr>
              <w:pStyle w:val="13"/>
            </w:pPr>
            <w:r>
              <w:t>住房保障支出</w:t>
            </w:r>
          </w:p>
        </w:tc>
        <w:tc>
          <w:tcPr>
            <w:tcW w:w="1361" w:type="dxa"/>
            <w:vAlign w:val="center"/>
          </w:tcPr>
          <w:p>
            <w:pPr>
              <w:pStyle w:val="12"/>
            </w:pPr>
            <w:r>
              <w:t>48.51</w:t>
            </w:r>
          </w:p>
        </w:tc>
        <w:tc>
          <w:tcPr>
            <w:tcW w:w="1361" w:type="dxa"/>
            <w:vAlign w:val="center"/>
          </w:tcPr>
          <w:p>
            <w:pPr>
              <w:pStyle w:val="12"/>
            </w:pPr>
            <w:r>
              <w:t>48.51</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992" w:type="dxa"/>
            <w:vAlign w:val="center"/>
          </w:tcPr>
          <w:p>
            <w:pPr>
              <w:pStyle w:val="13"/>
            </w:pPr>
            <w:r>
              <w:t>22102</w:t>
            </w:r>
          </w:p>
        </w:tc>
        <w:tc>
          <w:tcPr>
            <w:tcW w:w="4535" w:type="dxa"/>
            <w:vAlign w:val="center"/>
          </w:tcPr>
          <w:p>
            <w:pPr>
              <w:pStyle w:val="13"/>
            </w:pPr>
            <w:r>
              <w:t>住房改革支出</w:t>
            </w:r>
          </w:p>
        </w:tc>
        <w:tc>
          <w:tcPr>
            <w:tcW w:w="1361" w:type="dxa"/>
            <w:vAlign w:val="center"/>
          </w:tcPr>
          <w:p>
            <w:pPr>
              <w:pStyle w:val="12"/>
            </w:pPr>
            <w:r>
              <w:t>48.51</w:t>
            </w:r>
          </w:p>
        </w:tc>
        <w:tc>
          <w:tcPr>
            <w:tcW w:w="1361" w:type="dxa"/>
            <w:vAlign w:val="center"/>
          </w:tcPr>
          <w:p>
            <w:pPr>
              <w:pStyle w:val="12"/>
            </w:pPr>
            <w:r>
              <w:t>48.51</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992" w:type="dxa"/>
            <w:vAlign w:val="center"/>
          </w:tcPr>
          <w:p>
            <w:pPr>
              <w:pStyle w:val="13"/>
            </w:pPr>
            <w:r>
              <w:t>2210201</w:t>
            </w:r>
          </w:p>
        </w:tc>
        <w:tc>
          <w:tcPr>
            <w:tcW w:w="4535" w:type="dxa"/>
            <w:vAlign w:val="center"/>
          </w:tcPr>
          <w:p>
            <w:pPr>
              <w:pStyle w:val="13"/>
            </w:pPr>
            <w:r>
              <w:t>住房公积金</w:t>
            </w:r>
          </w:p>
        </w:tc>
        <w:tc>
          <w:tcPr>
            <w:tcW w:w="1361" w:type="dxa"/>
            <w:vAlign w:val="center"/>
          </w:tcPr>
          <w:p>
            <w:pPr>
              <w:pStyle w:val="12"/>
            </w:pPr>
            <w:r>
              <w:t>48.51</w:t>
            </w:r>
          </w:p>
        </w:tc>
        <w:tc>
          <w:tcPr>
            <w:tcW w:w="1361" w:type="dxa"/>
            <w:vAlign w:val="center"/>
          </w:tcPr>
          <w:p>
            <w:pPr>
              <w:pStyle w:val="12"/>
            </w:pPr>
            <w:r>
              <w:t>48.51</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1502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0"/>
            </w:pPr>
            <w:r>
              <w:t>316秦皇岛北戴河新区行政审批局</w:t>
            </w:r>
          </w:p>
        </w:tc>
        <w:tc>
          <w:tcPr>
            <w:tcW w:w="3402" w:type="dxa"/>
            <w:tcBorders>
              <w:top w:val="single" w:color="FFFFFF" w:sz="6" w:space="0"/>
              <w:left w:val="single" w:color="FFFFFF" w:sz="6" w:space="0"/>
              <w:right w:val="single" w:color="FFFFFF" w:sz="6" w:space="0"/>
            </w:tcBorders>
            <w:vAlign w:val="center"/>
          </w:tcPr>
          <w:p>
            <w:pPr>
              <w:pStyle w:val="9"/>
            </w:pPr>
            <w:r>
              <w:t>预算年度：2026</w:t>
            </w:r>
          </w:p>
        </w:tc>
        <w:tc>
          <w:tcPr>
            <w:tcW w:w="5896"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4876" w:type="dxa"/>
            <w:gridSpan w:val="2"/>
            <w:vAlign w:val="center"/>
          </w:tcPr>
          <w:p>
            <w:pPr>
              <w:pStyle w:val="11"/>
            </w:pPr>
            <w:r>
              <w:t>收入</w:t>
            </w:r>
          </w:p>
        </w:tc>
        <w:tc>
          <w:tcPr>
            <w:tcW w:w="9298" w:type="dxa"/>
            <w:gridSpan w:val="5"/>
            <w:vAlign w:val="center"/>
          </w:tcPr>
          <w:p>
            <w:pPr>
              <w:pStyle w:val="11"/>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1"/>
            </w:pPr>
            <w:r>
              <w:t>项  目</w:t>
            </w:r>
          </w:p>
        </w:tc>
        <w:tc>
          <w:tcPr>
            <w:tcW w:w="1474" w:type="dxa"/>
            <w:vAlign w:val="center"/>
          </w:tcPr>
          <w:p>
            <w:pPr>
              <w:pStyle w:val="11"/>
            </w:pPr>
            <w:r>
              <w:t>金额</w:t>
            </w:r>
          </w:p>
        </w:tc>
        <w:tc>
          <w:tcPr>
            <w:tcW w:w="3402" w:type="dxa"/>
            <w:vAlign w:val="center"/>
          </w:tcPr>
          <w:p>
            <w:pPr>
              <w:pStyle w:val="11"/>
            </w:pPr>
            <w:r>
              <w:t>项  目</w:t>
            </w:r>
          </w:p>
        </w:tc>
        <w:tc>
          <w:tcPr>
            <w:tcW w:w="1474" w:type="dxa"/>
            <w:vAlign w:val="center"/>
          </w:tcPr>
          <w:p>
            <w:pPr>
              <w:pStyle w:val="11"/>
            </w:pPr>
            <w:r>
              <w:t>合计</w:t>
            </w:r>
          </w:p>
        </w:tc>
        <w:tc>
          <w:tcPr>
            <w:tcW w:w="1474" w:type="dxa"/>
            <w:vAlign w:val="center"/>
          </w:tcPr>
          <w:p>
            <w:pPr>
              <w:pStyle w:val="11"/>
            </w:pPr>
            <w:r>
              <w:t>一般公共预算财政拨款</w:t>
            </w:r>
          </w:p>
        </w:tc>
        <w:tc>
          <w:tcPr>
            <w:tcW w:w="1474" w:type="dxa"/>
            <w:vAlign w:val="center"/>
          </w:tcPr>
          <w:p>
            <w:pPr>
              <w:pStyle w:val="11"/>
            </w:pPr>
            <w:r>
              <w:t>政府性基金预算财政    拨款</w:t>
            </w:r>
          </w:p>
        </w:tc>
        <w:tc>
          <w:tcPr>
            <w:tcW w:w="1474" w:type="dxa"/>
            <w:vAlign w:val="center"/>
          </w:tcPr>
          <w:p>
            <w:pPr>
              <w:pStyle w:val="11"/>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3402" w:type="dxa"/>
            <w:vAlign w:val="center"/>
          </w:tcPr>
          <w:p>
            <w:pPr>
              <w:pStyle w:val="11"/>
            </w:pPr>
            <w:r>
              <w:t>1</w:t>
            </w:r>
          </w:p>
        </w:tc>
        <w:tc>
          <w:tcPr>
            <w:tcW w:w="1474" w:type="dxa"/>
            <w:vAlign w:val="center"/>
          </w:tcPr>
          <w:p>
            <w:pPr>
              <w:pStyle w:val="11"/>
            </w:pPr>
            <w:r>
              <w:t>2</w:t>
            </w:r>
          </w:p>
        </w:tc>
        <w:tc>
          <w:tcPr>
            <w:tcW w:w="3402" w:type="dxa"/>
            <w:vAlign w:val="center"/>
          </w:tcPr>
          <w:p>
            <w:pPr>
              <w:pStyle w:val="11"/>
            </w:pPr>
            <w:r>
              <w:t>3</w:t>
            </w:r>
          </w:p>
        </w:tc>
        <w:tc>
          <w:tcPr>
            <w:tcW w:w="1474" w:type="dxa"/>
            <w:vAlign w:val="center"/>
          </w:tcPr>
          <w:p>
            <w:pPr>
              <w:pStyle w:val="11"/>
            </w:pPr>
            <w:r>
              <w:t>4</w:t>
            </w:r>
          </w:p>
        </w:tc>
        <w:tc>
          <w:tcPr>
            <w:tcW w:w="1474" w:type="dxa"/>
            <w:vAlign w:val="center"/>
          </w:tcPr>
          <w:p>
            <w:pPr>
              <w:pStyle w:val="11"/>
            </w:pPr>
            <w:r>
              <w:t>5</w:t>
            </w:r>
          </w:p>
        </w:tc>
        <w:tc>
          <w:tcPr>
            <w:tcW w:w="1474" w:type="dxa"/>
            <w:vAlign w:val="center"/>
          </w:tcPr>
          <w:p>
            <w:pPr>
              <w:pStyle w:val="11"/>
            </w:pPr>
            <w:r>
              <w:t>6</w:t>
            </w:r>
          </w:p>
        </w:tc>
        <w:tc>
          <w:tcPr>
            <w:tcW w:w="1474" w:type="dxa"/>
            <w:vAlign w:val="center"/>
          </w:tcPr>
          <w:p>
            <w:pPr>
              <w:pStyle w:val="11"/>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3402" w:type="dxa"/>
            <w:vAlign w:val="center"/>
          </w:tcPr>
          <w:p>
            <w:pPr>
              <w:pStyle w:val="13"/>
            </w:pPr>
            <w:r>
              <w:t>一、一般公共预算拨款</w:t>
            </w:r>
          </w:p>
        </w:tc>
        <w:tc>
          <w:tcPr>
            <w:tcW w:w="1474" w:type="dxa"/>
            <w:vAlign w:val="center"/>
          </w:tcPr>
          <w:p>
            <w:pPr>
              <w:pStyle w:val="12"/>
            </w:pPr>
            <w:r>
              <w:t>808.58</w:t>
            </w:r>
          </w:p>
        </w:tc>
        <w:tc>
          <w:tcPr>
            <w:tcW w:w="3402" w:type="dxa"/>
            <w:vAlign w:val="center"/>
          </w:tcPr>
          <w:p>
            <w:pPr>
              <w:pStyle w:val="13"/>
            </w:pPr>
            <w:r>
              <w:t>一、一般公共服务支出</w:t>
            </w:r>
          </w:p>
        </w:tc>
        <w:tc>
          <w:tcPr>
            <w:tcW w:w="1474" w:type="dxa"/>
            <w:vAlign w:val="center"/>
          </w:tcPr>
          <w:p>
            <w:pPr>
              <w:pStyle w:val="12"/>
            </w:pPr>
            <w:r>
              <w:t>618.42</w:t>
            </w:r>
          </w:p>
        </w:tc>
        <w:tc>
          <w:tcPr>
            <w:tcW w:w="1474" w:type="dxa"/>
            <w:vAlign w:val="center"/>
          </w:tcPr>
          <w:p>
            <w:pPr>
              <w:pStyle w:val="12"/>
            </w:pPr>
            <w:r>
              <w:t>618.42</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3402" w:type="dxa"/>
            <w:vAlign w:val="center"/>
          </w:tcPr>
          <w:p>
            <w:pPr>
              <w:pStyle w:val="13"/>
            </w:pPr>
            <w:r>
              <w:t>二、政府性基金预算拨款</w:t>
            </w:r>
          </w:p>
        </w:tc>
        <w:tc>
          <w:tcPr>
            <w:tcW w:w="1474" w:type="dxa"/>
            <w:vAlign w:val="center"/>
          </w:tcPr>
          <w:p>
            <w:pPr>
              <w:pStyle w:val="12"/>
            </w:pPr>
          </w:p>
        </w:tc>
        <w:tc>
          <w:tcPr>
            <w:tcW w:w="3402" w:type="dxa"/>
            <w:vAlign w:val="center"/>
          </w:tcPr>
          <w:p>
            <w:pPr>
              <w:pStyle w:val="13"/>
            </w:pPr>
            <w:r>
              <w:t>二、外交支出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3402" w:type="dxa"/>
            <w:vAlign w:val="center"/>
          </w:tcPr>
          <w:p>
            <w:pPr>
              <w:pStyle w:val="13"/>
            </w:pPr>
            <w:r>
              <w:t>三、国有资本经营预算拨款</w:t>
            </w:r>
          </w:p>
        </w:tc>
        <w:tc>
          <w:tcPr>
            <w:tcW w:w="1474" w:type="dxa"/>
            <w:vAlign w:val="center"/>
          </w:tcPr>
          <w:p>
            <w:pPr>
              <w:pStyle w:val="12"/>
            </w:pPr>
          </w:p>
        </w:tc>
        <w:tc>
          <w:tcPr>
            <w:tcW w:w="3402" w:type="dxa"/>
            <w:vAlign w:val="center"/>
          </w:tcPr>
          <w:p>
            <w:pPr>
              <w:pStyle w:val="13"/>
            </w:pPr>
            <w:r>
              <w:t>三、国防支出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四、公共安全支出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五、教育支出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六、科学技术支出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七、文化旅游体育与传媒支出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八、社会保障和就业支出</w:t>
            </w:r>
          </w:p>
        </w:tc>
        <w:tc>
          <w:tcPr>
            <w:tcW w:w="1474" w:type="dxa"/>
            <w:vAlign w:val="center"/>
          </w:tcPr>
          <w:p>
            <w:pPr>
              <w:pStyle w:val="12"/>
            </w:pPr>
            <w:r>
              <w:t>90.72</w:t>
            </w:r>
          </w:p>
        </w:tc>
        <w:tc>
          <w:tcPr>
            <w:tcW w:w="1474" w:type="dxa"/>
            <w:vAlign w:val="center"/>
          </w:tcPr>
          <w:p>
            <w:pPr>
              <w:pStyle w:val="12"/>
            </w:pPr>
            <w:r>
              <w:t>90.72</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九、社会保险基金支出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十、卫生健康支出</w:t>
            </w:r>
          </w:p>
        </w:tc>
        <w:tc>
          <w:tcPr>
            <w:tcW w:w="1474" w:type="dxa"/>
            <w:vAlign w:val="center"/>
          </w:tcPr>
          <w:p>
            <w:pPr>
              <w:pStyle w:val="12"/>
            </w:pPr>
            <w:r>
              <w:t>50.93</w:t>
            </w:r>
          </w:p>
        </w:tc>
        <w:tc>
          <w:tcPr>
            <w:tcW w:w="1474" w:type="dxa"/>
            <w:vAlign w:val="center"/>
          </w:tcPr>
          <w:p>
            <w:pPr>
              <w:pStyle w:val="12"/>
            </w:pPr>
            <w:r>
              <w:t>50.93</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十一、节能环保支出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十二、城乡社区支出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十三、农林水支出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十四、交通运输支出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十五、资源勘探工业信息等支出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十六、商业服务业等支出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十七、金融支出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十八、援助其他地区支出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十九、自然资源海洋气象等支出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二十、住房保障支出</w:t>
            </w:r>
          </w:p>
        </w:tc>
        <w:tc>
          <w:tcPr>
            <w:tcW w:w="1474" w:type="dxa"/>
            <w:vAlign w:val="center"/>
          </w:tcPr>
          <w:p>
            <w:pPr>
              <w:pStyle w:val="12"/>
            </w:pPr>
            <w:r>
              <w:t>48.51</w:t>
            </w:r>
          </w:p>
        </w:tc>
        <w:tc>
          <w:tcPr>
            <w:tcW w:w="1474" w:type="dxa"/>
            <w:vAlign w:val="center"/>
          </w:tcPr>
          <w:p>
            <w:pPr>
              <w:pStyle w:val="12"/>
            </w:pPr>
            <w:r>
              <w:t>48.51</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二十一、粮油物资储备支出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二十二、国有资本经营预算支出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二十三、灾害防治及应急管理支出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二十四、预备费</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二十五、其他支出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二十六、转移性支出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二十七、债务还本支出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二十八、债务付息支出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二十九、债务发行费用支出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三十、抗疫特别国债安排的支出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3402" w:type="dxa"/>
            <w:vAlign w:val="center"/>
          </w:tcPr>
          <w:p>
            <w:pPr>
              <w:pStyle w:val="15"/>
            </w:pPr>
            <w:r>
              <w:t>本年收入合计</w:t>
            </w:r>
          </w:p>
        </w:tc>
        <w:tc>
          <w:tcPr>
            <w:tcW w:w="1474" w:type="dxa"/>
            <w:vAlign w:val="center"/>
          </w:tcPr>
          <w:p>
            <w:pPr>
              <w:pStyle w:val="16"/>
            </w:pPr>
            <w:r>
              <w:t>808.58</w:t>
            </w:r>
          </w:p>
        </w:tc>
        <w:tc>
          <w:tcPr>
            <w:tcW w:w="3402" w:type="dxa"/>
            <w:vAlign w:val="center"/>
          </w:tcPr>
          <w:p>
            <w:pPr>
              <w:pStyle w:val="15"/>
            </w:pPr>
            <w:r>
              <w:t>本年支出合计</w:t>
            </w:r>
          </w:p>
        </w:tc>
        <w:tc>
          <w:tcPr>
            <w:tcW w:w="1474" w:type="dxa"/>
            <w:vAlign w:val="center"/>
          </w:tcPr>
          <w:p>
            <w:pPr>
              <w:pStyle w:val="16"/>
            </w:pPr>
            <w:r>
              <w:t>808.58</w:t>
            </w:r>
          </w:p>
        </w:tc>
        <w:tc>
          <w:tcPr>
            <w:tcW w:w="1474" w:type="dxa"/>
            <w:vAlign w:val="center"/>
          </w:tcPr>
          <w:p>
            <w:pPr>
              <w:pStyle w:val="16"/>
            </w:pPr>
            <w:r>
              <w:t>808.58</w:t>
            </w: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3402" w:type="dxa"/>
            <w:vAlign w:val="center"/>
          </w:tcPr>
          <w:p>
            <w:pPr>
              <w:pStyle w:val="13"/>
            </w:pPr>
            <w:r>
              <w:t>年初财政拨款结转和结余</w:t>
            </w:r>
          </w:p>
        </w:tc>
        <w:tc>
          <w:tcPr>
            <w:tcW w:w="1474" w:type="dxa"/>
            <w:vAlign w:val="center"/>
          </w:tcPr>
          <w:p>
            <w:pPr>
              <w:pStyle w:val="12"/>
            </w:pPr>
          </w:p>
        </w:tc>
        <w:tc>
          <w:tcPr>
            <w:tcW w:w="3402" w:type="dxa"/>
            <w:vAlign w:val="center"/>
          </w:tcPr>
          <w:p>
            <w:pPr>
              <w:pStyle w:val="13"/>
            </w:pPr>
            <w:r>
              <w:t>年末财政拨款结转和结余</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3402" w:type="dxa"/>
            <w:vAlign w:val="center"/>
          </w:tcPr>
          <w:p>
            <w:pPr>
              <w:pStyle w:val="13"/>
            </w:pPr>
            <w:r>
              <w:t>一、一般公共预算拨款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3402" w:type="dxa"/>
            <w:vAlign w:val="center"/>
          </w:tcPr>
          <w:p>
            <w:pPr>
              <w:pStyle w:val="13"/>
            </w:pPr>
            <w:r>
              <w:t>二、政府性基金预算拨款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35</w:t>
            </w:r>
          </w:p>
        </w:tc>
        <w:tc>
          <w:tcPr>
            <w:tcW w:w="3402" w:type="dxa"/>
            <w:vAlign w:val="center"/>
          </w:tcPr>
          <w:p>
            <w:pPr>
              <w:pStyle w:val="13"/>
            </w:pPr>
            <w:r>
              <w:t>三、国有资本经营预算拨款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36</w:t>
            </w:r>
          </w:p>
        </w:tc>
        <w:tc>
          <w:tcPr>
            <w:tcW w:w="3402" w:type="dxa"/>
            <w:vAlign w:val="center"/>
          </w:tcPr>
          <w:p>
            <w:pPr>
              <w:pStyle w:val="15"/>
            </w:pPr>
            <w:r>
              <w:t>收入总计</w:t>
            </w:r>
          </w:p>
        </w:tc>
        <w:tc>
          <w:tcPr>
            <w:tcW w:w="1474" w:type="dxa"/>
            <w:vAlign w:val="center"/>
          </w:tcPr>
          <w:p>
            <w:pPr>
              <w:pStyle w:val="16"/>
            </w:pPr>
            <w:r>
              <w:t>808.58</w:t>
            </w:r>
          </w:p>
        </w:tc>
        <w:tc>
          <w:tcPr>
            <w:tcW w:w="3402" w:type="dxa"/>
            <w:vAlign w:val="center"/>
          </w:tcPr>
          <w:p>
            <w:pPr>
              <w:pStyle w:val="15"/>
            </w:pPr>
            <w:r>
              <w:t>支出总计</w:t>
            </w:r>
          </w:p>
        </w:tc>
        <w:tc>
          <w:tcPr>
            <w:tcW w:w="1474" w:type="dxa"/>
            <w:vAlign w:val="center"/>
          </w:tcPr>
          <w:p>
            <w:pPr>
              <w:pStyle w:val="16"/>
            </w:pPr>
            <w:r>
              <w:t>808.58</w:t>
            </w:r>
          </w:p>
        </w:tc>
        <w:tc>
          <w:tcPr>
            <w:tcW w:w="1474" w:type="dxa"/>
            <w:vAlign w:val="center"/>
          </w:tcPr>
          <w:p>
            <w:pPr>
              <w:pStyle w:val="16"/>
            </w:pPr>
            <w:r>
              <w:t>808.58</w:t>
            </w:r>
          </w:p>
        </w:tc>
        <w:tc>
          <w:tcPr>
            <w:tcW w:w="1474" w:type="dxa"/>
            <w:vAlign w:val="center"/>
          </w:tcPr>
          <w:p>
            <w:pPr>
              <w:pStyle w:val="16"/>
            </w:pPr>
          </w:p>
        </w:tc>
        <w:tc>
          <w:tcPr>
            <w:tcW w:w="1474" w:type="dxa"/>
            <w:vAlign w:val="center"/>
          </w:tcPr>
          <w:p>
            <w:pPr>
              <w:pStyle w:val="16"/>
            </w:pPr>
          </w:p>
        </w:tc>
      </w:tr>
    </w:tbl>
    <w:p>
      <w:pPr>
        <w:sectPr>
          <w:pgSz w:w="16840" w:h="11900" w:orient="landscape"/>
          <w:pgMar w:top="1361" w:right="1020" w:bottom="1134" w:left="1020" w:header="720" w:footer="720" w:gutter="0"/>
        </w:sectPr>
      </w:pPr>
    </w:p>
    <w:p>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316秦皇岛北戴河新区行政审批局</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808.58</w:t>
            </w:r>
          </w:p>
        </w:tc>
        <w:tc>
          <w:tcPr>
            <w:tcW w:w="2551" w:type="dxa"/>
            <w:vAlign w:val="center"/>
          </w:tcPr>
          <w:p>
            <w:pPr>
              <w:pStyle w:val="16"/>
            </w:pPr>
            <w:r>
              <w:t>664.48</w:t>
            </w:r>
          </w:p>
        </w:tc>
        <w:tc>
          <w:tcPr>
            <w:tcW w:w="2551" w:type="dxa"/>
            <w:vAlign w:val="center"/>
          </w:tcPr>
          <w:p>
            <w:pPr>
              <w:pStyle w:val="16"/>
            </w:pPr>
            <w:r>
              <w:t>144.10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201</w:t>
            </w:r>
          </w:p>
        </w:tc>
        <w:tc>
          <w:tcPr>
            <w:tcW w:w="4535" w:type="dxa"/>
            <w:vAlign w:val="center"/>
          </w:tcPr>
          <w:p>
            <w:pPr>
              <w:pStyle w:val="13"/>
            </w:pPr>
            <w:r>
              <w:t>一般公共服务支出</w:t>
            </w:r>
          </w:p>
        </w:tc>
        <w:tc>
          <w:tcPr>
            <w:tcW w:w="2551" w:type="dxa"/>
            <w:vAlign w:val="center"/>
          </w:tcPr>
          <w:p>
            <w:pPr>
              <w:pStyle w:val="12"/>
            </w:pPr>
            <w:r>
              <w:t>618.42</w:t>
            </w:r>
          </w:p>
        </w:tc>
        <w:tc>
          <w:tcPr>
            <w:tcW w:w="2551" w:type="dxa"/>
            <w:vAlign w:val="center"/>
          </w:tcPr>
          <w:p>
            <w:pPr>
              <w:pStyle w:val="12"/>
            </w:pPr>
            <w:r>
              <w:t>474.32</w:t>
            </w:r>
          </w:p>
        </w:tc>
        <w:tc>
          <w:tcPr>
            <w:tcW w:w="2551" w:type="dxa"/>
            <w:vAlign w:val="center"/>
          </w:tcPr>
          <w:p>
            <w:pPr>
              <w:pStyle w:val="12"/>
            </w:pPr>
            <w:r>
              <w:t>144.10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20103</w:t>
            </w:r>
          </w:p>
        </w:tc>
        <w:tc>
          <w:tcPr>
            <w:tcW w:w="4535" w:type="dxa"/>
            <w:vAlign w:val="center"/>
          </w:tcPr>
          <w:p>
            <w:pPr>
              <w:pStyle w:val="13"/>
            </w:pPr>
            <w:r>
              <w:t>政府办公厅（室）及相关机构事务</w:t>
            </w:r>
          </w:p>
        </w:tc>
        <w:tc>
          <w:tcPr>
            <w:tcW w:w="2551" w:type="dxa"/>
            <w:vAlign w:val="center"/>
          </w:tcPr>
          <w:p>
            <w:pPr>
              <w:pStyle w:val="12"/>
            </w:pPr>
            <w:r>
              <w:t>618.42</w:t>
            </w:r>
          </w:p>
        </w:tc>
        <w:tc>
          <w:tcPr>
            <w:tcW w:w="2551" w:type="dxa"/>
            <w:vAlign w:val="center"/>
          </w:tcPr>
          <w:p>
            <w:pPr>
              <w:pStyle w:val="12"/>
            </w:pPr>
            <w:r>
              <w:t>474.32</w:t>
            </w:r>
          </w:p>
        </w:tc>
        <w:tc>
          <w:tcPr>
            <w:tcW w:w="2551" w:type="dxa"/>
            <w:vAlign w:val="center"/>
          </w:tcPr>
          <w:p>
            <w:pPr>
              <w:pStyle w:val="12"/>
            </w:pPr>
            <w:r>
              <w:t>144.10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2010306</w:t>
            </w:r>
          </w:p>
        </w:tc>
        <w:tc>
          <w:tcPr>
            <w:tcW w:w="4535" w:type="dxa"/>
            <w:vAlign w:val="center"/>
          </w:tcPr>
          <w:p>
            <w:pPr>
              <w:pStyle w:val="13"/>
            </w:pPr>
            <w:r>
              <w:t>政务公开审批</w:t>
            </w:r>
          </w:p>
        </w:tc>
        <w:tc>
          <w:tcPr>
            <w:tcW w:w="2551" w:type="dxa"/>
            <w:vAlign w:val="center"/>
          </w:tcPr>
          <w:p>
            <w:pPr>
              <w:pStyle w:val="12"/>
            </w:pPr>
            <w:r>
              <w:t>618.42</w:t>
            </w:r>
          </w:p>
        </w:tc>
        <w:tc>
          <w:tcPr>
            <w:tcW w:w="2551" w:type="dxa"/>
            <w:vAlign w:val="center"/>
          </w:tcPr>
          <w:p>
            <w:pPr>
              <w:pStyle w:val="12"/>
            </w:pPr>
            <w:r>
              <w:t>474.32</w:t>
            </w:r>
          </w:p>
        </w:tc>
        <w:tc>
          <w:tcPr>
            <w:tcW w:w="2551" w:type="dxa"/>
            <w:vAlign w:val="center"/>
          </w:tcPr>
          <w:p>
            <w:pPr>
              <w:pStyle w:val="12"/>
            </w:pPr>
            <w:r>
              <w:t>144.10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208</w:t>
            </w:r>
          </w:p>
        </w:tc>
        <w:tc>
          <w:tcPr>
            <w:tcW w:w="4535" w:type="dxa"/>
            <w:vAlign w:val="center"/>
          </w:tcPr>
          <w:p>
            <w:pPr>
              <w:pStyle w:val="13"/>
            </w:pPr>
            <w:r>
              <w:t>社会保障和就业支出</w:t>
            </w:r>
          </w:p>
        </w:tc>
        <w:tc>
          <w:tcPr>
            <w:tcW w:w="2551" w:type="dxa"/>
            <w:vAlign w:val="center"/>
          </w:tcPr>
          <w:p>
            <w:pPr>
              <w:pStyle w:val="12"/>
            </w:pPr>
            <w:r>
              <w:t>90.72</w:t>
            </w:r>
          </w:p>
        </w:tc>
        <w:tc>
          <w:tcPr>
            <w:tcW w:w="2551" w:type="dxa"/>
            <w:vAlign w:val="center"/>
          </w:tcPr>
          <w:p>
            <w:pPr>
              <w:pStyle w:val="12"/>
            </w:pPr>
            <w:r>
              <w:t>90.72</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191" w:type="dxa"/>
            <w:vAlign w:val="center"/>
          </w:tcPr>
          <w:p>
            <w:pPr>
              <w:pStyle w:val="13"/>
            </w:pPr>
            <w:r>
              <w:t>20805</w:t>
            </w:r>
          </w:p>
        </w:tc>
        <w:tc>
          <w:tcPr>
            <w:tcW w:w="4535" w:type="dxa"/>
            <w:vAlign w:val="center"/>
          </w:tcPr>
          <w:p>
            <w:pPr>
              <w:pStyle w:val="13"/>
            </w:pPr>
            <w:r>
              <w:t>行政事业单位养老支出</w:t>
            </w:r>
          </w:p>
        </w:tc>
        <w:tc>
          <w:tcPr>
            <w:tcW w:w="2551" w:type="dxa"/>
            <w:vAlign w:val="center"/>
          </w:tcPr>
          <w:p>
            <w:pPr>
              <w:pStyle w:val="12"/>
            </w:pPr>
            <w:r>
              <w:t>90.72</w:t>
            </w:r>
          </w:p>
        </w:tc>
        <w:tc>
          <w:tcPr>
            <w:tcW w:w="2551" w:type="dxa"/>
            <w:vAlign w:val="center"/>
          </w:tcPr>
          <w:p>
            <w:pPr>
              <w:pStyle w:val="12"/>
            </w:pPr>
            <w:r>
              <w:t>90.72</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1191" w:type="dxa"/>
            <w:vAlign w:val="center"/>
          </w:tcPr>
          <w:p>
            <w:pPr>
              <w:pStyle w:val="13"/>
            </w:pPr>
            <w:r>
              <w:t>2080501</w:t>
            </w:r>
          </w:p>
        </w:tc>
        <w:tc>
          <w:tcPr>
            <w:tcW w:w="4535" w:type="dxa"/>
            <w:vAlign w:val="center"/>
          </w:tcPr>
          <w:p>
            <w:pPr>
              <w:pStyle w:val="13"/>
            </w:pPr>
            <w:r>
              <w:t>行政单位离退休</w:t>
            </w:r>
          </w:p>
        </w:tc>
        <w:tc>
          <w:tcPr>
            <w:tcW w:w="2551" w:type="dxa"/>
            <w:vAlign w:val="center"/>
          </w:tcPr>
          <w:p>
            <w:pPr>
              <w:pStyle w:val="12"/>
            </w:pPr>
            <w:r>
              <w:t>25.43</w:t>
            </w:r>
          </w:p>
        </w:tc>
        <w:tc>
          <w:tcPr>
            <w:tcW w:w="2551" w:type="dxa"/>
            <w:vAlign w:val="center"/>
          </w:tcPr>
          <w:p>
            <w:pPr>
              <w:pStyle w:val="12"/>
            </w:pPr>
            <w:r>
              <w:t>25.43</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1191" w:type="dxa"/>
            <w:vAlign w:val="center"/>
          </w:tcPr>
          <w:p>
            <w:pPr>
              <w:pStyle w:val="13"/>
            </w:pPr>
            <w:r>
              <w:t>2080505</w:t>
            </w:r>
          </w:p>
        </w:tc>
        <w:tc>
          <w:tcPr>
            <w:tcW w:w="4535" w:type="dxa"/>
            <w:vAlign w:val="center"/>
          </w:tcPr>
          <w:p>
            <w:pPr>
              <w:pStyle w:val="13"/>
            </w:pPr>
            <w:r>
              <w:t>机关事业单位基本养老保险缴费支出</w:t>
            </w:r>
          </w:p>
        </w:tc>
        <w:tc>
          <w:tcPr>
            <w:tcW w:w="2551" w:type="dxa"/>
            <w:vAlign w:val="center"/>
          </w:tcPr>
          <w:p>
            <w:pPr>
              <w:pStyle w:val="12"/>
            </w:pPr>
            <w:r>
              <w:t>59.40</w:t>
            </w:r>
          </w:p>
        </w:tc>
        <w:tc>
          <w:tcPr>
            <w:tcW w:w="2551" w:type="dxa"/>
            <w:vAlign w:val="center"/>
          </w:tcPr>
          <w:p>
            <w:pPr>
              <w:pStyle w:val="12"/>
            </w:pPr>
            <w:r>
              <w:t>59.40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1191" w:type="dxa"/>
            <w:vAlign w:val="center"/>
          </w:tcPr>
          <w:p>
            <w:pPr>
              <w:pStyle w:val="13"/>
            </w:pPr>
            <w:r>
              <w:t>2080506</w:t>
            </w:r>
          </w:p>
        </w:tc>
        <w:tc>
          <w:tcPr>
            <w:tcW w:w="4535" w:type="dxa"/>
            <w:vAlign w:val="center"/>
          </w:tcPr>
          <w:p>
            <w:pPr>
              <w:pStyle w:val="13"/>
            </w:pPr>
            <w:r>
              <w:t>机关事业单位职业年金缴费支出</w:t>
            </w:r>
          </w:p>
        </w:tc>
        <w:tc>
          <w:tcPr>
            <w:tcW w:w="2551" w:type="dxa"/>
            <w:vAlign w:val="center"/>
          </w:tcPr>
          <w:p>
            <w:pPr>
              <w:pStyle w:val="12"/>
            </w:pPr>
            <w:r>
              <w:t>5.89</w:t>
            </w:r>
          </w:p>
        </w:tc>
        <w:tc>
          <w:tcPr>
            <w:tcW w:w="2551" w:type="dxa"/>
            <w:vAlign w:val="center"/>
          </w:tcPr>
          <w:p>
            <w:pPr>
              <w:pStyle w:val="12"/>
            </w:pPr>
            <w:r>
              <w:t>5.89</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1191" w:type="dxa"/>
            <w:vAlign w:val="center"/>
          </w:tcPr>
          <w:p>
            <w:pPr>
              <w:pStyle w:val="13"/>
            </w:pPr>
            <w:r>
              <w:t>210</w:t>
            </w:r>
          </w:p>
        </w:tc>
        <w:tc>
          <w:tcPr>
            <w:tcW w:w="4535" w:type="dxa"/>
            <w:vAlign w:val="center"/>
          </w:tcPr>
          <w:p>
            <w:pPr>
              <w:pStyle w:val="13"/>
            </w:pPr>
            <w:r>
              <w:t>卫生健康支出</w:t>
            </w:r>
          </w:p>
        </w:tc>
        <w:tc>
          <w:tcPr>
            <w:tcW w:w="2551" w:type="dxa"/>
            <w:vAlign w:val="center"/>
          </w:tcPr>
          <w:p>
            <w:pPr>
              <w:pStyle w:val="12"/>
            </w:pPr>
            <w:r>
              <w:t>50.93</w:t>
            </w:r>
          </w:p>
        </w:tc>
        <w:tc>
          <w:tcPr>
            <w:tcW w:w="2551" w:type="dxa"/>
            <w:vAlign w:val="center"/>
          </w:tcPr>
          <w:p>
            <w:pPr>
              <w:pStyle w:val="12"/>
            </w:pPr>
            <w:r>
              <w:t>50.93</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1191" w:type="dxa"/>
            <w:vAlign w:val="center"/>
          </w:tcPr>
          <w:p>
            <w:pPr>
              <w:pStyle w:val="13"/>
            </w:pPr>
            <w:r>
              <w:t>21011</w:t>
            </w:r>
          </w:p>
        </w:tc>
        <w:tc>
          <w:tcPr>
            <w:tcW w:w="4535" w:type="dxa"/>
            <w:vAlign w:val="center"/>
          </w:tcPr>
          <w:p>
            <w:pPr>
              <w:pStyle w:val="13"/>
            </w:pPr>
            <w:r>
              <w:t>行政事业单位医疗</w:t>
            </w:r>
          </w:p>
        </w:tc>
        <w:tc>
          <w:tcPr>
            <w:tcW w:w="2551" w:type="dxa"/>
            <w:vAlign w:val="center"/>
          </w:tcPr>
          <w:p>
            <w:pPr>
              <w:pStyle w:val="12"/>
            </w:pPr>
            <w:r>
              <w:t>50.93</w:t>
            </w:r>
          </w:p>
        </w:tc>
        <w:tc>
          <w:tcPr>
            <w:tcW w:w="2551" w:type="dxa"/>
            <w:vAlign w:val="center"/>
          </w:tcPr>
          <w:p>
            <w:pPr>
              <w:pStyle w:val="12"/>
            </w:pPr>
            <w:r>
              <w:t>50.93</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1191" w:type="dxa"/>
            <w:vAlign w:val="center"/>
          </w:tcPr>
          <w:p>
            <w:pPr>
              <w:pStyle w:val="13"/>
            </w:pPr>
            <w:r>
              <w:t>2101101</w:t>
            </w:r>
          </w:p>
        </w:tc>
        <w:tc>
          <w:tcPr>
            <w:tcW w:w="4535" w:type="dxa"/>
            <w:vAlign w:val="center"/>
          </w:tcPr>
          <w:p>
            <w:pPr>
              <w:pStyle w:val="13"/>
            </w:pPr>
            <w:r>
              <w:t>行政单位医疗</w:t>
            </w:r>
          </w:p>
        </w:tc>
        <w:tc>
          <w:tcPr>
            <w:tcW w:w="2551" w:type="dxa"/>
            <w:vAlign w:val="center"/>
          </w:tcPr>
          <w:p>
            <w:pPr>
              <w:pStyle w:val="12"/>
            </w:pPr>
            <w:r>
              <w:t>50.93</w:t>
            </w:r>
          </w:p>
        </w:tc>
        <w:tc>
          <w:tcPr>
            <w:tcW w:w="2551" w:type="dxa"/>
            <w:vAlign w:val="center"/>
          </w:tcPr>
          <w:p>
            <w:pPr>
              <w:pStyle w:val="12"/>
            </w:pPr>
            <w:r>
              <w:t>50.93</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1191" w:type="dxa"/>
            <w:vAlign w:val="center"/>
          </w:tcPr>
          <w:p>
            <w:pPr>
              <w:pStyle w:val="13"/>
            </w:pPr>
            <w:r>
              <w:t>221</w:t>
            </w:r>
          </w:p>
        </w:tc>
        <w:tc>
          <w:tcPr>
            <w:tcW w:w="4535" w:type="dxa"/>
            <w:vAlign w:val="center"/>
          </w:tcPr>
          <w:p>
            <w:pPr>
              <w:pStyle w:val="13"/>
            </w:pPr>
            <w:r>
              <w:t>住房保障支出</w:t>
            </w:r>
          </w:p>
        </w:tc>
        <w:tc>
          <w:tcPr>
            <w:tcW w:w="2551" w:type="dxa"/>
            <w:vAlign w:val="center"/>
          </w:tcPr>
          <w:p>
            <w:pPr>
              <w:pStyle w:val="12"/>
            </w:pPr>
            <w:r>
              <w:t>48.51</w:t>
            </w:r>
          </w:p>
        </w:tc>
        <w:tc>
          <w:tcPr>
            <w:tcW w:w="2551" w:type="dxa"/>
            <w:vAlign w:val="center"/>
          </w:tcPr>
          <w:p>
            <w:pPr>
              <w:pStyle w:val="12"/>
            </w:pPr>
            <w:r>
              <w:t>48.51</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1191" w:type="dxa"/>
            <w:vAlign w:val="center"/>
          </w:tcPr>
          <w:p>
            <w:pPr>
              <w:pStyle w:val="13"/>
            </w:pPr>
            <w:r>
              <w:t>22102</w:t>
            </w:r>
          </w:p>
        </w:tc>
        <w:tc>
          <w:tcPr>
            <w:tcW w:w="4535" w:type="dxa"/>
            <w:vAlign w:val="center"/>
          </w:tcPr>
          <w:p>
            <w:pPr>
              <w:pStyle w:val="13"/>
            </w:pPr>
            <w:r>
              <w:t>住房改革支出</w:t>
            </w:r>
          </w:p>
        </w:tc>
        <w:tc>
          <w:tcPr>
            <w:tcW w:w="2551" w:type="dxa"/>
            <w:vAlign w:val="center"/>
          </w:tcPr>
          <w:p>
            <w:pPr>
              <w:pStyle w:val="12"/>
            </w:pPr>
            <w:r>
              <w:t>48.51</w:t>
            </w:r>
          </w:p>
        </w:tc>
        <w:tc>
          <w:tcPr>
            <w:tcW w:w="2551" w:type="dxa"/>
            <w:vAlign w:val="center"/>
          </w:tcPr>
          <w:p>
            <w:pPr>
              <w:pStyle w:val="12"/>
            </w:pPr>
            <w:r>
              <w:t>48.51</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1191" w:type="dxa"/>
            <w:vAlign w:val="center"/>
          </w:tcPr>
          <w:p>
            <w:pPr>
              <w:pStyle w:val="13"/>
            </w:pPr>
            <w:r>
              <w:t>2210201</w:t>
            </w:r>
          </w:p>
        </w:tc>
        <w:tc>
          <w:tcPr>
            <w:tcW w:w="4535" w:type="dxa"/>
            <w:vAlign w:val="center"/>
          </w:tcPr>
          <w:p>
            <w:pPr>
              <w:pStyle w:val="13"/>
            </w:pPr>
            <w:r>
              <w:t>住房公积金</w:t>
            </w:r>
          </w:p>
        </w:tc>
        <w:tc>
          <w:tcPr>
            <w:tcW w:w="2551" w:type="dxa"/>
            <w:vAlign w:val="center"/>
          </w:tcPr>
          <w:p>
            <w:pPr>
              <w:pStyle w:val="12"/>
            </w:pPr>
            <w:r>
              <w:t>48.51</w:t>
            </w:r>
          </w:p>
        </w:tc>
        <w:tc>
          <w:tcPr>
            <w:tcW w:w="2551" w:type="dxa"/>
            <w:vAlign w:val="center"/>
          </w:tcPr>
          <w:p>
            <w:pPr>
              <w:pStyle w:val="12"/>
            </w:pPr>
            <w:r>
              <w:t>48.51</w:t>
            </w:r>
          </w:p>
        </w:tc>
        <w:tc>
          <w:tcPr>
            <w:tcW w:w="2551" w:type="dxa"/>
            <w:vAlign w:val="center"/>
          </w:tcPr>
          <w:p>
            <w:pPr>
              <w:pStyle w:val="12"/>
            </w:pPr>
          </w:p>
        </w:tc>
      </w:tr>
    </w:tbl>
    <w:p>
      <w:pPr>
        <w:sectPr>
          <w:pgSz w:w="16840" w:h="11900" w:orient="landscape"/>
          <w:pgMar w:top="1361" w:right="1020" w:bottom="1134" w:left="1020" w:header="720" w:footer="720" w:gutter="0"/>
        </w:sectPr>
      </w:pPr>
    </w:p>
    <w:p>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316秦皇岛北戴河新区行政审批局</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支出部门经济分类科目</w:t>
            </w:r>
          </w:p>
        </w:tc>
        <w:tc>
          <w:tcPr>
            <w:tcW w:w="7653" w:type="dxa"/>
            <w:gridSpan w:val="3"/>
            <w:vAlign w:val="center"/>
          </w:tcPr>
          <w:p>
            <w:pPr>
              <w:pStyle w:val="11"/>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Align w:val="center"/>
          </w:tcPr>
          <w:p>
            <w:pPr>
              <w:pStyle w:val="11"/>
            </w:pPr>
            <w:r>
              <w:t>合计</w:t>
            </w:r>
          </w:p>
        </w:tc>
        <w:tc>
          <w:tcPr>
            <w:tcW w:w="2551" w:type="dxa"/>
            <w:vAlign w:val="center"/>
          </w:tcPr>
          <w:p>
            <w:pPr>
              <w:pStyle w:val="11"/>
            </w:pPr>
            <w:r>
              <w:t>人员经费</w:t>
            </w:r>
          </w:p>
        </w:tc>
        <w:tc>
          <w:tcPr>
            <w:tcW w:w="2551" w:type="dxa"/>
            <w:vAlign w:val="center"/>
          </w:tcPr>
          <w:p>
            <w:pPr>
              <w:pStyle w:val="11"/>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664.48</w:t>
            </w:r>
          </w:p>
        </w:tc>
        <w:tc>
          <w:tcPr>
            <w:tcW w:w="2551" w:type="dxa"/>
            <w:vAlign w:val="center"/>
          </w:tcPr>
          <w:p>
            <w:pPr>
              <w:pStyle w:val="16"/>
            </w:pPr>
            <w:r>
              <w:t>621.27</w:t>
            </w:r>
          </w:p>
        </w:tc>
        <w:tc>
          <w:tcPr>
            <w:tcW w:w="2551" w:type="dxa"/>
            <w:vAlign w:val="center"/>
          </w:tcPr>
          <w:p>
            <w:pPr>
              <w:pStyle w:val="16"/>
            </w:pPr>
            <w:r>
              <w:t>43.21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301</w:t>
            </w:r>
          </w:p>
        </w:tc>
        <w:tc>
          <w:tcPr>
            <w:tcW w:w="4535" w:type="dxa"/>
            <w:vAlign w:val="center"/>
          </w:tcPr>
          <w:p>
            <w:pPr>
              <w:pStyle w:val="13"/>
            </w:pPr>
            <w:r>
              <w:t>工资福利支出</w:t>
            </w:r>
          </w:p>
        </w:tc>
        <w:tc>
          <w:tcPr>
            <w:tcW w:w="2551" w:type="dxa"/>
            <w:vAlign w:val="center"/>
          </w:tcPr>
          <w:p>
            <w:pPr>
              <w:pStyle w:val="12"/>
            </w:pPr>
            <w:r>
              <w:t>596.59</w:t>
            </w:r>
          </w:p>
        </w:tc>
        <w:tc>
          <w:tcPr>
            <w:tcW w:w="2551" w:type="dxa"/>
            <w:vAlign w:val="center"/>
          </w:tcPr>
          <w:p>
            <w:pPr>
              <w:pStyle w:val="12"/>
            </w:pPr>
            <w:r>
              <w:t>596.59</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30101</w:t>
            </w:r>
          </w:p>
        </w:tc>
        <w:tc>
          <w:tcPr>
            <w:tcW w:w="4535" w:type="dxa"/>
            <w:vAlign w:val="center"/>
          </w:tcPr>
          <w:p>
            <w:pPr>
              <w:pStyle w:val="13"/>
            </w:pPr>
            <w:r>
              <w:t>基本工资</w:t>
            </w:r>
          </w:p>
        </w:tc>
        <w:tc>
          <w:tcPr>
            <w:tcW w:w="2551" w:type="dxa"/>
            <w:vAlign w:val="center"/>
          </w:tcPr>
          <w:p>
            <w:pPr>
              <w:pStyle w:val="12"/>
            </w:pPr>
            <w:r>
              <w:t>227.05</w:t>
            </w:r>
          </w:p>
        </w:tc>
        <w:tc>
          <w:tcPr>
            <w:tcW w:w="2551" w:type="dxa"/>
            <w:vAlign w:val="center"/>
          </w:tcPr>
          <w:p>
            <w:pPr>
              <w:pStyle w:val="12"/>
            </w:pPr>
            <w:r>
              <w:t>227.05</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30102</w:t>
            </w:r>
          </w:p>
        </w:tc>
        <w:tc>
          <w:tcPr>
            <w:tcW w:w="4535" w:type="dxa"/>
            <w:vAlign w:val="center"/>
          </w:tcPr>
          <w:p>
            <w:pPr>
              <w:pStyle w:val="13"/>
            </w:pPr>
            <w:r>
              <w:t>津贴补贴</w:t>
            </w:r>
          </w:p>
        </w:tc>
        <w:tc>
          <w:tcPr>
            <w:tcW w:w="2551" w:type="dxa"/>
            <w:vAlign w:val="center"/>
          </w:tcPr>
          <w:p>
            <w:pPr>
              <w:pStyle w:val="12"/>
            </w:pPr>
            <w:r>
              <w:t>41.52</w:t>
            </w:r>
          </w:p>
        </w:tc>
        <w:tc>
          <w:tcPr>
            <w:tcW w:w="2551" w:type="dxa"/>
            <w:vAlign w:val="center"/>
          </w:tcPr>
          <w:p>
            <w:pPr>
              <w:pStyle w:val="12"/>
            </w:pPr>
            <w:r>
              <w:t>41.52</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30103</w:t>
            </w:r>
          </w:p>
        </w:tc>
        <w:tc>
          <w:tcPr>
            <w:tcW w:w="4535" w:type="dxa"/>
            <w:vAlign w:val="center"/>
          </w:tcPr>
          <w:p>
            <w:pPr>
              <w:pStyle w:val="13"/>
            </w:pPr>
            <w:r>
              <w:t>奖金</w:t>
            </w:r>
          </w:p>
        </w:tc>
        <w:tc>
          <w:tcPr>
            <w:tcW w:w="2551" w:type="dxa"/>
            <w:vAlign w:val="center"/>
          </w:tcPr>
          <w:p>
            <w:pPr>
              <w:pStyle w:val="12"/>
            </w:pPr>
            <w:r>
              <w:t>17.67</w:t>
            </w:r>
          </w:p>
        </w:tc>
        <w:tc>
          <w:tcPr>
            <w:tcW w:w="2551" w:type="dxa"/>
            <w:vAlign w:val="center"/>
          </w:tcPr>
          <w:p>
            <w:pPr>
              <w:pStyle w:val="12"/>
            </w:pPr>
            <w:r>
              <w:t>17.67</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191" w:type="dxa"/>
            <w:vAlign w:val="center"/>
          </w:tcPr>
          <w:p>
            <w:pPr>
              <w:pStyle w:val="13"/>
            </w:pPr>
            <w:r>
              <w:t>30107</w:t>
            </w:r>
          </w:p>
        </w:tc>
        <w:tc>
          <w:tcPr>
            <w:tcW w:w="4535" w:type="dxa"/>
            <w:vAlign w:val="center"/>
          </w:tcPr>
          <w:p>
            <w:pPr>
              <w:pStyle w:val="13"/>
            </w:pPr>
            <w:r>
              <w:t>绩效工资</w:t>
            </w:r>
          </w:p>
        </w:tc>
        <w:tc>
          <w:tcPr>
            <w:tcW w:w="2551" w:type="dxa"/>
            <w:vAlign w:val="center"/>
          </w:tcPr>
          <w:p>
            <w:pPr>
              <w:pStyle w:val="12"/>
            </w:pPr>
            <w:r>
              <w:t>142.17</w:t>
            </w:r>
          </w:p>
        </w:tc>
        <w:tc>
          <w:tcPr>
            <w:tcW w:w="2551" w:type="dxa"/>
            <w:vAlign w:val="center"/>
          </w:tcPr>
          <w:p>
            <w:pPr>
              <w:pStyle w:val="12"/>
            </w:pPr>
            <w:r>
              <w:t>142.17</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1191" w:type="dxa"/>
            <w:vAlign w:val="center"/>
          </w:tcPr>
          <w:p>
            <w:pPr>
              <w:pStyle w:val="13"/>
            </w:pPr>
            <w:r>
              <w:t>30108</w:t>
            </w:r>
          </w:p>
        </w:tc>
        <w:tc>
          <w:tcPr>
            <w:tcW w:w="4535" w:type="dxa"/>
            <w:vAlign w:val="center"/>
          </w:tcPr>
          <w:p>
            <w:pPr>
              <w:pStyle w:val="13"/>
            </w:pPr>
            <w:r>
              <w:t>机关事业单位基本养老保险缴费</w:t>
            </w:r>
          </w:p>
        </w:tc>
        <w:tc>
          <w:tcPr>
            <w:tcW w:w="2551" w:type="dxa"/>
            <w:vAlign w:val="center"/>
          </w:tcPr>
          <w:p>
            <w:pPr>
              <w:pStyle w:val="12"/>
            </w:pPr>
            <w:r>
              <w:t>59.40</w:t>
            </w:r>
          </w:p>
        </w:tc>
        <w:tc>
          <w:tcPr>
            <w:tcW w:w="2551" w:type="dxa"/>
            <w:vAlign w:val="center"/>
          </w:tcPr>
          <w:p>
            <w:pPr>
              <w:pStyle w:val="12"/>
            </w:pPr>
            <w:r>
              <w:t>59.40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1191" w:type="dxa"/>
            <w:vAlign w:val="center"/>
          </w:tcPr>
          <w:p>
            <w:pPr>
              <w:pStyle w:val="13"/>
            </w:pPr>
            <w:r>
              <w:t>30109</w:t>
            </w:r>
          </w:p>
        </w:tc>
        <w:tc>
          <w:tcPr>
            <w:tcW w:w="4535" w:type="dxa"/>
            <w:vAlign w:val="center"/>
          </w:tcPr>
          <w:p>
            <w:pPr>
              <w:pStyle w:val="13"/>
            </w:pPr>
            <w:r>
              <w:t>职业年金缴费</w:t>
            </w:r>
          </w:p>
        </w:tc>
        <w:tc>
          <w:tcPr>
            <w:tcW w:w="2551" w:type="dxa"/>
            <w:vAlign w:val="center"/>
          </w:tcPr>
          <w:p>
            <w:pPr>
              <w:pStyle w:val="12"/>
            </w:pPr>
            <w:r>
              <w:t>5.89</w:t>
            </w:r>
          </w:p>
        </w:tc>
        <w:tc>
          <w:tcPr>
            <w:tcW w:w="2551" w:type="dxa"/>
            <w:vAlign w:val="center"/>
          </w:tcPr>
          <w:p>
            <w:pPr>
              <w:pStyle w:val="12"/>
            </w:pPr>
            <w:r>
              <w:t>5.89</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1191" w:type="dxa"/>
            <w:vAlign w:val="center"/>
          </w:tcPr>
          <w:p>
            <w:pPr>
              <w:pStyle w:val="13"/>
            </w:pPr>
            <w:r>
              <w:t>30110</w:t>
            </w:r>
          </w:p>
        </w:tc>
        <w:tc>
          <w:tcPr>
            <w:tcW w:w="4535" w:type="dxa"/>
            <w:vAlign w:val="center"/>
          </w:tcPr>
          <w:p>
            <w:pPr>
              <w:pStyle w:val="13"/>
            </w:pPr>
            <w:r>
              <w:t>职工基本医疗保险缴费</w:t>
            </w:r>
          </w:p>
        </w:tc>
        <w:tc>
          <w:tcPr>
            <w:tcW w:w="2551" w:type="dxa"/>
            <w:vAlign w:val="center"/>
          </w:tcPr>
          <w:p>
            <w:pPr>
              <w:pStyle w:val="12"/>
            </w:pPr>
            <w:r>
              <w:t>26.95</w:t>
            </w:r>
          </w:p>
        </w:tc>
        <w:tc>
          <w:tcPr>
            <w:tcW w:w="2551" w:type="dxa"/>
            <w:vAlign w:val="center"/>
          </w:tcPr>
          <w:p>
            <w:pPr>
              <w:pStyle w:val="12"/>
            </w:pPr>
            <w:r>
              <w:t>26.95</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1191" w:type="dxa"/>
            <w:vAlign w:val="center"/>
          </w:tcPr>
          <w:p>
            <w:pPr>
              <w:pStyle w:val="13"/>
            </w:pPr>
            <w:r>
              <w:t>30111</w:t>
            </w:r>
          </w:p>
        </w:tc>
        <w:tc>
          <w:tcPr>
            <w:tcW w:w="4535" w:type="dxa"/>
            <w:vAlign w:val="center"/>
          </w:tcPr>
          <w:p>
            <w:pPr>
              <w:pStyle w:val="13"/>
            </w:pPr>
            <w:r>
              <w:t>公务员医疗补助缴费</w:t>
            </w:r>
          </w:p>
        </w:tc>
        <w:tc>
          <w:tcPr>
            <w:tcW w:w="2551" w:type="dxa"/>
            <w:vAlign w:val="center"/>
          </w:tcPr>
          <w:p>
            <w:pPr>
              <w:pStyle w:val="12"/>
            </w:pPr>
            <w:r>
              <w:t>23.98</w:t>
            </w:r>
          </w:p>
        </w:tc>
        <w:tc>
          <w:tcPr>
            <w:tcW w:w="2551" w:type="dxa"/>
            <w:vAlign w:val="center"/>
          </w:tcPr>
          <w:p>
            <w:pPr>
              <w:pStyle w:val="12"/>
            </w:pPr>
            <w:r>
              <w:t>23.98</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1191" w:type="dxa"/>
            <w:vAlign w:val="center"/>
          </w:tcPr>
          <w:p>
            <w:pPr>
              <w:pStyle w:val="13"/>
            </w:pPr>
            <w:r>
              <w:t>30112</w:t>
            </w:r>
          </w:p>
        </w:tc>
        <w:tc>
          <w:tcPr>
            <w:tcW w:w="4535" w:type="dxa"/>
            <w:vAlign w:val="center"/>
          </w:tcPr>
          <w:p>
            <w:pPr>
              <w:pStyle w:val="13"/>
            </w:pPr>
            <w:r>
              <w:t>其他社会保障缴费</w:t>
            </w:r>
          </w:p>
        </w:tc>
        <w:tc>
          <w:tcPr>
            <w:tcW w:w="2551" w:type="dxa"/>
            <w:vAlign w:val="center"/>
          </w:tcPr>
          <w:p>
            <w:pPr>
              <w:pStyle w:val="12"/>
            </w:pPr>
            <w:r>
              <w:t>3.44</w:t>
            </w:r>
          </w:p>
        </w:tc>
        <w:tc>
          <w:tcPr>
            <w:tcW w:w="2551" w:type="dxa"/>
            <w:vAlign w:val="center"/>
          </w:tcPr>
          <w:p>
            <w:pPr>
              <w:pStyle w:val="12"/>
            </w:pPr>
            <w:r>
              <w:t>3.44</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1191" w:type="dxa"/>
            <w:vAlign w:val="center"/>
          </w:tcPr>
          <w:p>
            <w:pPr>
              <w:pStyle w:val="13"/>
            </w:pPr>
            <w:r>
              <w:t>30113</w:t>
            </w:r>
          </w:p>
        </w:tc>
        <w:tc>
          <w:tcPr>
            <w:tcW w:w="4535" w:type="dxa"/>
            <w:vAlign w:val="center"/>
          </w:tcPr>
          <w:p>
            <w:pPr>
              <w:pStyle w:val="13"/>
            </w:pPr>
            <w:r>
              <w:t>住房公积金</w:t>
            </w:r>
          </w:p>
        </w:tc>
        <w:tc>
          <w:tcPr>
            <w:tcW w:w="2551" w:type="dxa"/>
            <w:vAlign w:val="center"/>
          </w:tcPr>
          <w:p>
            <w:pPr>
              <w:pStyle w:val="12"/>
            </w:pPr>
            <w:r>
              <w:t>48.51</w:t>
            </w:r>
          </w:p>
        </w:tc>
        <w:tc>
          <w:tcPr>
            <w:tcW w:w="2551" w:type="dxa"/>
            <w:vAlign w:val="center"/>
          </w:tcPr>
          <w:p>
            <w:pPr>
              <w:pStyle w:val="12"/>
            </w:pPr>
            <w:r>
              <w:t>48.51</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1191" w:type="dxa"/>
            <w:vAlign w:val="center"/>
          </w:tcPr>
          <w:p>
            <w:pPr>
              <w:pStyle w:val="13"/>
            </w:pPr>
            <w:r>
              <w:t>302</w:t>
            </w:r>
          </w:p>
        </w:tc>
        <w:tc>
          <w:tcPr>
            <w:tcW w:w="4535" w:type="dxa"/>
            <w:vAlign w:val="center"/>
          </w:tcPr>
          <w:p>
            <w:pPr>
              <w:pStyle w:val="13"/>
            </w:pPr>
            <w:r>
              <w:t>商品和服务支出</w:t>
            </w:r>
          </w:p>
        </w:tc>
        <w:tc>
          <w:tcPr>
            <w:tcW w:w="2551" w:type="dxa"/>
            <w:vAlign w:val="center"/>
          </w:tcPr>
          <w:p>
            <w:pPr>
              <w:pStyle w:val="12"/>
            </w:pPr>
            <w:r>
              <w:t>41.89</w:t>
            </w:r>
          </w:p>
        </w:tc>
        <w:tc>
          <w:tcPr>
            <w:tcW w:w="2551" w:type="dxa"/>
            <w:vAlign w:val="center"/>
          </w:tcPr>
          <w:p>
            <w:pPr>
              <w:pStyle w:val="12"/>
            </w:pPr>
          </w:p>
        </w:tc>
        <w:tc>
          <w:tcPr>
            <w:tcW w:w="2551" w:type="dxa"/>
            <w:vAlign w:val="center"/>
          </w:tcPr>
          <w:p>
            <w:pPr>
              <w:pStyle w:val="12"/>
            </w:pPr>
            <w:r>
              <w:t>41.89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1191" w:type="dxa"/>
            <w:vAlign w:val="center"/>
          </w:tcPr>
          <w:p>
            <w:pPr>
              <w:pStyle w:val="13"/>
            </w:pPr>
            <w:r>
              <w:t>30201</w:t>
            </w:r>
          </w:p>
        </w:tc>
        <w:tc>
          <w:tcPr>
            <w:tcW w:w="4535" w:type="dxa"/>
            <w:vAlign w:val="center"/>
          </w:tcPr>
          <w:p>
            <w:pPr>
              <w:pStyle w:val="13"/>
            </w:pPr>
            <w:r>
              <w:t>办公费</w:t>
            </w:r>
          </w:p>
        </w:tc>
        <w:tc>
          <w:tcPr>
            <w:tcW w:w="2551" w:type="dxa"/>
            <w:vAlign w:val="center"/>
          </w:tcPr>
          <w:p>
            <w:pPr>
              <w:pStyle w:val="12"/>
            </w:pPr>
            <w:r>
              <w:t>9.24</w:t>
            </w:r>
          </w:p>
        </w:tc>
        <w:tc>
          <w:tcPr>
            <w:tcW w:w="2551" w:type="dxa"/>
            <w:vAlign w:val="center"/>
          </w:tcPr>
          <w:p>
            <w:pPr>
              <w:pStyle w:val="12"/>
            </w:pPr>
          </w:p>
        </w:tc>
        <w:tc>
          <w:tcPr>
            <w:tcW w:w="2551" w:type="dxa"/>
            <w:vAlign w:val="center"/>
          </w:tcPr>
          <w:p>
            <w:pPr>
              <w:pStyle w:val="12"/>
            </w:pPr>
            <w:r>
              <w:t>9.24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1191" w:type="dxa"/>
            <w:vAlign w:val="center"/>
          </w:tcPr>
          <w:p>
            <w:pPr>
              <w:pStyle w:val="13"/>
            </w:pPr>
            <w:r>
              <w:t>30202</w:t>
            </w:r>
          </w:p>
        </w:tc>
        <w:tc>
          <w:tcPr>
            <w:tcW w:w="4535" w:type="dxa"/>
            <w:vAlign w:val="center"/>
          </w:tcPr>
          <w:p>
            <w:pPr>
              <w:pStyle w:val="13"/>
            </w:pPr>
            <w:r>
              <w:t>印刷费</w:t>
            </w:r>
          </w:p>
        </w:tc>
        <w:tc>
          <w:tcPr>
            <w:tcW w:w="2551" w:type="dxa"/>
            <w:vAlign w:val="center"/>
          </w:tcPr>
          <w:p>
            <w:pPr>
              <w:pStyle w:val="12"/>
            </w:pPr>
            <w:r>
              <w:t>1.32</w:t>
            </w:r>
          </w:p>
        </w:tc>
        <w:tc>
          <w:tcPr>
            <w:tcW w:w="2551" w:type="dxa"/>
            <w:vAlign w:val="center"/>
          </w:tcPr>
          <w:p>
            <w:pPr>
              <w:pStyle w:val="12"/>
            </w:pPr>
          </w:p>
        </w:tc>
        <w:tc>
          <w:tcPr>
            <w:tcW w:w="2551" w:type="dxa"/>
            <w:vAlign w:val="center"/>
          </w:tcPr>
          <w:p>
            <w:pPr>
              <w:pStyle w:val="12"/>
            </w:pPr>
            <w:r>
              <w:t>1.32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1191" w:type="dxa"/>
            <w:vAlign w:val="center"/>
          </w:tcPr>
          <w:p>
            <w:pPr>
              <w:pStyle w:val="13"/>
            </w:pPr>
            <w:r>
              <w:t>30207</w:t>
            </w:r>
          </w:p>
        </w:tc>
        <w:tc>
          <w:tcPr>
            <w:tcW w:w="4535" w:type="dxa"/>
            <w:vAlign w:val="center"/>
          </w:tcPr>
          <w:p>
            <w:pPr>
              <w:pStyle w:val="13"/>
            </w:pPr>
            <w:r>
              <w:t>邮电费</w:t>
            </w:r>
          </w:p>
        </w:tc>
        <w:tc>
          <w:tcPr>
            <w:tcW w:w="2551" w:type="dxa"/>
            <w:vAlign w:val="center"/>
          </w:tcPr>
          <w:p>
            <w:pPr>
              <w:pStyle w:val="12"/>
            </w:pPr>
            <w:r>
              <w:t>2.76</w:t>
            </w:r>
          </w:p>
        </w:tc>
        <w:tc>
          <w:tcPr>
            <w:tcW w:w="2551" w:type="dxa"/>
            <w:vAlign w:val="center"/>
          </w:tcPr>
          <w:p>
            <w:pPr>
              <w:pStyle w:val="12"/>
            </w:pPr>
          </w:p>
        </w:tc>
        <w:tc>
          <w:tcPr>
            <w:tcW w:w="2551" w:type="dxa"/>
            <w:vAlign w:val="center"/>
          </w:tcPr>
          <w:p>
            <w:pPr>
              <w:pStyle w:val="12"/>
            </w:pPr>
            <w:r>
              <w:t>2.76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1191" w:type="dxa"/>
            <w:vAlign w:val="center"/>
          </w:tcPr>
          <w:p>
            <w:pPr>
              <w:pStyle w:val="13"/>
            </w:pPr>
            <w:r>
              <w:t>30211</w:t>
            </w:r>
          </w:p>
        </w:tc>
        <w:tc>
          <w:tcPr>
            <w:tcW w:w="4535" w:type="dxa"/>
            <w:vAlign w:val="center"/>
          </w:tcPr>
          <w:p>
            <w:pPr>
              <w:pStyle w:val="13"/>
            </w:pPr>
            <w:r>
              <w:t>差旅费</w:t>
            </w:r>
          </w:p>
        </w:tc>
        <w:tc>
          <w:tcPr>
            <w:tcW w:w="2551" w:type="dxa"/>
            <w:vAlign w:val="center"/>
          </w:tcPr>
          <w:p>
            <w:pPr>
              <w:pStyle w:val="12"/>
            </w:pPr>
            <w:r>
              <w:t>5.28</w:t>
            </w:r>
          </w:p>
        </w:tc>
        <w:tc>
          <w:tcPr>
            <w:tcW w:w="2551" w:type="dxa"/>
            <w:vAlign w:val="center"/>
          </w:tcPr>
          <w:p>
            <w:pPr>
              <w:pStyle w:val="12"/>
            </w:pPr>
          </w:p>
        </w:tc>
        <w:tc>
          <w:tcPr>
            <w:tcW w:w="2551" w:type="dxa"/>
            <w:vAlign w:val="center"/>
          </w:tcPr>
          <w:p>
            <w:pPr>
              <w:pStyle w:val="12"/>
            </w:pPr>
            <w:r>
              <w:t>5.28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1191" w:type="dxa"/>
            <w:vAlign w:val="center"/>
          </w:tcPr>
          <w:p>
            <w:pPr>
              <w:pStyle w:val="13"/>
            </w:pPr>
            <w:r>
              <w:t>30215</w:t>
            </w:r>
          </w:p>
        </w:tc>
        <w:tc>
          <w:tcPr>
            <w:tcW w:w="4535" w:type="dxa"/>
            <w:vAlign w:val="center"/>
          </w:tcPr>
          <w:p>
            <w:pPr>
              <w:pStyle w:val="13"/>
            </w:pPr>
            <w:r>
              <w:t>会议费</w:t>
            </w:r>
          </w:p>
        </w:tc>
        <w:tc>
          <w:tcPr>
            <w:tcW w:w="2551" w:type="dxa"/>
            <w:vAlign w:val="center"/>
          </w:tcPr>
          <w:p>
            <w:pPr>
              <w:pStyle w:val="12"/>
            </w:pPr>
            <w:r>
              <w:t>4.30</w:t>
            </w:r>
          </w:p>
        </w:tc>
        <w:tc>
          <w:tcPr>
            <w:tcW w:w="2551" w:type="dxa"/>
            <w:vAlign w:val="center"/>
          </w:tcPr>
          <w:p>
            <w:pPr>
              <w:pStyle w:val="12"/>
            </w:pPr>
          </w:p>
        </w:tc>
        <w:tc>
          <w:tcPr>
            <w:tcW w:w="2551" w:type="dxa"/>
            <w:vAlign w:val="center"/>
          </w:tcPr>
          <w:p>
            <w:pPr>
              <w:pStyle w:val="12"/>
            </w:pPr>
            <w:r>
              <w:t>4.30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1191" w:type="dxa"/>
            <w:vAlign w:val="center"/>
          </w:tcPr>
          <w:p>
            <w:pPr>
              <w:pStyle w:val="13"/>
            </w:pPr>
            <w:r>
              <w:t>30216</w:t>
            </w:r>
          </w:p>
        </w:tc>
        <w:tc>
          <w:tcPr>
            <w:tcW w:w="4535" w:type="dxa"/>
            <w:vAlign w:val="center"/>
          </w:tcPr>
          <w:p>
            <w:pPr>
              <w:pStyle w:val="13"/>
            </w:pPr>
            <w:r>
              <w:t>培训费</w:t>
            </w:r>
          </w:p>
        </w:tc>
        <w:tc>
          <w:tcPr>
            <w:tcW w:w="2551" w:type="dxa"/>
            <w:vAlign w:val="center"/>
          </w:tcPr>
          <w:p>
            <w:pPr>
              <w:pStyle w:val="12"/>
            </w:pPr>
            <w:r>
              <w:t>2.76</w:t>
            </w:r>
          </w:p>
        </w:tc>
        <w:tc>
          <w:tcPr>
            <w:tcW w:w="2551" w:type="dxa"/>
            <w:vAlign w:val="center"/>
          </w:tcPr>
          <w:p>
            <w:pPr>
              <w:pStyle w:val="12"/>
            </w:pPr>
          </w:p>
        </w:tc>
        <w:tc>
          <w:tcPr>
            <w:tcW w:w="2551" w:type="dxa"/>
            <w:vAlign w:val="center"/>
          </w:tcPr>
          <w:p>
            <w:pPr>
              <w:pStyle w:val="12"/>
            </w:pPr>
            <w:r>
              <w:t>2.76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1191" w:type="dxa"/>
            <w:vAlign w:val="center"/>
          </w:tcPr>
          <w:p>
            <w:pPr>
              <w:pStyle w:val="13"/>
            </w:pPr>
            <w:r>
              <w:t>30217</w:t>
            </w:r>
          </w:p>
        </w:tc>
        <w:tc>
          <w:tcPr>
            <w:tcW w:w="4535" w:type="dxa"/>
            <w:vAlign w:val="center"/>
          </w:tcPr>
          <w:p>
            <w:pPr>
              <w:pStyle w:val="13"/>
            </w:pPr>
            <w:r>
              <w:t>公务接待费</w:t>
            </w:r>
          </w:p>
        </w:tc>
        <w:tc>
          <w:tcPr>
            <w:tcW w:w="2551" w:type="dxa"/>
            <w:vAlign w:val="center"/>
          </w:tcPr>
          <w:p>
            <w:pPr>
              <w:pStyle w:val="12"/>
            </w:pPr>
            <w:r>
              <w:t>0.42</w:t>
            </w:r>
          </w:p>
        </w:tc>
        <w:tc>
          <w:tcPr>
            <w:tcW w:w="2551" w:type="dxa"/>
            <w:vAlign w:val="center"/>
          </w:tcPr>
          <w:p>
            <w:pPr>
              <w:pStyle w:val="12"/>
            </w:pPr>
          </w:p>
        </w:tc>
        <w:tc>
          <w:tcPr>
            <w:tcW w:w="2551" w:type="dxa"/>
            <w:vAlign w:val="center"/>
          </w:tcPr>
          <w:p>
            <w:pPr>
              <w:pStyle w:val="12"/>
            </w:pPr>
            <w:r>
              <w:t>0.42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1191" w:type="dxa"/>
            <w:vAlign w:val="center"/>
          </w:tcPr>
          <w:p>
            <w:pPr>
              <w:pStyle w:val="13"/>
            </w:pPr>
            <w:r>
              <w:t>30228</w:t>
            </w:r>
          </w:p>
        </w:tc>
        <w:tc>
          <w:tcPr>
            <w:tcW w:w="4535" w:type="dxa"/>
            <w:vAlign w:val="center"/>
          </w:tcPr>
          <w:p>
            <w:pPr>
              <w:pStyle w:val="13"/>
            </w:pPr>
            <w:r>
              <w:t>工会经费</w:t>
            </w:r>
          </w:p>
        </w:tc>
        <w:tc>
          <w:tcPr>
            <w:tcW w:w="2551" w:type="dxa"/>
            <w:vAlign w:val="center"/>
          </w:tcPr>
          <w:p>
            <w:pPr>
              <w:pStyle w:val="12"/>
            </w:pPr>
            <w:r>
              <w:t>5.75</w:t>
            </w:r>
          </w:p>
        </w:tc>
        <w:tc>
          <w:tcPr>
            <w:tcW w:w="2551" w:type="dxa"/>
            <w:vAlign w:val="center"/>
          </w:tcPr>
          <w:p>
            <w:pPr>
              <w:pStyle w:val="12"/>
            </w:pPr>
          </w:p>
        </w:tc>
        <w:tc>
          <w:tcPr>
            <w:tcW w:w="2551" w:type="dxa"/>
            <w:vAlign w:val="center"/>
          </w:tcPr>
          <w:p>
            <w:pPr>
              <w:pStyle w:val="12"/>
            </w:pPr>
            <w:r>
              <w:t>5.75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1191" w:type="dxa"/>
            <w:vAlign w:val="center"/>
          </w:tcPr>
          <w:p>
            <w:pPr>
              <w:pStyle w:val="13"/>
            </w:pPr>
            <w:r>
              <w:t>30231</w:t>
            </w:r>
          </w:p>
        </w:tc>
        <w:tc>
          <w:tcPr>
            <w:tcW w:w="4535" w:type="dxa"/>
            <w:vAlign w:val="center"/>
          </w:tcPr>
          <w:p>
            <w:pPr>
              <w:pStyle w:val="13"/>
            </w:pPr>
            <w:r>
              <w:t>公务用车运行维护费</w:t>
            </w:r>
          </w:p>
        </w:tc>
        <w:tc>
          <w:tcPr>
            <w:tcW w:w="2551" w:type="dxa"/>
            <w:vAlign w:val="center"/>
          </w:tcPr>
          <w:p>
            <w:pPr>
              <w:pStyle w:val="12"/>
            </w:pPr>
            <w:r>
              <w:t>2.20</w:t>
            </w:r>
          </w:p>
        </w:tc>
        <w:tc>
          <w:tcPr>
            <w:tcW w:w="2551" w:type="dxa"/>
            <w:vAlign w:val="center"/>
          </w:tcPr>
          <w:p>
            <w:pPr>
              <w:pStyle w:val="12"/>
            </w:pPr>
          </w:p>
        </w:tc>
        <w:tc>
          <w:tcPr>
            <w:tcW w:w="2551" w:type="dxa"/>
            <w:vAlign w:val="center"/>
          </w:tcPr>
          <w:p>
            <w:pPr>
              <w:pStyle w:val="12"/>
            </w:pPr>
            <w:r>
              <w:t>2.20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1191" w:type="dxa"/>
            <w:vAlign w:val="center"/>
          </w:tcPr>
          <w:p>
            <w:pPr>
              <w:pStyle w:val="13"/>
            </w:pPr>
            <w:r>
              <w:t>30239</w:t>
            </w:r>
          </w:p>
        </w:tc>
        <w:tc>
          <w:tcPr>
            <w:tcW w:w="4535" w:type="dxa"/>
            <w:vAlign w:val="center"/>
          </w:tcPr>
          <w:p>
            <w:pPr>
              <w:pStyle w:val="13"/>
            </w:pPr>
            <w:r>
              <w:t>其他交通费用</w:t>
            </w:r>
          </w:p>
        </w:tc>
        <w:tc>
          <w:tcPr>
            <w:tcW w:w="2551" w:type="dxa"/>
            <w:vAlign w:val="center"/>
          </w:tcPr>
          <w:p>
            <w:pPr>
              <w:pStyle w:val="12"/>
            </w:pPr>
            <w:r>
              <w:t>3.24</w:t>
            </w:r>
          </w:p>
        </w:tc>
        <w:tc>
          <w:tcPr>
            <w:tcW w:w="2551" w:type="dxa"/>
            <w:vAlign w:val="center"/>
          </w:tcPr>
          <w:p>
            <w:pPr>
              <w:pStyle w:val="12"/>
            </w:pPr>
          </w:p>
        </w:tc>
        <w:tc>
          <w:tcPr>
            <w:tcW w:w="2551" w:type="dxa"/>
            <w:vAlign w:val="center"/>
          </w:tcPr>
          <w:p>
            <w:pPr>
              <w:pStyle w:val="12"/>
            </w:pPr>
            <w:r>
              <w:t>3.24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1191" w:type="dxa"/>
            <w:vAlign w:val="center"/>
          </w:tcPr>
          <w:p>
            <w:pPr>
              <w:pStyle w:val="13"/>
            </w:pPr>
            <w:r>
              <w:t>30299</w:t>
            </w:r>
          </w:p>
        </w:tc>
        <w:tc>
          <w:tcPr>
            <w:tcW w:w="4535" w:type="dxa"/>
            <w:vAlign w:val="center"/>
          </w:tcPr>
          <w:p>
            <w:pPr>
              <w:pStyle w:val="13"/>
            </w:pPr>
            <w:r>
              <w:t>其他商品和服务支出</w:t>
            </w:r>
          </w:p>
        </w:tc>
        <w:tc>
          <w:tcPr>
            <w:tcW w:w="2551" w:type="dxa"/>
            <w:vAlign w:val="center"/>
          </w:tcPr>
          <w:p>
            <w:pPr>
              <w:pStyle w:val="12"/>
            </w:pPr>
            <w:r>
              <w:t>4.62</w:t>
            </w:r>
          </w:p>
        </w:tc>
        <w:tc>
          <w:tcPr>
            <w:tcW w:w="2551" w:type="dxa"/>
            <w:vAlign w:val="center"/>
          </w:tcPr>
          <w:p>
            <w:pPr>
              <w:pStyle w:val="12"/>
            </w:pPr>
          </w:p>
        </w:tc>
        <w:tc>
          <w:tcPr>
            <w:tcW w:w="2551" w:type="dxa"/>
            <w:vAlign w:val="center"/>
          </w:tcPr>
          <w:p>
            <w:pPr>
              <w:pStyle w:val="12"/>
            </w:pPr>
            <w:r>
              <w:t>4.62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1191" w:type="dxa"/>
            <w:vAlign w:val="center"/>
          </w:tcPr>
          <w:p>
            <w:pPr>
              <w:pStyle w:val="13"/>
            </w:pPr>
            <w:r>
              <w:t>303</w:t>
            </w:r>
          </w:p>
        </w:tc>
        <w:tc>
          <w:tcPr>
            <w:tcW w:w="4535" w:type="dxa"/>
            <w:vAlign w:val="center"/>
          </w:tcPr>
          <w:p>
            <w:pPr>
              <w:pStyle w:val="13"/>
            </w:pPr>
            <w:r>
              <w:t>对个人和家庭的补助</w:t>
            </w:r>
          </w:p>
        </w:tc>
        <w:tc>
          <w:tcPr>
            <w:tcW w:w="2551" w:type="dxa"/>
            <w:vAlign w:val="center"/>
          </w:tcPr>
          <w:p>
            <w:pPr>
              <w:pStyle w:val="12"/>
            </w:pPr>
            <w:r>
              <w:t>24.68</w:t>
            </w:r>
          </w:p>
        </w:tc>
        <w:tc>
          <w:tcPr>
            <w:tcW w:w="2551" w:type="dxa"/>
            <w:vAlign w:val="center"/>
          </w:tcPr>
          <w:p>
            <w:pPr>
              <w:pStyle w:val="12"/>
            </w:pPr>
            <w:r>
              <w:t>24.68</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1191" w:type="dxa"/>
            <w:vAlign w:val="center"/>
          </w:tcPr>
          <w:p>
            <w:pPr>
              <w:pStyle w:val="13"/>
            </w:pPr>
            <w:r>
              <w:t>30302</w:t>
            </w:r>
          </w:p>
        </w:tc>
        <w:tc>
          <w:tcPr>
            <w:tcW w:w="4535" w:type="dxa"/>
            <w:vAlign w:val="center"/>
          </w:tcPr>
          <w:p>
            <w:pPr>
              <w:pStyle w:val="13"/>
            </w:pPr>
            <w:r>
              <w:t>退休费</w:t>
            </w:r>
          </w:p>
        </w:tc>
        <w:tc>
          <w:tcPr>
            <w:tcW w:w="2551" w:type="dxa"/>
            <w:vAlign w:val="center"/>
          </w:tcPr>
          <w:p>
            <w:pPr>
              <w:pStyle w:val="12"/>
            </w:pPr>
            <w:r>
              <w:t>24.68</w:t>
            </w:r>
          </w:p>
        </w:tc>
        <w:tc>
          <w:tcPr>
            <w:tcW w:w="2551" w:type="dxa"/>
            <w:vAlign w:val="center"/>
          </w:tcPr>
          <w:p>
            <w:pPr>
              <w:pStyle w:val="12"/>
            </w:pPr>
            <w:r>
              <w:t>24.68</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1191" w:type="dxa"/>
            <w:vAlign w:val="center"/>
          </w:tcPr>
          <w:p>
            <w:pPr>
              <w:pStyle w:val="13"/>
            </w:pPr>
            <w:r>
              <w:t>310</w:t>
            </w:r>
          </w:p>
        </w:tc>
        <w:tc>
          <w:tcPr>
            <w:tcW w:w="4535" w:type="dxa"/>
            <w:vAlign w:val="center"/>
          </w:tcPr>
          <w:p>
            <w:pPr>
              <w:pStyle w:val="13"/>
            </w:pPr>
            <w:r>
              <w:t>资本性支出</w:t>
            </w:r>
          </w:p>
        </w:tc>
        <w:tc>
          <w:tcPr>
            <w:tcW w:w="2551" w:type="dxa"/>
            <w:vAlign w:val="center"/>
          </w:tcPr>
          <w:p>
            <w:pPr>
              <w:pStyle w:val="12"/>
            </w:pPr>
            <w:r>
              <w:t>1.32</w:t>
            </w:r>
          </w:p>
        </w:tc>
        <w:tc>
          <w:tcPr>
            <w:tcW w:w="2551" w:type="dxa"/>
            <w:vAlign w:val="center"/>
          </w:tcPr>
          <w:p>
            <w:pPr>
              <w:pStyle w:val="12"/>
            </w:pPr>
          </w:p>
        </w:tc>
        <w:tc>
          <w:tcPr>
            <w:tcW w:w="2551" w:type="dxa"/>
            <w:vAlign w:val="center"/>
          </w:tcPr>
          <w:p>
            <w:pPr>
              <w:pStyle w:val="12"/>
            </w:pPr>
            <w:r>
              <w:t>1.32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1191" w:type="dxa"/>
            <w:vAlign w:val="center"/>
          </w:tcPr>
          <w:p>
            <w:pPr>
              <w:pStyle w:val="13"/>
            </w:pPr>
            <w:r>
              <w:t>31002</w:t>
            </w:r>
          </w:p>
        </w:tc>
        <w:tc>
          <w:tcPr>
            <w:tcW w:w="4535" w:type="dxa"/>
            <w:vAlign w:val="center"/>
          </w:tcPr>
          <w:p>
            <w:pPr>
              <w:pStyle w:val="13"/>
            </w:pPr>
            <w:r>
              <w:t>办公设备购置</w:t>
            </w:r>
          </w:p>
        </w:tc>
        <w:tc>
          <w:tcPr>
            <w:tcW w:w="2551" w:type="dxa"/>
            <w:vAlign w:val="center"/>
          </w:tcPr>
          <w:p>
            <w:pPr>
              <w:pStyle w:val="12"/>
            </w:pPr>
            <w:r>
              <w:t>1.32</w:t>
            </w:r>
          </w:p>
        </w:tc>
        <w:tc>
          <w:tcPr>
            <w:tcW w:w="2551" w:type="dxa"/>
            <w:vAlign w:val="center"/>
          </w:tcPr>
          <w:p>
            <w:pPr>
              <w:pStyle w:val="12"/>
            </w:pPr>
          </w:p>
        </w:tc>
        <w:tc>
          <w:tcPr>
            <w:tcW w:w="2551" w:type="dxa"/>
            <w:vAlign w:val="center"/>
          </w:tcPr>
          <w:p>
            <w:pPr>
              <w:pStyle w:val="12"/>
            </w:pPr>
            <w:r>
              <w:t>1.32</w:t>
            </w:r>
          </w:p>
        </w:tc>
      </w:tr>
    </w:tbl>
    <w:p>
      <w:pPr>
        <w:sectPr>
          <w:pgSz w:w="16840" w:h="11900" w:orient="landscape"/>
          <w:pgMar w:top="1361" w:right="1020" w:bottom="1134" w:left="1020" w:header="720" w:footer="720" w:gutter="0"/>
        </w:sectPr>
      </w:pPr>
    </w:p>
    <w:p>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316秦皇岛北戴河新区行政审批局</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p>
        </w:tc>
        <w:tc>
          <w:tcPr>
            <w:tcW w:w="1191" w:type="dxa"/>
            <w:vAlign w:val="center"/>
          </w:tcPr>
          <w:p>
            <w:pPr>
              <w:pStyle w:val="13"/>
            </w:pPr>
          </w:p>
        </w:tc>
        <w:tc>
          <w:tcPr>
            <w:tcW w:w="4535" w:type="dxa"/>
            <w:vAlign w:val="center"/>
          </w:tcPr>
          <w:p>
            <w:pPr>
              <w:pStyle w:val="13"/>
            </w:pPr>
          </w:p>
        </w:tc>
        <w:tc>
          <w:tcPr>
            <w:tcW w:w="2551" w:type="dxa"/>
            <w:vAlign w:val="center"/>
          </w:tcPr>
          <w:p>
            <w:pPr>
              <w:pStyle w:val="12"/>
            </w:pPr>
          </w:p>
        </w:tc>
        <w:tc>
          <w:tcPr>
            <w:tcW w:w="2551" w:type="dxa"/>
            <w:vAlign w:val="center"/>
          </w:tcPr>
          <w:p>
            <w:pPr>
              <w:pStyle w:val="12"/>
            </w:pPr>
          </w:p>
        </w:tc>
        <w:tc>
          <w:tcPr>
            <w:tcW w:w="255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sectPr>
      </w:pPr>
      <w:r>
        <w:rPr>
          <w:rFonts w:ascii="方正书宋_GBK" w:hAnsi="方正书宋_GBK" w:eastAsia="方正书宋_GBK" w:cs="方正书宋_GBK"/>
          <w:color w:val="000000"/>
          <w:sz w:val="21"/>
        </w:rPr>
        <w:t>注：无政府性基金预算财政拨款预算，空表列示。</w:t>
      </w:r>
    </w:p>
    <w:p>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316秦皇岛北戴河新区行政审批局</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p>
        </w:tc>
        <w:tc>
          <w:tcPr>
            <w:tcW w:w="1191" w:type="dxa"/>
            <w:vAlign w:val="center"/>
          </w:tcPr>
          <w:p>
            <w:pPr>
              <w:pStyle w:val="13"/>
            </w:pPr>
          </w:p>
        </w:tc>
        <w:tc>
          <w:tcPr>
            <w:tcW w:w="4535" w:type="dxa"/>
            <w:vAlign w:val="center"/>
          </w:tcPr>
          <w:p>
            <w:pPr>
              <w:pStyle w:val="13"/>
            </w:pPr>
          </w:p>
        </w:tc>
        <w:tc>
          <w:tcPr>
            <w:tcW w:w="2551" w:type="dxa"/>
            <w:vAlign w:val="center"/>
          </w:tcPr>
          <w:p>
            <w:pPr>
              <w:pStyle w:val="12"/>
            </w:pPr>
          </w:p>
        </w:tc>
        <w:tc>
          <w:tcPr>
            <w:tcW w:w="2551" w:type="dxa"/>
            <w:vAlign w:val="center"/>
          </w:tcPr>
          <w:p>
            <w:pPr>
              <w:pStyle w:val="12"/>
            </w:pPr>
          </w:p>
        </w:tc>
        <w:tc>
          <w:tcPr>
            <w:tcW w:w="255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1417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10"/>
            </w:pPr>
            <w:r>
              <w:t>316秦皇岛北戴河新区行政审批局</w:t>
            </w:r>
          </w:p>
        </w:tc>
        <w:tc>
          <w:tcPr>
            <w:tcW w:w="2381" w:type="dxa"/>
            <w:tcBorders>
              <w:top w:val="single" w:color="FFFFFF" w:sz="6" w:space="0"/>
              <w:left w:val="single" w:color="FFFFFF" w:sz="6" w:space="0"/>
              <w:right w:val="single" w:color="FFFFFF" w:sz="6" w:space="0"/>
            </w:tcBorders>
            <w:vAlign w:val="center"/>
          </w:tcPr>
          <w:p>
            <w:pPr>
              <w:pStyle w:val="9"/>
            </w:pPr>
            <w:r>
              <w:t>预算年度：2026</w:t>
            </w:r>
          </w:p>
        </w:tc>
        <w:tc>
          <w:tcPr>
            <w:tcW w:w="476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3798" w:type="dxa"/>
            <w:vMerge w:val="restart"/>
            <w:vAlign w:val="center"/>
          </w:tcPr>
          <w:p>
            <w:pPr>
              <w:pStyle w:val="11"/>
            </w:pPr>
            <w:r>
              <w:t>项  目</w:t>
            </w:r>
          </w:p>
        </w:tc>
        <w:tc>
          <w:tcPr>
            <w:tcW w:w="9524" w:type="dxa"/>
            <w:gridSpan w:val="4"/>
            <w:vAlign w:val="center"/>
          </w:tcPr>
          <w:p>
            <w:pPr>
              <w:pStyle w:val="11"/>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1"/>
            </w:pPr>
            <w:r>
              <w:t>合计</w:t>
            </w:r>
          </w:p>
        </w:tc>
        <w:tc>
          <w:tcPr>
            <w:tcW w:w="2381" w:type="dxa"/>
            <w:vAlign w:val="center"/>
          </w:tcPr>
          <w:p>
            <w:pPr>
              <w:pStyle w:val="11"/>
            </w:pPr>
            <w:r>
              <w:t>一般公共预算              财政拨款</w:t>
            </w:r>
          </w:p>
        </w:tc>
        <w:tc>
          <w:tcPr>
            <w:tcW w:w="2381" w:type="dxa"/>
            <w:vAlign w:val="center"/>
          </w:tcPr>
          <w:p>
            <w:pPr>
              <w:pStyle w:val="11"/>
            </w:pPr>
            <w:r>
              <w:t>政府性基金                  预算拨款</w:t>
            </w:r>
          </w:p>
        </w:tc>
        <w:tc>
          <w:tcPr>
            <w:tcW w:w="2381" w:type="dxa"/>
            <w:vAlign w:val="center"/>
          </w:tcPr>
          <w:p>
            <w:pPr>
              <w:pStyle w:val="11"/>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1"/>
            </w:pPr>
            <w:r>
              <w:t>栏次</w:t>
            </w:r>
          </w:p>
        </w:tc>
        <w:tc>
          <w:tcPr>
            <w:tcW w:w="3798" w:type="dxa"/>
            <w:vAlign w:val="center"/>
          </w:tcPr>
          <w:p>
            <w:pPr>
              <w:pStyle w:val="11"/>
            </w:pPr>
            <w:r>
              <w:t>1</w:t>
            </w:r>
          </w:p>
        </w:tc>
        <w:tc>
          <w:tcPr>
            <w:tcW w:w="2381" w:type="dxa"/>
            <w:vAlign w:val="center"/>
          </w:tcPr>
          <w:p>
            <w:pPr>
              <w:pStyle w:val="11"/>
            </w:pPr>
            <w:r>
              <w:t>2</w:t>
            </w:r>
          </w:p>
        </w:tc>
        <w:tc>
          <w:tcPr>
            <w:tcW w:w="2381" w:type="dxa"/>
            <w:vAlign w:val="center"/>
          </w:tcPr>
          <w:p>
            <w:pPr>
              <w:pStyle w:val="11"/>
            </w:pPr>
            <w:r>
              <w:t>3</w:t>
            </w:r>
          </w:p>
        </w:tc>
        <w:tc>
          <w:tcPr>
            <w:tcW w:w="2381" w:type="dxa"/>
            <w:vAlign w:val="center"/>
          </w:tcPr>
          <w:p>
            <w:pPr>
              <w:pStyle w:val="11"/>
            </w:pPr>
            <w:r>
              <w:t>4</w:t>
            </w:r>
          </w:p>
        </w:tc>
        <w:tc>
          <w:tcPr>
            <w:tcW w:w="238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1</w:t>
            </w:r>
          </w:p>
        </w:tc>
        <w:tc>
          <w:tcPr>
            <w:tcW w:w="3798" w:type="dxa"/>
            <w:vAlign w:val="center"/>
          </w:tcPr>
          <w:p>
            <w:pPr>
              <w:pStyle w:val="15"/>
            </w:pPr>
            <w:r>
              <w:t>合计</w:t>
            </w:r>
          </w:p>
        </w:tc>
        <w:tc>
          <w:tcPr>
            <w:tcW w:w="2381" w:type="dxa"/>
            <w:vAlign w:val="center"/>
          </w:tcPr>
          <w:p>
            <w:pPr>
              <w:pStyle w:val="16"/>
              <w:rPr>
                <w:rFonts w:hint="default" w:eastAsia="方正书宋_GBK"/>
                <w:lang w:val="en-US" w:eastAsia="zh-CN"/>
              </w:rPr>
            </w:pPr>
            <w:r>
              <w:rPr>
                <w:rFonts w:hint="eastAsia"/>
                <w:lang w:val="en-US" w:eastAsia="zh-CN"/>
              </w:rPr>
              <w:t>2.62</w:t>
            </w:r>
          </w:p>
        </w:tc>
        <w:tc>
          <w:tcPr>
            <w:tcW w:w="2381" w:type="dxa"/>
            <w:vAlign w:val="center"/>
          </w:tcPr>
          <w:p>
            <w:pPr>
              <w:pStyle w:val="16"/>
              <w:rPr>
                <w:rFonts w:hint="default" w:eastAsia="方正书宋_GBK"/>
                <w:lang w:val="en-US" w:eastAsia="zh-CN"/>
              </w:rPr>
            </w:pPr>
            <w:r>
              <w:rPr>
                <w:rFonts w:hint="eastAsia"/>
                <w:lang w:val="en-US" w:eastAsia="zh-CN"/>
              </w:rPr>
              <w:t>2.62</w:t>
            </w:r>
          </w:p>
        </w:tc>
        <w:tc>
          <w:tcPr>
            <w:tcW w:w="2381" w:type="dxa"/>
            <w:vAlign w:val="center"/>
          </w:tcPr>
          <w:p>
            <w:pPr>
              <w:pStyle w:val="16"/>
            </w:pPr>
          </w:p>
        </w:tc>
        <w:tc>
          <w:tcPr>
            <w:tcW w:w="238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2</w:t>
            </w:r>
          </w:p>
        </w:tc>
        <w:tc>
          <w:tcPr>
            <w:tcW w:w="3798" w:type="dxa"/>
            <w:vAlign w:val="center"/>
          </w:tcPr>
          <w:p>
            <w:pPr>
              <w:pStyle w:val="13"/>
            </w:pPr>
            <w:r>
              <w:t>“三公”经费小计</w:t>
            </w:r>
          </w:p>
        </w:tc>
        <w:tc>
          <w:tcPr>
            <w:tcW w:w="2381" w:type="dxa"/>
            <w:vAlign w:val="center"/>
          </w:tcPr>
          <w:p>
            <w:pPr>
              <w:pStyle w:val="12"/>
            </w:pPr>
            <w:r>
              <w:t>2.62</w:t>
            </w:r>
          </w:p>
        </w:tc>
        <w:tc>
          <w:tcPr>
            <w:tcW w:w="2381" w:type="dxa"/>
            <w:vAlign w:val="center"/>
          </w:tcPr>
          <w:p>
            <w:pPr>
              <w:pStyle w:val="12"/>
            </w:pPr>
            <w:r>
              <w:t>2.62</w:t>
            </w: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3</w:t>
            </w:r>
          </w:p>
        </w:tc>
        <w:tc>
          <w:tcPr>
            <w:tcW w:w="3798" w:type="dxa"/>
            <w:vAlign w:val="center"/>
          </w:tcPr>
          <w:p>
            <w:pPr>
              <w:pStyle w:val="13"/>
            </w:pPr>
            <w:r>
              <w:t>一、因公出国（境）费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4</w:t>
            </w:r>
          </w:p>
        </w:tc>
        <w:tc>
          <w:tcPr>
            <w:tcW w:w="3798" w:type="dxa"/>
            <w:vAlign w:val="center"/>
          </w:tcPr>
          <w:p>
            <w:pPr>
              <w:pStyle w:val="13"/>
            </w:pPr>
            <w:r>
              <w:t xml:space="preserve">    其中：教学科研人员因公出国（境）费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5</w:t>
            </w:r>
          </w:p>
        </w:tc>
        <w:tc>
          <w:tcPr>
            <w:tcW w:w="3798" w:type="dxa"/>
            <w:vAlign w:val="center"/>
          </w:tcPr>
          <w:p>
            <w:pPr>
              <w:pStyle w:val="13"/>
            </w:pPr>
            <w:r>
              <w:t xml:space="preserve">          其他因公出国（境）费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6</w:t>
            </w:r>
          </w:p>
        </w:tc>
        <w:tc>
          <w:tcPr>
            <w:tcW w:w="3798" w:type="dxa"/>
            <w:vAlign w:val="center"/>
          </w:tcPr>
          <w:p>
            <w:pPr>
              <w:pStyle w:val="13"/>
            </w:pPr>
            <w:r>
              <w:t>二、公务用车购置及运维费</w:t>
            </w:r>
          </w:p>
        </w:tc>
        <w:tc>
          <w:tcPr>
            <w:tcW w:w="2381" w:type="dxa"/>
            <w:vAlign w:val="center"/>
          </w:tcPr>
          <w:p>
            <w:pPr>
              <w:pStyle w:val="12"/>
            </w:pPr>
            <w:r>
              <w:t>2.20</w:t>
            </w:r>
          </w:p>
        </w:tc>
        <w:tc>
          <w:tcPr>
            <w:tcW w:w="2381" w:type="dxa"/>
            <w:vAlign w:val="center"/>
          </w:tcPr>
          <w:p>
            <w:pPr>
              <w:pStyle w:val="12"/>
            </w:pPr>
            <w:r>
              <w:t>2.20</w:t>
            </w: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7</w:t>
            </w:r>
          </w:p>
        </w:tc>
        <w:tc>
          <w:tcPr>
            <w:tcW w:w="3798" w:type="dxa"/>
            <w:vAlign w:val="center"/>
          </w:tcPr>
          <w:p>
            <w:pPr>
              <w:pStyle w:val="13"/>
            </w:pPr>
            <w:r>
              <w:t xml:space="preserve">    其中：公务用车购置费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8</w:t>
            </w:r>
          </w:p>
        </w:tc>
        <w:tc>
          <w:tcPr>
            <w:tcW w:w="3798" w:type="dxa"/>
            <w:vAlign w:val="center"/>
          </w:tcPr>
          <w:p>
            <w:pPr>
              <w:pStyle w:val="13"/>
            </w:pPr>
            <w:r>
              <w:t xml:space="preserve">          公务用车运行维护费</w:t>
            </w:r>
          </w:p>
        </w:tc>
        <w:tc>
          <w:tcPr>
            <w:tcW w:w="2381" w:type="dxa"/>
            <w:vAlign w:val="center"/>
          </w:tcPr>
          <w:p>
            <w:pPr>
              <w:pStyle w:val="12"/>
            </w:pPr>
            <w:r>
              <w:t>2.20</w:t>
            </w:r>
          </w:p>
        </w:tc>
        <w:tc>
          <w:tcPr>
            <w:tcW w:w="2381" w:type="dxa"/>
            <w:vAlign w:val="center"/>
          </w:tcPr>
          <w:p>
            <w:pPr>
              <w:pStyle w:val="12"/>
            </w:pPr>
            <w:r>
              <w:t>2.20</w:t>
            </w: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9</w:t>
            </w:r>
          </w:p>
        </w:tc>
        <w:tc>
          <w:tcPr>
            <w:tcW w:w="3798" w:type="dxa"/>
            <w:vAlign w:val="center"/>
          </w:tcPr>
          <w:p>
            <w:pPr>
              <w:pStyle w:val="13"/>
            </w:pPr>
            <w:r>
              <w:t>三、公务接待费</w:t>
            </w:r>
          </w:p>
        </w:tc>
        <w:tc>
          <w:tcPr>
            <w:tcW w:w="2381" w:type="dxa"/>
            <w:vAlign w:val="center"/>
          </w:tcPr>
          <w:p>
            <w:pPr>
              <w:pStyle w:val="12"/>
            </w:pPr>
            <w:r>
              <w:t>0.42</w:t>
            </w:r>
          </w:p>
        </w:tc>
        <w:tc>
          <w:tcPr>
            <w:tcW w:w="2381" w:type="dxa"/>
            <w:vAlign w:val="center"/>
          </w:tcPr>
          <w:p>
            <w:pPr>
              <w:pStyle w:val="12"/>
            </w:pPr>
            <w:r>
              <w:t>0.42</w:t>
            </w:r>
          </w:p>
        </w:tc>
        <w:tc>
          <w:tcPr>
            <w:tcW w:w="2381" w:type="dxa"/>
            <w:vAlign w:val="center"/>
          </w:tcPr>
          <w:p>
            <w:pPr>
              <w:pStyle w:val="12"/>
            </w:pPr>
          </w:p>
        </w:tc>
        <w:tc>
          <w:tcPr>
            <w:tcW w:w="2381" w:type="dxa"/>
            <w:vAlign w:val="center"/>
          </w:tcPr>
          <w:p>
            <w:pPr>
              <w:pStyle w:val="12"/>
            </w:pPr>
          </w:p>
        </w:tc>
      </w:tr>
    </w:tbl>
    <w:p>
      <w:pPr>
        <w:spacing w:before="0" w:after="0" w:line="240" w:lineRule="auto"/>
        <w:ind w:firstLine="0"/>
        <w:jc w:val="center"/>
        <w:outlineLvl w:val="0"/>
        <w:sectPr>
          <w:pgSz w:w="16840" w:h="11900" w:orient="landscape"/>
          <w:pgMar w:top="1361" w:right="1020" w:bottom="1361" w:left="1020" w:header="720" w:footer="720" w:gutter="0"/>
        </w:sectPr>
      </w:pPr>
      <w:r>
        <w:rPr>
          <w:rFonts w:ascii="方正书宋_GBK" w:hAnsi="方正书宋_GBK" w:eastAsia="方正书宋_GBK" w:cs="方正书宋_GBK"/>
          <w:color w:val="FFFFFF"/>
          <w:sz w:val="21"/>
        </w:rPr>
        <w:t>第一部分  秦皇岛北戴河新区行政审批局2026年部门预算信息公开情况说明</w:t>
      </w:r>
    </w:p>
    <w:p>
      <w:pPr>
        <w:spacing w:before="0" w:after="0" w:line="240" w:lineRule="auto"/>
        <w:ind w:firstLine="0"/>
        <w:jc w:val="center"/>
        <w:outlineLvl w:val="9"/>
      </w:pPr>
      <w:r>
        <w:rPr>
          <w:rFonts w:ascii="方正小标宋_GBK" w:hAnsi="方正小标宋_GBK" w:eastAsia="方正小标宋_GBK" w:cs="方正小标宋_GBK"/>
          <w:color w:val="000000"/>
          <w:sz w:val="44"/>
        </w:rPr>
        <w:t>秦皇岛北戴河新区行政审批局2026年部门预算信息公开情况说明</w:t>
      </w:r>
    </w:p>
    <w:p>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按照《中华人民共和国预算法》、《地方预决算公开操作规程》和《关于进一步推进预算公开工作的实施意见》规定，现将秦皇岛北戴河新区行政审批局2026年部门预算公开如下：</w:t>
      </w:r>
    </w:p>
    <w:p>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pPr>
        <w:pStyle w:val="18"/>
      </w:pPr>
      <w:r>
        <w:t>（一）贯彻执行党中央、国务院和省委省政府、市委市政府、新区党工委、管委会行政审批制度改革、政务服务管理、公共资源交易市场管理、社会信用体系建设有关方针政策和法律法规。</w:t>
      </w:r>
    </w:p>
    <w:p>
      <w:pPr>
        <w:pStyle w:val="18"/>
      </w:pPr>
      <w:r>
        <w:t>（二）负责推进新区数据管理工作。按照中央、省、市和有关部门统一部署，统筹推进数字北戴河新区、数字经济、数字社会、数字政府建设，协调推动公共服务和社会治理信息化，协调促进智慧城市建设；统筹数据资源整合共享和开发利用，推动信息资源跨行业跨部门互联互通；统筹推进政务运行数字化转型，落实政务服务规范化、标准化、集约化建设。</w:t>
      </w:r>
    </w:p>
    <w:p>
      <w:pPr>
        <w:pStyle w:val="18"/>
      </w:pPr>
      <w:r>
        <w:t>（三）指导协调新区行政审批制度改革工作。推进简政放权，清理和规范各类行政许可、公共服务等管理事项；协调推进行政审批标准化工作。</w:t>
      </w:r>
    </w:p>
    <w:p>
      <w:pPr>
        <w:pStyle w:val="18"/>
      </w:pPr>
      <w:r>
        <w:t>（四）指导协调新区政务服务管理工作。负责优化政务服务供给，降低制度性交易成本，提升政务服务效能；负责推进审批服务便民化；负责公共资源交易市场行政管理和业务指导；指导协调新区有关部门为公民、法人或其他组织提供规范、高效、优质的政务服务。</w:t>
      </w:r>
    </w:p>
    <w:p>
      <w:pPr>
        <w:pStyle w:val="18"/>
      </w:pPr>
      <w:r>
        <w:t>（五）负责综合协调和监督管理新区各部门、垂管部门行政审批、政务服务事项的集中统一办理。组织相关部门开展审批服务事项的联合办理和联审会办。</w:t>
      </w:r>
    </w:p>
    <w:p>
      <w:pPr>
        <w:pStyle w:val="18"/>
      </w:pPr>
      <w:r>
        <w:t>（六）引导和推动社会信用体系建设。负责推动信用信息的汇聚、交换、共享和应用；负责开展守信联合激励和失信联合惩戒制度建设等相关工作，建立健全诚信综合监督体系；组织开展失信问题专项治理；加强城市信用建设，培育和发展信用服务市场。</w:t>
      </w:r>
    </w:p>
    <w:p>
      <w:pPr>
        <w:pStyle w:val="18"/>
      </w:pPr>
      <w:r>
        <w:t>（七）负责投资项目、市场服务、人民防空、生态环境、住建城管、社会事务、食品卫生、文教体卫、农林畜水等领域行政审批事项的办理及相关行政性收费，并承担相应的法律责任。</w:t>
      </w:r>
    </w:p>
    <w:p>
      <w:pPr>
        <w:pStyle w:val="18"/>
      </w:pPr>
      <w:r>
        <w:t>（八）承办新区党工委、管委会交办的其他事项。</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1346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1"/>
            </w:pPr>
            <w:r>
              <w:t>单位名称</w:t>
            </w:r>
          </w:p>
        </w:tc>
        <w:tc>
          <w:tcPr>
            <w:tcW w:w="1843" w:type="dxa"/>
            <w:vAlign w:val="center"/>
          </w:tcPr>
          <w:p>
            <w:pPr>
              <w:pStyle w:val="11"/>
            </w:pPr>
            <w:r>
              <w:t>单位性质</w:t>
            </w:r>
          </w:p>
        </w:tc>
        <w:tc>
          <w:tcPr>
            <w:tcW w:w="2126" w:type="dxa"/>
            <w:vAlign w:val="center"/>
          </w:tcPr>
          <w:p>
            <w:pPr>
              <w:pStyle w:val="11"/>
            </w:pPr>
            <w:r>
              <w:t>单位规格</w:t>
            </w:r>
          </w:p>
        </w:tc>
        <w:tc>
          <w:tcPr>
            <w:tcW w:w="3827" w:type="dxa"/>
            <w:vAlign w:val="center"/>
          </w:tcPr>
          <w:p>
            <w:pPr>
              <w:pStyle w:val="11"/>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3"/>
            </w:pPr>
            <w:r>
              <w:t>秦皇岛北戴河新区行政审批局本级</w:t>
            </w:r>
          </w:p>
        </w:tc>
        <w:tc>
          <w:tcPr>
            <w:tcW w:w="1843" w:type="dxa"/>
            <w:vAlign w:val="center"/>
          </w:tcPr>
          <w:p>
            <w:pPr>
              <w:pStyle w:val="14"/>
            </w:pPr>
            <w:r>
              <w:t>行政</w:t>
            </w:r>
          </w:p>
        </w:tc>
        <w:tc>
          <w:tcPr>
            <w:tcW w:w="2126" w:type="dxa"/>
            <w:vAlign w:val="center"/>
          </w:tcPr>
          <w:p>
            <w:pPr>
              <w:pStyle w:val="14"/>
            </w:pPr>
            <w:r>
              <w:t>副处（县）级</w:t>
            </w:r>
          </w:p>
        </w:tc>
        <w:tc>
          <w:tcPr>
            <w:tcW w:w="3827" w:type="dxa"/>
            <w:vAlign w:val="center"/>
          </w:tcPr>
          <w:p>
            <w:pPr>
              <w:pStyle w:val="14"/>
            </w:pPr>
            <w:r>
              <w:t>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3"/>
            </w:pPr>
            <w:r>
              <w:t>秦皇岛北戴河新区政务服务中心</w:t>
            </w:r>
          </w:p>
        </w:tc>
        <w:tc>
          <w:tcPr>
            <w:tcW w:w="1843" w:type="dxa"/>
            <w:vAlign w:val="center"/>
          </w:tcPr>
          <w:p>
            <w:pPr>
              <w:pStyle w:val="14"/>
            </w:pPr>
            <w:r>
              <w:t>事业</w:t>
            </w:r>
          </w:p>
        </w:tc>
        <w:tc>
          <w:tcPr>
            <w:tcW w:w="2126" w:type="dxa"/>
            <w:vAlign w:val="center"/>
          </w:tcPr>
          <w:p>
            <w:pPr>
              <w:pStyle w:val="14"/>
            </w:pPr>
            <w:r>
              <w:t>正科级</w:t>
            </w:r>
          </w:p>
        </w:tc>
        <w:tc>
          <w:tcPr>
            <w:tcW w:w="3827" w:type="dxa"/>
            <w:vAlign w:val="center"/>
          </w:tcPr>
          <w:p>
            <w:pPr>
              <w:pStyle w:val="14"/>
            </w:pPr>
            <w:r>
              <w:t>财政性资金基本保证</w:t>
            </w:r>
          </w:p>
        </w:tc>
      </w:tr>
    </w:tbl>
    <w:p>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pPr>
        <w:pStyle w:val="19"/>
      </w:pPr>
      <w:r>
        <w:t>按照预算管理有关规定，目前部门预算的编制实行综合预算管理，即全部收入和支出都反映在预算中。秦皇岛北戴河新区行政审批局机关及所属事业单位的收支包含在部门预算中。</w:t>
      </w:r>
    </w:p>
    <w:p>
      <w:pPr>
        <w:pStyle w:val="19"/>
      </w:pPr>
      <w:r>
        <w:t>1、收入说明</w:t>
      </w:r>
    </w:p>
    <w:p>
      <w:pPr>
        <w:pStyle w:val="19"/>
      </w:pPr>
      <w:r>
        <w:t>反映本部门当年全部收入。2026年预算收入808.58万元，其中：一般公共预算收入808.58万元，基金预算收入0.00万元，国有资本经营预算收入0.00万元，财政专户核拨收入0.00万元，单位资金收入0.00万元，上年结转结余0.00万元。</w:t>
      </w:r>
    </w:p>
    <w:p>
      <w:pPr>
        <w:pStyle w:val="19"/>
      </w:pPr>
      <w:r>
        <w:t>2、支出说明</w:t>
      </w:r>
    </w:p>
    <w:p>
      <w:pPr>
        <w:pStyle w:val="19"/>
      </w:pPr>
      <w:r>
        <w:t>收支预算总表支出栏、基本支出表、项目支出表按经济分类和支出功能分类科目编制，反映秦皇岛北戴河新区行政审批局年度部门预算中支出预算的总体情况。2026年支出预算808.58万元，其中基本支出664.48万元，包括人员经费621.27万元和日常公用经费43.21万元；项目支出144.10万元，主要为行政审批工作经费、政务中心服务窗口工作经费、北戴河新区公共资源交易中心“双盲”评审场地改造项目费用。预计下年使用的单位资金结余0.00万元。委托业务费共计安排0.00万元，主要用于因技术原因确需对外委托的辅助性工作和确有必要对外委托开展咨询、评审、规划等工作。</w:t>
      </w:r>
    </w:p>
    <w:p>
      <w:pPr>
        <w:pStyle w:val="19"/>
      </w:pPr>
      <w:r>
        <w:t>3、比上年增减情况</w:t>
      </w:r>
    </w:p>
    <w:p>
      <w:pPr>
        <w:pStyle w:val="19"/>
      </w:pPr>
      <w:r>
        <w:t>2026年预算收支安排808.58万元，较2025年预算增加95.55万元，其中：基本支出增加37.45万元，主要为人员变动，薪酬体系调整，基本支出增加。项目支出增加58.10万元，主要为新增北戴河新区公共资源交易中心“双盲”评审场地改造项目费用。预计下年使用的单位资金结余增加0.00万元。</w:t>
      </w:r>
    </w:p>
    <w:p>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pPr>
        <w:pStyle w:val="20"/>
        <w:rPr>
          <w:rFonts w:ascii="Times New Roman" w:hAnsi="Times New Roman" w:eastAsia="方正仿宋_GBK" w:cs="Times New Roman"/>
          <w:sz w:val="28"/>
          <w:szCs w:val="24"/>
          <w:lang w:val="en-US" w:eastAsia="uk-UA" w:bidi="ar-SA"/>
        </w:rPr>
      </w:pPr>
      <w:r>
        <w:rPr>
          <w:rFonts w:ascii="Times New Roman" w:hAnsi="Times New Roman" w:eastAsia="方正仿宋_GBK" w:cs="Times New Roman"/>
          <w:sz w:val="28"/>
          <w:szCs w:val="24"/>
          <w:lang w:val="en-US" w:eastAsia="uk-UA" w:bidi="ar-SA"/>
        </w:rPr>
        <w:t>2026年，我部门机关运行经费共计安排</w:t>
      </w:r>
      <w:r>
        <w:rPr>
          <w:rFonts w:hint="eastAsia" w:ascii="Times New Roman" w:hAnsi="Times New Roman" w:eastAsia="方正仿宋_GBK" w:cs="Times New Roman"/>
          <w:sz w:val="28"/>
          <w:szCs w:val="24"/>
          <w:lang w:val="en-US" w:eastAsia="uk-UA" w:bidi="ar-SA"/>
        </w:rPr>
        <w:t>43.21万元，主要用于日常维修、办公用房水电费、办公用房取暖费、 办公用房物业管理费等日常运行支出。</w:t>
      </w:r>
    </w:p>
    <w:p>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pPr>
        <w:pStyle w:val="21"/>
      </w:pPr>
      <w:r>
        <w:t>2026年，我部门财政拨款“三公”经费预算安排2.62万元，其中因公出国（境）费0.00万元；公务用车购置及运维费2.20万元（其中：公务用车购置费为0.00万元，公务用车运维费2.20万元)；公务接待费0.42万元。与2025年相比减少0.13万元，增减变化的主要原因是</w:t>
      </w:r>
      <w:r>
        <w:rPr>
          <w:rFonts w:hint="eastAsia"/>
          <w:lang w:eastAsia="zh-CN"/>
        </w:rPr>
        <w:t>公务用车运维费缩减</w:t>
      </w:r>
      <w:r>
        <w:rPr>
          <w:rFonts w:hint="eastAsia"/>
          <w:lang w:val="en-US" w:eastAsia="zh-CN"/>
        </w:rPr>
        <w:t>0.10万元，</w:t>
      </w:r>
      <w:r>
        <w:t>公务接待费缩减0.0</w:t>
      </w:r>
      <w:r>
        <w:rPr>
          <w:rFonts w:hint="eastAsia"/>
          <w:lang w:val="en-US" w:eastAsia="zh-CN"/>
        </w:rPr>
        <w:t>3</w:t>
      </w:r>
      <w:r>
        <w:t>万元。</w:t>
      </w:r>
    </w:p>
    <w:p>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pPr>
        <w:pStyle w:val="22"/>
      </w:pPr>
      <w:r>
        <w:t>贯彻执行党中央、国务院和省委省政府、市委市政府和新区工管委“放管服”改革、行政审批制度改革、政务服务管理、公共资源交易市场管理、社会信用体系建设有关方针政策和法律法规。</w:t>
      </w:r>
    </w:p>
    <w:p>
      <w:pPr>
        <w:pStyle w:val="22"/>
      </w:pPr>
      <w:r>
        <w:t>坚持以企业、群众实际需求为导向，创新工作思路、精简办事流程，以努力打造营商环境最优、办事成本最低、服务群众最好、办事效率最高的政务服务环境为目标，努力完成全面深化改革、“三创四建”、优化营商环境、助力企业复工复产等各项工作任务。以群众需求为目标，纵深推进行政审批改革以提供优质服务为基础，着力打造一流营商环境，以提升素质为核心，扎实做好机关党建工作。</w:t>
      </w:r>
    </w:p>
    <w:p>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pPr>
        <w:pStyle w:val="23"/>
      </w:pPr>
      <w:r>
        <w:t>贯彻执行党中央、国务院和省委省政府、市委市政府和新区工管委“放管服”改革、行政审批制度改革、政务服务管理、公共资源交易市场管理、社会信用体系建设有关方针政策和法律法规。</w:t>
      </w:r>
    </w:p>
    <w:p>
      <w:pPr>
        <w:pStyle w:val="23"/>
      </w:pPr>
      <w:r>
        <w:t>坚持以企业、群众实际需求为导向，创新工作思路、精简办事流程，以努力打造营商环境最优、办事成本最低、服务群众最好、办事效率最高的政务服务环境为目标，努力完成全面深化改革、“三创四建”、优化营商环境、助力企业复工复产等各项工作任务。以群众需求为目标，纵深推进行政审批改革以提供优质服务为基础，着力打造一流营商环境，以提升素质为核心，扎实做好机关党建工作。</w:t>
      </w:r>
    </w:p>
    <w:p>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pPr>
        <w:pStyle w:val="24"/>
      </w:pPr>
      <w:r>
        <w:t>（一）完善制度建设</w:t>
      </w:r>
    </w:p>
    <w:p>
      <w:pPr>
        <w:pStyle w:val="24"/>
      </w:pPr>
      <w:r>
        <w:t>建立健全管理制度，制定了《预算管理制度》、《财务管理暂行规定》等一系列财务规章制度。为落实全面实施预算绩效管理要求，规范预算项目管理，做到部门职责与工作活动一致，认真梳理部门职责、工作活动，形成了本单位 “部门职责-工作活动”目录，建立了规范的绩效预算管理结构，健全了绩效目标指标体系。</w:t>
      </w:r>
    </w:p>
    <w:p>
      <w:pPr>
        <w:pStyle w:val="24"/>
      </w:pPr>
      <w:r>
        <w:t>（二）加强支出管理</w:t>
      </w:r>
    </w:p>
    <w:p>
      <w:pPr>
        <w:pStyle w:val="24"/>
      </w:pPr>
      <w:r>
        <w:t>强化预算刚性约束、绩效理念、支出责任和效率意识，严格执行政府采购制度，将预算收支全部纳入绩效管理，加强支出源头控制和支出精细化管理，严格财务支出管理，坚持按制度支出，按程序审批，保证各项支出的规范、安全、有效。积极制定加快支出、提高支出执行进度的对策措施，及时形成有效支出，确保财政资金合理支出。合理控制项目资金支出，规范了资金运行，提高了资金使用效率。</w:t>
      </w:r>
    </w:p>
    <w:p>
      <w:pPr>
        <w:pStyle w:val="24"/>
      </w:pPr>
      <w:r>
        <w:t>（三）加强绩效运行监控</w:t>
      </w:r>
    </w:p>
    <w:p>
      <w:pPr>
        <w:pStyle w:val="24"/>
      </w:pPr>
      <w:r>
        <w:t>按照预算绩效管理原则，所有预算收支全面纳入绩效管理，将绩效管理关口前移，逐步建立“预算编制有目标、预算执行有监控、预算完成有评价、评价结果有反馈、反馈结果有应用”的预算绩效管理机制。对项目的绩效目标实现程度和预算执行精度实行“双监控”，确保绩效目标如期保质实现。</w:t>
      </w:r>
    </w:p>
    <w:p>
      <w:pPr>
        <w:pStyle w:val="24"/>
      </w:pPr>
      <w:r>
        <w:t>（四）做好绩效自评</w:t>
      </w:r>
    </w:p>
    <w:p>
      <w:pPr>
        <w:pStyle w:val="24"/>
      </w:pPr>
      <w:r>
        <w:t>树立绩效理念，将财政支出绩效评价工作列入重要议事日程，按财政要求开展年度部门绩效评价工作。拟定绩效评价工作方案，明确职责，加强内部科室间的协调配合，指定专人负责组织协调本部门绩效评价工作，切实提高自评工作质量，评价中发现的问题如实反映，调整优化支出结构，及时整改，客观公正地实施评价，确保评价工作做到实处，提高财政资金使用效益。</w:t>
      </w:r>
    </w:p>
    <w:p>
      <w:pPr>
        <w:pStyle w:val="24"/>
      </w:pPr>
      <w:r>
        <w:t>（五）规范财务资产管理</w:t>
      </w:r>
    </w:p>
    <w:p>
      <w:pPr>
        <w:pStyle w:val="24"/>
      </w:pPr>
      <w:r>
        <w:t>强化资产管理，完善财务管理相关制度，严格审批程序，严格执行资产管理制度，加强和规范资产配置、使用和处置管理，维护资产安全完整。严格执行有关通用资产配置标准、办公用房建设装修标准。不定期对本单位资产进行清查盘点，确保资产账、财务账、资产实物账账账相符、账实相符。处置收入按照“收支两条线”管理规定上缴同级国库。</w:t>
      </w:r>
    </w:p>
    <w:p>
      <w:pPr>
        <w:pStyle w:val="24"/>
      </w:pPr>
      <w:r>
        <w:t>（六）加强内部监督</w:t>
      </w:r>
    </w:p>
    <w:p>
      <w:pPr>
        <w:pStyle w:val="24"/>
      </w:pPr>
      <w:r>
        <w:t>建立健全内部控制体系，完善内部控制制度。建立了项目开展、大额资金使用的集体决策机制，建立了专项资金审批、使用和日常经费使用审批流程，强化对权力运行的制约和监督。建立和完善内部控制手册，严格执行《会计法》，财务人员明确岗位职责，保证单位经济活动合法合规、资产安全和使用有效、财务信息真实完整。</w:t>
      </w:r>
    </w:p>
    <w:p>
      <w:pPr>
        <w:pStyle w:val="24"/>
      </w:pPr>
      <w:r>
        <w:t>（七）加强宣传培训调研等</w:t>
      </w:r>
    </w:p>
    <w:p>
      <w:pPr>
        <w:pStyle w:val="24"/>
        <w:sectPr>
          <w:pgSz w:w="16840" w:h="11900" w:orient="landscape"/>
          <w:pgMar w:top="1361" w:right="1020" w:bottom="1361" w:left="1020" w:header="720" w:footer="720" w:gutter="0"/>
        </w:sectPr>
      </w:pPr>
      <w:r>
        <w:t>强化信息宣传，营造良好氛围。进一步加大信息宣传工作力度，扩大宣传范围，创新宣传方式，让各项制度简单明了、人人掌握，确保业务工作顺利进行。</w:t>
      </w:r>
    </w:p>
    <w:p>
      <w:pPr>
        <w:numPr>
          <w:ilvl w:val="0"/>
          <w:numId w:val="1"/>
        </w:numPr>
        <w:spacing w:before="10" w:after="10" w:line="360" w:lineRule="auto"/>
        <w:ind w:firstLine="640"/>
        <w:jc w:val="left"/>
        <w:outlineLvl w:val="2"/>
        <w:rPr>
          <w:rFonts w:ascii="黑体" w:hAnsi="黑体" w:eastAsia="黑体" w:cs="黑体"/>
          <w:color w:val="000000"/>
          <w:sz w:val="32"/>
        </w:rPr>
      </w:pPr>
      <w:bookmarkStart w:id="14" w:name="_Toc_3_3_0000000015"/>
      <w:r>
        <w:rPr>
          <w:rFonts w:ascii="黑体" w:hAnsi="黑体" w:eastAsia="黑体" w:cs="黑体"/>
          <w:color w:val="000000"/>
          <w:sz w:val="32"/>
        </w:rPr>
        <w:t>部门主管专项资金预算安排情况及绩效目标</w:t>
      </w:r>
      <w:bookmarkEnd w:id="14"/>
    </w:p>
    <w:p>
      <w:pPr>
        <w:numPr>
          <w:numId w:val="0"/>
        </w:numPr>
        <w:spacing w:before="10" w:after="10" w:line="360" w:lineRule="auto"/>
        <w:ind w:firstLine="640" w:firstLineChars="200"/>
        <w:jc w:val="left"/>
        <w:outlineLvl w:val="2"/>
        <w:rPr>
          <w:rFonts w:hint="eastAsia" w:ascii="黑体" w:hAnsi="黑体" w:eastAsia="黑体" w:cs="黑体"/>
          <w:color w:val="000000"/>
          <w:sz w:val="32"/>
          <w:lang w:val="en-US" w:eastAsia="zh-CN"/>
        </w:rPr>
        <w:sectPr>
          <w:pgSz w:w="16840" w:h="11900" w:orient="landscape"/>
          <w:pgMar w:top="1361" w:right="1020" w:bottom="1134" w:left="1020" w:header="720" w:footer="720" w:gutter="0"/>
        </w:sectPr>
      </w:pPr>
      <w:r>
        <w:rPr>
          <w:rFonts w:hint="eastAsia" w:ascii="黑体" w:hAnsi="黑体" w:eastAsia="黑体" w:cs="黑体"/>
          <w:color w:val="000000"/>
          <w:sz w:val="32"/>
          <w:lang w:val="en-US" w:eastAsia="zh-CN"/>
        </w:rPr>
        <w:t>无</w:t>
      </w:r>
    </w:p>
    <w:p>
      <w:pPr>
        <w:spacing w:before="10" w:after="10" w:line="360" w:lineRule="auto"/>
        <w:ind w:firstLine="640"/>
        <w:jc w:val="left"/>
        <w:outlineLvl w:val="2"/>
        <w:sectPr>
          <w:pgSz w:w="16840" w:h="11900" w:orient="landscape"/>
          <w:pgMar w:top="1361" w:right="1020" w:bottom="1134" w:left="1020" w:header="720" w:footer="720" w:gutter="0"/>
        </w:sectPr>
      </w:pPr>
      <w:bookmarkStart w:id="15" w:name="_Toc_3_3_0000000016"/>
      <w:r>
        <w:rPr>
          <w:rFonts w:ascii="黑体" w:hAnsi="黑体" w:eastAsia="黑体" w:cs="黑体"/>
          <w:color w:val="000000"/>
          <w:sz w:val="32"/>
        </w:rPr>
        <w:t>七、部门项目预算安排情况及绩效目标</w:t>
      </w:r>
      <w:bookmarkEnd w:id="15"/>
    </w:p>
    <w:p>
      <w:pPr>
        <w:spacing w:before="0" w:after="0"/>
        <w:ind w:firstLine="560"/>
        <w:jc w:val="left"/>
        <w:outlineLvl w:val="9"/>
      </w:pPr>
      <w:r>
        <w:rPr>
          <w:rFonts w:ascii="方正仿宋_GBK" w:hAnsi="方正仿宋_GBK" w:eastAsia="方正仿宋_GBK" w:cs="方正仿宋_GBK"/>
          <w:color w:val="000000"/>
          <w:sz w:val="28"/>
        </w:rPr>
        <w:t>1、行政审批工作经费绩效目标表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13031326P00000310090L</w:t>
            </w:r>
          </w:p>
        </w:tc>
        <w:tc>
          <w:tcPr>
            <w:tcW w:w="2835" w:type="dxa"/>
            <w:vAlign w:val="center"/>
          </w:tcPr>
          <w:p>
            <w:pPr>
              <w:pStyle w:val="11"/>
            </w:pPr>
            <w:r>
              <w:t>项目名称</w:t>
            </w:r>
          </w:p>
        </w:tc>
        <w:tc>
          <w:tcPr>
            <w:tcW w:w="6095" w:type="dxa"/>
            <w:gridSpan w:val="3"/>
            <w:vAlign w:val="center"/>
          </w:tcPr>
          <w:p>
            <w:pPr>
              <w:pStyle w:val="13"/>
            </w:pPr>
            <w:r>
              <w:t>行政审批工作经费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50.00</w:t>
            </w:r>
          </w:p>
        </w:tc>
        <w:tc>
          <w:tcPr>
            <w:tcW w:w="2835" w:type="dxa"/>
            <w:vAlign w:val="center"/>
          </w:tcPr>
          <w:p>
            <w:pPr>
              <w:pStyle w:val="11"/>
            </w:pPr>
            <w:r>
              <w:t>其中：财政    资金</w:t>
            </w:r>
          </w:p>
        </w:tc>
        <w:tc>
          <w:tcPr>
            <w:tcW w:w="2551" w:type="dxa"/>
            <w:vAlign w:val="center"/>
          </w:tcPr>
          <w:p>
            <w:pPr>
              <w:pStyle w:val="13"/>
            </w:pPr>
            <w:r>
              <w:t>50.00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大厅及局机关广告宣传及耗材费用保障大厅运行；专线网络运行维护费、专家评审咨询服务费、证照印刷费、印章刻制服务费、人防测绘服务费；审改办、信用办、企服办广告宣传费用；雷电防护装置设计技术评价费及雷电防护装置检测费,保障行政审批业务正常运行。</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大厅及局机关工作人员广告宣传及耗材费用保障大厅运行；专线网络运行维护费、专家评审咨询服务费、证照印刷费、印章刻制服务费、人防测绘服务费；审改办、信用办、企服办广告宣传费用；雷电防护装置设计技术评价费及雷电防护装置检测费,保障行政审批业务正常运行。</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需要专家评审项目数</w:t>
            </w:r>
          </w:p>
        </w:tc>
        <w:tc>
          <w:tcPr>
            <w:tcW w:w="5386" w:type="dxa"/>
            <w:vAlign w:val="center"/>
          </w:tcPr>
          <w:p>
            <w:pPr>
              <w:pStyle w:val="13"/>
            </w:pPr>
            <w:r>
              <w:t>根据审批业务类型及相关文件规定组织需聘请专家评审的项目数</w:t>
            </w:r>
          </w:p>
        </w:tc>
        <w:tc>
          <w:tcPr>
            <w:tcW w:w="2268" w:type="dxa"/>
            <w:vAlign w:val="center"/>
          </w:tcPr>
          <w:p>
            <w:pPr>
              <w:pStyle w:val="13"/>
            </w:pPr>
            <w:r>
              <w:t>≥64个</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系统安全运行天数</w:t>
            </w:r>
          </w:p>
        </w:tc>
        <w:tc>
          <w:tcPr>
            <w:tcW w:w="5386" w:type="dxa"/>
            <w:vAlign w:val="center"/>
          </w:tcPr>
          <w:p>
            <w:pPr>
              <w:pStyle w:val="13"/>
            </w:pPr>
            <w:r>
              <w:t>环保专网、“好差评”系统等设备正常运行，无故障的天数</w:t>
            </w:r>
          </w:p>
        </w:tc>
        <w:tc>
          <w:tcPr>
            <w:tcW w:w="2268" w:type="dxa"/>
            <w:vAlign w:val="center"/>
          </w:tcPr>
          <w:p>
            <w:pPr>
              <w:pStyle w:val="13"/>
            </w:pPr>
            <w:r>
              <w:t>≥365天</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刻制印章数量</w:t>
            </w:r>
          </w:p>
        </w:tc>
        <w:tc>
          <w:tcPr>
            <w:tcW w:w="5386" w:type="dxa"/>
            <w:vAlign w:val="center"/>
          </w:tcPr>
          <w:p>
            <w:pPr>
              <w:pStyle w:val="13"/>
            </w:pPr>
            <w:r>
              <w:t>反映为首次注册企业，刻章印制数量</w:t>
            </w:r>
          </w:p>
        </w:tc>
        <w:tc>
          <w:tcPr>
            <w:tcW w:w="2268" w:type="dxa"/>
            <w:vAlign w:val="center"/>
          </w:tcPr>
          <w:p>
            <w:pPr>
              <w:pStyle w:val="13"/>
            </w:pPr>
            <w:r>
              <w:t>≥426个</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聘请的专家数量</w:t>
            </w:r>
          </w:p>
        </w:tc>
        <w:tc>
          <w:tcPr>
            <w:tcW w:w="5386" w:type="dxa"/>
            <w:vAlign w:val="center"/>
          </w:tcPr>
          <w:p>
            <w:pPr>
              <w:pStyle w:val="13"/>
            </w:pPr>
            <w:r>
              <w:t>根据审批业务类型及相关文件规定需聘请专家数量</w:t>
            </w:r>
          </w:p>
        </w:tc>
        <w:tc>
          <w:tcPr>
            <w:tcW w:w="2268" w:type="dxa"/>
            <w:vAlign w:val="center"/>
          </w:tcPr>
          <w:p>
            <w:pPr>
              <w:pStyle w:val="13"/>
            </w:pPr>
            <w:r>
              <w:t>≥375位</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需要测绘的项目数量</w:t>
            </w:r>
          </w:p>
        </w:tc>
        <w:tc>
          <w:tcPr>
            <w:tcW w:w="5386" w:type="dxa"/>
            <w:vAlign w:val="center"/>
          </w:tcPr>
          <w:p>
            <w:pPr>
              <w:pStyle w:val="13"/>
            </w:pPr>
            <w:r>
              <w:t>根据验收项目中建筑物基础埋深在2.7(含）米以上需要测绘的楼栋项目数量</w:t>
            </w:r>
          </w:p>
        </w:tc>
        <w:tc>
          <w:tcPr>
            <w:tcW w:w="2268" w:type="dxa"/>
            <w:vAlign w:val="center"/>
          </w:tcPr>
          <w:p>
            <w:pPr>
              <w:pStyle w:val="13"/>
            </w:pPr>
            <w:r>
              <w:t>≥4个</w:t>
            </w:r>
          </w:p>
        </w:tc>
        <w:tc>
          <w:tcPr>
            <w:tcW w:w="1276" w:type="dxa"/>
            <w:vAlign w:val="center"/>
          </w:tcPr>
          <w:p>
            <w:pPr>
              <w:pStyle w:val="13"/>
            </w:pPr>
            <w:r>
              <w:t>验收实测的项目数量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需测绘服务的楼栋点位数量</w:t>
            </w:r>
          </w:p>
        </w:tc>
        <w:tc>
          <w:tcPr>
            <w:tcW w:w="5386" w:type="dxa"/>
            <w:vAlign w:val="center"/>
          </w:tcPr>
          <w:p>
            <w:pPr>
              <w:pStyle w:val="13"/>
            </w:pPr>
            <w:r>
              <w:t>根据验收项目中建筑物基础埋深在2.7(含）米以上需要测绘的楼栋点位数</w:t>
            </w:r>
          </w:p>
        </w:tc>
        <w:tc>
          <w:tcPr>
            <w:tcW w:w="2268" w:type="dxa"/>
            <w:vAlign w:val="center"/>
          </w:tcPr>
          <w:p>
            <w:pPr>
              <w:pStyle w:val="13"/>
            </w:pPr>
            <w:r>
              <w:t>≥80个</w:t>
            </w:r>
          </w:p>
        </w:tc>
        <w:tc>
          <w:tcPr>
            <w:tcW w:w="1276" w:type="dxa"/>
            <w:vAlign w:val="center"/>
          </w:tcPr>
          <w:p>
            <w:pPr>
              <w:pStyle w:val="13"/>
            </w:pPr>
            <w:r>
              <w:t>每个人防工程项目需要实测的点位数量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需要技术机构开展检测楼栋数量</w:t>
            </w:r>
          </w:p>
        </w:tc>
        <w:tc>
          <w:tcPr>
            <w:tcW w:w="5386" w:type="dxa"/>
            <w:vAlign w:val="center"/>
          </w:tcPr>
          <w:p>
            <w:pPr>
              <w:pStyle w:val="13"/>
            </w:pPr>
            <w:r>
              <w:t>根据业务审批类型及相关文件规定组织需要聘请第三方机构开展雷电防护装置竣工验收检测的数量</w:t>
            </w:r>
          </w:p>
        </w:tc>
        <w:tc>
          <w:tcPr>
            <w:tcW w:w="2268" w:type="dxa"/>
            <w:vAlign w:val="center"/>
          </w:tcPr>
          <w:p>
            <w:pPr>
              <w:pStyle w:val="13"/>
            </w:pPr>
            <w:r>
              <w:t>≥20栋</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评审验收合格率</w:t>
            </w:r>
          </w:p>
        </w:tc>
        <w:tc>
          <w:tcPr>
            <w:tcW w:w="5386" w:type="dxa"/>
            <w:vAlign w:val="center"/>
          </w:tcPr>
          <w:p>
            <w:pPr>
              <w:pStyle w:val="13"/>
            </w:pPr>
            <w:r>
              <w:t>专家评审项目评审验收合格率</w:t>
            </w:r>
          </w:p>
        </w:tc>
        <w:tc>
          <w:tcPr>
            <w:tcW w:w="2268" w:type="dxa"/>
            <w:vAlign w:val="center"/>
          </w:tcPr>
          <w:p>
            <w:pPr>
              <w:pStyle w:val="13"/>
            </w:pPr>
            <w:r>
              <w:t>≥99%</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系统故障率</w:t>
            </w:r>
          </w:p>
        </w:tc>
        <w:tc>
          <w:tcPr>
            <w:tcW w:w="5386" w:type="dxa"/>
            <w:vAlign w:val="center"/>
          </w:tcPr>
          <w:p>
            <w:pPr>
              <w:pStyle w:val="13"/>
            </w:pPr>
            <w:r>
              <w:t>因系统故障影响不能办理业务的天数比率</w:t>
            </w:r>
          </w:p>
        </w:tc>
        <w:tc>
          <w:tcPr>
            <w:tcW w:w="2268" w:type="dxa"/>
            <w:vAlign w:val="center"/>
          </w:tcPr>
          <w:p>
            <w:pPr>
              <w:pStyle w:val="13"/>
            </w:pPr>
            <w:r>
              <w:t>≤2%</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审批业务情况</w:t>
            </w:r>
          </w:p>
        </w:tc>
        <w:tc>
          <w:tcPr>
            <w:tcW w:w="5386" w:type="dxa"/>
            <w:vAlign w:val="center"/>
          </w:tcPr>
          <w:p>
            <w:pPr>
              <w:pStyle w:val="13"/>
            </w:pPr>
            <w:r>
              <w:t>大厅各类审批业务运行情况</w:t>
            </w:r>
          </w:p>
        </w:tc>
        <w:tc>
          <w:tcPr>
            <w:tcW w:w="2268" w:type="dxa"/>
            <w:vAlign w:val="center"/>
          </w:tcPr>
          <w:p>
            <w:pPr>
              <w:pStyle w:val="13"/>
            </w:pPr>
            <w:r>
              <w:t>≥98%</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复核结果有法律效用</w:t>
            </w:r>
          </w:p>
        </w:tc>
        <w:tc>
          <w:tcPr>
            <w:tcW w:w="5386" w:type="dxa"/>
            <w:vAlign w:val="center"/>
          </w:tcPr>
          <w:p>
            <w:pPr>
              <w:pStyle w:val="13"/>
            </w:pPr>
            <w:r>
              <w:t>为建设单位提供建筑物基础埋深的检测报告复核结果的法律效用</w:t>
            </w:r>
          </w:p>
        </w:tc>
        <w:tc>
          <w:tcPr>
            <w:tcW w:w="2268" w:type="dxa"/>
            <w:vAlign w:val="center"/>
          </w:tcPr>
          <w:p>
            <w:pPr>
              <w:pStyle w:val="13"/>
            </w:pPr>
            <w:r>
              <w:t>≥100%</w:t>
            </w:r>
          </w:p>
        </w:tc>
        <w:tc>
          <w:tcPr>
            <w:tcW w:w="1276" w:type="dxa"/>
            <w:vAlign w:val="center"/>
          </w:tcPr>
          <w:p>
            <w:pPr>
              <w:pStyle w:val="13"/>
            </w:pPr>
            <w:r>
              <w:t>实测报告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维修反应速度</w:t>
            </w:r>
          </w:p>
        </w:tc>
        <w:tc>
          <w:tcPr>
            <w:tcW w:w="5386" w:type="dxa"/>
            <w:vAlign w:val="center"/>
          </w:tcPr>
          <w:p>
            <w:pPr>
              <w:pStyle w:val="13"/>
            </w:pPr>
            <w:r>
              <w:t>综合系统技术支持维修反应速度</w:t>
            </w:r>
          </w:p>
        </w:tc>
        <w:tc>
          <w:tcPr>
            <w:tcW w:w="2268" w:type="dxa"/>
            <w:vAlign w:val="center"/>
          </w:tcPr>
          <w:p>
            <w:pPr>
              <w:pStyle w:val="13"/>
            </w:pPr>
            <w:r>
              <w:t>≤2小时</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证照、耗材等办公项目保障时效</w:t>
            </w:r>
          </w:p>
        </w:tc>
        <w:tc>
          <w:tcPr>
            <w:tcW w:w="5386" w:type="dxa"/>
            <w:vAlign w:val="center"/>
          </w:tcPr>
          <w:p>
            <w:pPr>
              <w:pStyle w:val="13"/>
            </w:pPr>
            <w:r>
              <w:t>所有与审批业务相关的证照印刷等保障时效</w:t>
            </w:r>
          </w:p>
        </w:tc>
        <w:tc>
          <w:tcPr>
            <w:tcW w:w="2268" w:type="dxa"/>
            <w:vAlign w:val="center"/>
          </w:tcPr>
          <w:p>
            <w:pPr>
              <w:pStyle w:val="13"/>
            </w:pPr>
            <w:r>
              <w:t>效果显著</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建设项目验收保障时效</w:t>
            </w:r>
          </w:p>
        </w:tc>
        <w:tc>
          <w:tcPr>
            <w:tcW w:w="5386" w:type="dxa"/>
            <w:vAlign w:val="center"/>
          </w:tcPr>
          <w:p>
            <w:pPr>
              <w:pStyle w:val="13"/>
            </w:pPr>
            <w:r>
              <w:t>为建设单位提供的咨询服务的合法合规性</w:t>
            </w:r>
          </w:p>
        </w:tc>
        <w:tc>
          <w:tcPr>
            <w:tcW w:w="2268" w:type="dxa"/>
            <w:vAlign w:val="center"/>
          </w:tcPr>
          <w:p>
            <w:pPr>
              <w:pStyle w:val="13"/>
            </w:pPr>
            <w:r>
              <w:t>≥98%</w:t>
            </w:r>
          </w:p>
        </w:tc>
        <w:tc>
          <w:tcPr>
            <w:tcW w:w="1276" w:type="dxa"/>
            <w:vAlign w:val="center"/>
          </w:tcPr>
          <w:p>
            <w:pPr>
              <w:pStyle w:val="13"/>
            </w:pPr>
            <w:r>
              <w:t>政策规定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成本控制预算数</w:t>
            </w:r>
          </w:p>
        </w:tc>
        <w:tc>
          <w:tcPr>
            <w:tcW w:w="5386" w:type="dxa"/>
            <w:vAlign w:val="center"/>
          </w:tcPr>
          <w:p>
            <w:pPr>
              <w:pStyle w:val="13"/>
            </w:pPr>
            <w:r>
              <w:t>实际支出金额小于预算控制数</w:t>
            </w:r>
          </w:p>
        </w:tc>
        <w:tc>
          <w:tcPr>
            <w:tcW w:w="2268" w:type="dxa"/>
            <w:vAlign w:val="center"/>
          </w:tcPr>
          <w:p>
            <w:pPr>
              <w:pStyle w:val="13"/>
            </w:pPr>
            <w:r>
              <w:t>≤50万元</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提升办事便利性</w:t>
            </w:r>
          </w:p>
        </w:tc>
        <w:tc>
          <w:tcPr>
            <w:tcW w:w="5386" w:type="dxa"/>
            <w:vAlign w:val="center"/>
          </w:tcPr>
          <w:p>
            <w:pPr>
              <w:pStyle w:val="13"/>
            </w:pPr>
            <w:r>
              <w:t>提供高效便利、公开透明在线办理渠道</w:t>
            </w:r>
          </w:p>
        </w:tc>
        <w:tc>
          <w:tcPr>
            <w:tcW w:w="2268" w:type="dxa"/>
            <w:vAlign w:val="center"/>
          </w:tcPr>
          <w:p>
            <w:pPr>
              <w:pStyle w:val="13"/>
            </w:pPr>
            <w:r>
              <w:t>效果显著</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办理业务的人员满意度</w:t>
            </w:r>
          </w:p>
        </w:tc>
        <w:tc>
          <w:tcPr>
            <w:tcW w:w="5386" w:type="dxa"/>
            <w:vAlign w:val="center"/>
          </w:tcPr>
          <w:p>
            <w:pPr>
              <w:pStyle w:val="13"/>
            </w:pPr>
            <w:r>
              <w:t>通过抽查问卷的方式，满意和较满意对象占全部调研对象的比例</w:t>
            </w:r>
          </w:p>
        </w:tc>
        <w:tc>
          <w:tcPr>
            <w:tcW w:w="2268" w:type="dxa"/>
            <w:vAlign w:val="center"/>
          </w:tcPr>
          <w:p>
            <w:pPr>
              <w:pStyle w:val="13"/>
            </w:pPr>
            <w:r>
              <w:t>≥98%</w:t>
            </w:r>
          </w:p>
        </w:tc>
        <w:tc>
          <w:tcPr>
            <w:tcW w:w="1276" w:type="dxa"/>
            <w:vAlign w:val="center"/>
          </w:tcPr>
          <w:p>
            <w:pPr>
              <w:pStyle w:val="13"/>
            </w:pPr>
            <w:r>
              <w:t>年度工作计划</w:t>
            </w:r>
          </w:p>
        </w:tc>
      </w:tr>
    </w:tbl>
    <w:p>
      <w:pPr>
        <w:sectPr>
          <w:type w:val="continuous"/>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2、政务中心服务窗口管理工作经费绩效目标表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13031326P000003100918</w:t>
            </w:r>
          </w:p>
        </w:tc>
        <w:tc>
          <w:tcPr>
            <w:tcW w:w="2835" w:type="dxa"/>
            <w:vAlign w:val="center"/>
          </w:tcPr>
          <w:p>
            <w:pPr>
              <w:pStyle w:val="11"/>
            </w:pPr>
            <w:r>
              <w:t>项目名称</w:t>
            </w:r>
          </w:p>
        </w:tc>
        <w:tc>
          <w:tcPr>
            <w:tcW w:w="6095" w:type="dxa"/>
            <w:gridSpan w:val="3"/>
            <w:vAlign w:val="center"/>
          </w:tcPr>
          <w:p>
            <w:pPr>
              <w:pStyle w:val="13"/>
            </w:pPr>
            <w:r>
              <w:t>政务中心服务窗口管理工作经费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23.00</w:t>
            </w:r>
          </w:p>
        </w:tc>
        <w:tc>
          <w:tcPr>
            <w:tcW w:w="2835" w:type="dxa"/>
            <w:vAlign w:val="center"/>
          </w:tcPr>
          <w:p>
            <w:pPr>
              <w:pStyle w:val="11"/>
            </w:pPr>
            <w:r>
              <w:t>其中：财政    资金</w:t>
            </w:r>
          </w:p>
        </w:tc>
        <w:tc>
          <w:tcPr>
            <w:tcW w:w="2551" w:type="dxa"/>
            <w:vAlign w:val="center"/>
          </w:tcPr>
          <w:p>
            <w:pPr>
              <w:pStyle w:val="13"/>
            </w:pPr>
            <w:r>
              <w:t>23.00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政务大厅正常运行所需经费（不包含新进厅人员）；政务大厅正常办公耗材、大厅监控维修、大厅叫号机维修、大厅大屏幕维修、窗口电子大屏幕维修、大厅电脑打印机等办公设备维修、大厅自助服务区日常消耗费用、学雷锋志愿服务站物品日常消耗费用、大厅创城及各项检查展牌费用、大厅公共服务区域（办事群众休息区、等候区）物品日常维修及更换的费用。大厅企业开办公共服务区域打印复印、耗材费用；大厅网络、电子显示屏维修费用为大厅正常运行提供保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政务大厅正常运行所需经费（不包含新进厅人员）；政务大厅正常办公耗材、大厅监控维修、大厅叫号机维修、大厅大屏幕维修、窗口电子大屏幕维修、大厅电脑打印机等办公设备维修、大厅自助服务区日常消耗费用、学雷锋志愿服务站物品日常消耗费用、大厅创城及各项检查展牌费用、大厅公共服务区域（办事群众休息区、等候区）物品日常维修及更换的费用。大厅企业开办公共服务区域打印复印、耗材费用；大厅网络、电子显示屏维修费用为大厅正常运行提供保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维修任务完成率</w:t>
            </w:r>
          </w:p>
        </w:tc>
        <w:tc>
          <w:tcPr>
            <w:tcW w:w="5386" w:type="dxa"/>
            <w:vAlign w:val="center"/>
          </w:tcPr>
          <w:p>
            <w:pPr>
              <w:pStyle w:val="13"/>
            </w:pPr>
            <w:r>
              <w:t>反映日常运行过程中，需维修设备、机器等固定资产维修任务完成率</w:t>
            </w:r>
          </w:p>
        </w:tc>
        <w:tc>
          <w:tcPr>
            <w:tcW w:w="2268" w:type="dxa"/>
            <w:vAlign w:val="center"/>
          </w:tcPr>
          <w:p>
            <w:pPr>
              <w:pStyle w:val="13"/>
            </w:pPr>
            <w:r>
              <w:t>≥90%</w:t>
            </w:r>
          </w:p>
        </w:tc>
        <w:tc>
          <w:tcPr>
            <w:tcW w:w="1276" w:type="dxa"/>
            <w:vAlign w:val="center"/>
          </w:tcPr>
          <w:p>
            <w:pPr>
              <w:pStyle w:val="13"/>
            </w:pPr>
            <w:r>
              <w:t>历史数据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审批业务完成率</w:t>
            </w:r>
          </w:p>
        </w:tc>
        <w:tc>
          <w:tcPr>
            <w:tcW w:w="5386" w:type="dxa"/>
            <w:vAlign w:val="center"/>
          </w:tcPr>
          <w:p>
            <w:pPr>
              <w:pStyle w:val="13"/>
            </w:pPr>
            <w:r>
              <w:t>反映政务中心服务窗口审批业务完成比率</w:t>
            </w:r>
          </w:p>
        </w:tc>
        <w:tc>
          <w:tcPr>
            <w:tcW w:w="2268" w:type="dxa"/>
            <w:vAlign w:val="center"/>
          </w:tcPr>
          <w:p>
            <w:pPr>
              <w:pStyle w:val="13"/>
            </w:pPr>
            <w:r>
              <w:t>≥95%</w:t>
            </w:r>
          </w:p>
        </w:tc>
        <w:tc>
          <w:tcPr>
            <w:tcW w:w="1276" w:type="dxa"/>
            <w:vAlign w:val="center"/>
          </w:tcPr>
          <w:p>
            <w:pPr>
              <w:pStyle w:val="13"/>
            </w:pPr>
            <w:r>
              <w:t>历史数据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审批业务规范性</w:t>
            </w:r>
          </w:p>
        </w:tc>
        <w:tc>
          <w:tcPr>
            <w:tcW w:w="5386" w:type="dxa"/>
            <w:vAlign w:val="center"/>
          </w:tcPr>
          <w:p>
            <w:pPr>
              <w:pStyle w:val="13"/>
            </w:pPr>
            <w:r>
              <w:t>审批业务符合文件规定流程</w:t>
            </w:r>
          </w:p>
        </w:tc>
        <w:tc>
          <w:tcPr>
            <w:tcW w:w="2268" w:type="dxa"/>
            <w:vAlign w:val="center"/>
          </w:tcPr>
          <w:p>
            <w:pPr>
              <w:pStyle w:val="13"/>
            </w:pPr>
            <w:r>
              <w:t>100%</w:t>
            </w:r>
          </w:p>
        </w:tc>
        <w:tc>
          <w:tcPr>
            <w:tcW w:w="1276" w:type="dxa"/>
            <w:vAlign w:val="center"/>
          </w:tcPr>
          <w:p>
            <w:pPr>
              <w:pStyle w:val="13"/>
            </w:pPr>
            <w:r>
              <w:t>历史数据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维修验收合格率</w:t>
            </w:r>
          </w:p>
        </w:tc>
        <w:tc>
          <w:tcPr>
            <w:tcW w:w="5386" w:type="dxa"/>
            <w:vAlign w:val="center"/>
          </w:tcPr>
          <w:p>
            <w:pPr>
              <w:pStyle w:val="13"/>
            </w:pPr>
            <w:r>
              <w:t>反映日常运行过程中，需维修设备、机器等固定资产维修验收合格率</w:t>
            </w:r>
          </w:p>
        </w:tc>
        <w:tc>
          <w:tcPr>
            <w:tcW w:w="2268" w:type="dxa"/>
            <w:vAlign w:val="center"/>
          </w:tcPr>
          <w:p>
            <w:pPr>
              <w:pStyle w:val="13"/>
            </w:pPr>
            <w:r>
              <w:t>100%</w:t>
            </w:r>
          </w:p>
        </w:tc>
        <w:tc>
          <w:tcPr>
            <w:tcW w:w="1276" w:type="dxa"/>
            <w:vAlign w:val="center"/>
          </w:tcPr>
          <w:p>
            <w:pPr>
              <w:pStyle w:val="13"/>
            </w:pPr>
            <w:r>
              <w:t>历史数据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及时率</w:t>
            </w:r>
          </w:p>
        </w:tc>
        <w:tc>
          <w:tcPr>
            <w:tcW w:w="5386" w:type="dxa"/>
            <w:vAlign w:val="center"/>
          </w:tcPr>
          <w:p>
            <w:pPr>
              <w:pStyle w:val="13"/>
            </w:pPr>
            <w:r>
              <w:t>反映日常运行过程中，需维修设备、机器等固定资产维修及时率</w:t>
            </w:r>
          </w:p>
        </w:tc>
        <w:tc>
          <w:tcPr>
            <w:tcW w:w="2268" w:type="dxa"/>
            <w:vAlign w:val="center"/>
          </w:tcPr>
          <w:p>
            <w:pPr>
              <w:pStyle w:val="13"/>
            </w:pPr>
            <w:r>
              <w:t>≥95%</w:t>
            </w:r>
          </w:p>
        </w:tc>
        <w:tc>
          <w:tcPr>
            <w:tcW w:w="1276"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及时率</w:t>
            </w:r>
          </w:p>
        </w:tc>
        <w:tc>
          <w:tcPr>
            <w:tcW w:w="5386" w:type="dxa"/>
            <w:vAlign w:val="center"/>
          </w:tcPr>
          <w:p>
            <w:pPr>
              <w:pStyle w:val="13"/>
            </w:pPr>
            <w:r>
              <w:t>反映日常运行过程中，需维修设备、机器等固定资产维修及时率</w:t>
            </w:r>
          </w:p>
        </w:tc>
        <w:tc>
          <w:tcPr>
            <w:tcW w:w="2268" w:type="dxa"/>
            <w:vAlign w:val="center"/>
          </w:tcPr>
          <w:p>
            <w:pPr>
              <w:pStyle w:val="13"/>
            </w:pPr>
            <w:r>
              <w:t>≥95%</w:t>
            </w:r>
          </w:p>
        </w:tc>
        <w:tc>
          <w:tcPr>
            <w:tcW w:w="1276"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及时率</w:t>
            </w:r>
          </w:p>
        </w:tc>
        <w:tc>
          <w:tcPr>
            <w:tcW w:w="5386" w:type="dxa"/>
            <w:vAlign w:val="center"/>
          </w:tcPr>
          <w:p>
            <w:pPr>
              <w:pStyle w:val="13"/>
            </w:pPr>
            <w:r>
              <w:t>审批业务完成及时率</w:t>
            </w:r>
          </w:p>
        </w:tc>
        <w:tc>
          <w:tcPr>
            <w:tcW w:w="2268" w:type="dxa"/>
            <w:vAlign w:val="center"/>
          </w:tcPr>
          <w:p>
            <w:pPr>
              <w:pStyle w:val="13"/>
            </w:pPr>
            <w:r>
              <w:t>≥95%</w:t>
            </w:r>
          </w:p>
        </w:tc>
        <w:tc>
          <w:tcPr>
            <w:tcW w:w="1276"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成本控制数</w:t>
            </w:r>
          </w:p>
        </w:tc>
        <w:tc>
          <w:tcPr>
            <w:tcW w:w="5386" w:type="dxa"/>
            <w:vAlign w:val="center"/>
          </w:tcPr>
          <w:p>
            <w:pPr>
              <w:pStyle w:val="13"/>
            </w:pPr>
            <w:r>
              <w:t>实际支出金额小于预算控制数</w:t>
            </w:r>
          </w:p>
        </w:tc>
        <w:tc>
          <w:tcPr>
            <w:tcW w:w="2268" w:type="dxa"/>
            <w:vAlign w:val="center"/>
          </w:tcPr>
          <w:p>
            <w:pPr>
              <w:pStyle w:val="13"/>
            </w:pPr>
            <w:r>
              <w:t>≤23万元</w:t>
            </w:r>
          </w:p>
        </w:tc>
        <w:tc>
          <w:tcPr>
            <w:tcW w:w="1276" w:type="dxa"/>
            <w:vAlign w:val="center"/>
          </w:tcPr>
          <w:p>
            <w:pPr>
              <w:pStyle w:val="13"/>
            </w:pPr>
            <w:r>
              <w:t>预算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提升办事便利性</w:t>
            </w:r>
          </w:p>
        </w:tc>
        <w:tc>
          <w:tcPr>
            <w:tcW w:w="5386" w:type="dxa"/>
            <w:vAlign w:val="center"/>
          </w:tcPr>
          <w:p>
            <w:pPr>
              <w:pStyle w:val="13"/>
            </w:pPr>
            <w:r>
              <w:t>提供高效便利、公开透明在线办理渠道</w:t>
            </w:r>
          </w:p>
        </w:tc>
        <w:tc>
          <w:tcPr>
            <w:tcW w:w="2268" w:type="dxa"/>
            <w:vAlign w:val="center"/>
          </w:tcPr>
          <w:p>
            <w:pPr>
              <w:pStyle w:val="13"/>
            </w:pPr>
            <w:r>
              <w:t>效果显著</w:t>
            </w:r>
          </w:p>
        </w:tc>
        <w:tc>
          <w:tcPr>
            <w:tcW w:w="1276"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办理业务审批的人员满意度</w:t>
            </w:r>
          </w:p>
        </w:tc>
        <w:tc>
          <w:tcPr>
            <w:tcW w:w="5386" w:type="dxa"/>
            <w:vAlign w:val="center"/>
          </w:tcPr>
          <w:p>
            <w:pPr>
              <w:pStyle w:val="13"/>
            </w:pPr>
            <w:r>
              <w:t>通过抽查问卷的方式，满意和较满意对象占全部调研对象的比例</w:t>
            </w:r>
          </w:p>
        </w:tc>
        <w:tc>
          <w:tcPr>
            <w:tcW w:w="2268" w:type="dxa"/>
            <w:vAlign w:val="center"/>
          </w:tcPr>
          <w:p>
            <w:pPr>
              <w:pStyle w:val="13"/>
            </w:pPr>
            <w:r>
              <w:t>≥95%</w:t>
            </w:r>
          </w:p>
        </w:tc>
        <w:tc>
          <w:tcPr>
            <w:tcW w:w="1276" w:type="dxa"/>
            <w:vAlign w:val="center"/>
          </w:tcPr>
          <w:p>
            <w:pPr>
              <w:pStyle w:val="13"/>
            </w:pPr>
            <w:r>
              <w:t>调查反馈</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color w:val="000000"/>
          <w:sz w:val="28"/>
        </w:rPr>
        <w:t>3、北戴河新区公共资源交易中心“双盲”评审场地改造项目费绩效目标表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13031326P000010101201</w:t>
            </w:r>
          </w:p>
        </w:tc>
        <w:tc>
          <w:tcPr>
            <w:tcW w:w="2835" w:type="dxa"/>
            <w:vAlign w:val="center"/>
          </w:tcPr>
          <w:p>
            <w:pPr>
              <w:pStyle w:val="11"/>
            </w:pPr>
            <w:r>
              <w:t>项目名称</w:t>
            </w:r>
          </w:p>
        </w:tc>
        <w:tc>
          <w:tcPr>
            <w:tcW w:w="6095" w:type="dxa"/>
            <w:gridSpan w:val="3"/>
            <w:vAlign w:val="center"/>
          </w:tcPr>
          <w:p>
            <w:pPr>
              <w:pStyle w:val="13"/>
            </w:pPr>
            <w:r>
              <w:t>北戴河新区公共资源交易中心“双盲”评审场地改造项目费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71.10</w:t>
            </w:r>
          </w:p>
        </w:tc>
        <w:tc>
          <w:tcPr>
            <w:tcW w:w="2835" w:type="dxa"/>
            <w:vAlign w:val="center"/>
          </w:tcPr>
          <w:p>
            <w:pPr>
              <w:pStyle w:val="11"/>
            </w:pPr>
            <w:r>
              <w:t>其中：财政    资金</w:t>
            </w:r>
          </w:p>
        </w:tc>
        <w:tc>
          <w:tcPr>
            <w:tcW w:w="2551" w:type="dxa"/>
            <w:vAlign w:val="center"/>
          </w:tcPr>
          <w:p>
            <w:pPr>
              <w:pStyle w:val="13"/>
            </w:pPr>
            <w:r>
              <w:t>71.10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主要用于北戴河新区公共资源交易中心“双盲”评审场地改造提升项目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1.主要用于评审场地改造升级项目。</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升级改造完成率</w:t>
            </w:r>
          </w:p>
        </w:tc>
        <w:tc>
          <w:tcPr>
            <w:tcW w:w="5386" w:type="dxa"/>
            <w:vAlign w:val="center"/>
          </w:tcPr>
          <w:p>
            <w:pPr>
              <w:pStyle w:val="13"/>
            </w:pPr>
            <w:r>
              <w:t>反映改造提升项目完成比率</w:t>
            </w:r>
          </w:p>
        </w:tc>
        <w:tc>
          <w:tcPr>
            <w:tcW w:w="2268" w:type="dxa"/>
            <w:vAlign w:val="center"/>
          </w:tcPr>
          <w:p>
            <w:pPr>
              <w:pStyle w:val="13"/>
            </w:pPr>
            <w:r>
              <w:t>≥95%</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升级改造规范性</w:t>
            </w:r>
          </w:p>
        </w:tc>
        <w:tc>
          <w:tcPr>
            <w:tcW w:w="5386" w:type="dxa"/>
            <w:vAlign w:val="center"/>
          </w:tcPr>
          <w:p>
            <w:pPr>
              <w:pStyle w:val="13"/>
            </w:pPr>
            <w:r>
              <w:t>符合文件规定流程</w:t>
            </w:r>
          </w:p>
        </w:tc>
        <w:tc>
          <w:tcPr>
            <w:tcW w:w="2268" w:type="dxa"/>
            <w:vAlign w:val="center"/>
          </w:tcPr>
          <w:p>
            <w:pPr>
              <w:pStyle w:val="13"/>
            </w:pPr>
            <w:r>
              <w:t>≥95%</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及时率</w:t>
            </w:r>
          </w:p>
        </w:tc>
        <w:tc>
          <w:tcPr>
            <w:tcW w:w="5386" w:type="dxa"/>
            <w:vAlign w:val="center"/>
          </w:tcPr>
          <w:p>
            <w:pPr>
              <w:pStyle w:val="13"/>
            </w:pPr>
            <w:r>
              <w:t>升级改造完成及时率</w:t>
            </w:r>
          </w:p>
        </w:tc>
        <w:tc>
          <w:tcPr>
            <w:tcW w:w="2268" w:type="dxa"/>
            <w:vAlign w:val="center"/>
          </w:tcPr>
          <w:p>
            <w:pPr>
              <w:pStyle w:val="13"/>
            </w:pPr>
            <w:r>
              <w:t>≥95%</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成本控制数</w:t>
            </w:r>
          </w:p>
        </w:tc>
        <w:tc>
          <w:tcPr>
            <w:tcW w:w="5386" w:type="dxa"/>
            <w:vAlign w:val="center"/>
          </w:tcPr>
          <w:p>
            <w:pPr>
              <w:pStyle w:val="13"/>
            </w:pPr>
            <w:r>
              <w:t>实际支出金额小于预算控制数</w:t>
            </w:r>
          </w:p>
        </w:tc>
        <w:tc>
          <w:tcPr>
            <w:tcW w:w="2268" w:type="dxa"/>
            <w:vAlign w:val="center"/>
          </w:tcPr>
          <w:p>
            <w:pPr>
              <w:pStyle w:val="13"/>
            </w:pPr>
            <w:r>
              <w:t>≤71.1万元</w:t>
            </w:r>
          </w:p>
        </w:tc>
        <w:tc>
          <w:tcPr>
            <w:tcW w:w="1276" w:type="dxa"/>
            <w:vAlign w:val="center"/>
          </w:tcPr>
          <w:p>
            <w:pPr>
              <w:pStyle w:val="13"/>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提升办事便利性</w:t>
            </w:r>
          </w:p>
        </w:tc>
        <w:tc>
          <w:tcPr>
            <w:tcW w:w="5386" w:type="dxa"/>
            <w:vAlign w:val="center"/>
          </w:tcPr>
          <w:p>
            <w:pPr>
              <w:pStyle w:val="13"/>
            </w:pPr>
            <w:r>
              <w:t>提供高效便利、公开透明在线办理渠道</w:t>
            </w:r>
          </w:p>
        </w:tc>
        <w:tc>
          <w:tcPr>
            <w:tcW w:w="2268" w:type="dxa"/>
            <w:vAlign w:val="center"/>
          </w:tcPr>
          <w:p>
            <w:pPr>
              <w:pStyle w:val="13"/>
            </w:pPr>
            <w:r>
              <w:t>≥95%</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办理业务审批的人员满意度</w:t>
            </w:r>
          </w:p>
        </w:tc>
        <w:tc>
          <w:tcPr>
            <w:tcW w:w="5386" w:type="dxa"/>
            <w:vAlign w:val="center"/>
          </w:tcPr>
          <w:p>
            <w:pPr>
              <w:pStyle w:val="13"/>
            </w:pPr>
            <w:r>
              <w:t>通过抽查问卷的方式，满意和较满意对象占全部调研对象的比例</w:t>
            </w:r>
          </w:p>
        </w:tc>
        <w:tc>
          <w:tcPr>
            <w:tcW w:w="2268" w:type="dxa"/>
            <w:vAlign w:val="center"/>
          </w:tcPr>
          <w:p>
            <w:pPr>
              <w:pStyle w:val="13"/>
            </w:pPr>
            <w:r>
              <w:t>≥95%</w:t>
            </w:r>
          </w:p>
        </w:tc>
        <w:tc>
          <w:tcPr>
            <w:tcW w:w="1276" w:type="dxa"/>
            <w:vAlign w:val="center"/>
          </w:tcPr>
          <w:p>
            <w:pPr>
              <w:pStyle w:val="13"/>
            </w:pPr>
            <w:r>
              <w:t>工作计划</w:t>
            </w:r>
          </w:p>
        </w:tc>
      </w:tr>
    </w:tbl>
    <w:p>
      <w:pPr>
        <w:sectPr>
          <w:pgSz w:w="16840" w:h="11900" w:orient="landscape"/>
          <w:pgMar w:top="1361" w:right="1020" w:bottom="1134" w:left="1020" w:header="720" w:footer="720" w:gutter="0"/>
        </w:sectPr>
      </w:pPr>
    </w:p>
    <w:p>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1601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0"/>
            </w:pPr>
            <w:r>
              <w:t>316秦皇岛北戴河新区行政审批局</w:t>
            </w:r>
          </w:p>
        </w:tc>
        <w:tc>
          <w:tcPr>
            <w:tcW w:w="8676" w:type="dxa"/>
            <w:gridSpan w:val="9"/>
            <w:tcBorders>
              <w:top w:val="single" w:color="FFFFFF" w:sz="6" w:space="0"/>
              <w:left w:val="single" w:color="FFFFFF" w:sz="6" w:space="0"/>
              <w:right w:val="single" w:color="FFFFFF" w:sz="6" w:space="0"/>
            </w:tcBorders>
            <w:vAlign w:val="center"/>
          </w:tcPr>
          <w:p>
            <w:pPr>
              <w:pStyle w:val="25"/>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pPr>
              <w:pStyle w:val="11"/>
            </w:pPr>
            <w:r>
              <w:t>政府采购项目来源</w:t>
            </w:r>
          </w:p>
        </w:tc>
        <w:tc>
          <w:tcPr>
            <w:tcW w:w="1134" w:type="dxa"/>
            <w:vMerge w:val="restart"/>
            <w:vAlign w:val="center"/>
          </w:tcPr>
          <w:p>
            <w:pPr>
              <w:pStyle w:val="11"/>
            </w:pPr>
            <w:r>
              <w:t>采购物品名称</w:t>
            </w:r>
          </w:p>
        </w:tc>
        <w:tc>
          <w:tcPr>
            <w:tcW w:w="1134" w:type="dxa"/>
            <w:vMerge w:val="restart"/>
            <w:vAlign w:val="center"/>
          </w:tcPr>
          <w:p>
            <w:pPr>
              <w:pStyle w:val="11"/>
            </w:pPr>
            <w:r>
              <w:t>政府采购目录序号</w:t>
            </w:r>
          </w:p>
        </w:tc>
        <w:tc>
          <w:tcPr>
            <w:tcW w:w="709" w:type="dxa"/>
            <w:vMerge w:val="restart"/>
            <w:vAlign w:val="center"/>
          </w:tcPr>
          <w:p>
            <w:pPr>
              <w:pStyle w:val="11"/>
            </w:pPr>
            <w:r>
              <w:t>计量  单位</w:t>
            </w:r>
          </w:p>
        </w:tc>
        <w:tc>
          <w:tcPr>
            <w:tcW w:w="850" w:type="dxa"/>
            <w:vMerge w:val="restart"/>
            <w:vAlign w:val="center"/>
          </w:tcPr>
          <w:p>
            <w:pPr>
              <w:pStyle w:val="11"/>
            </w:pPr>
            <w:r>
              <w:t>数量</w:t>
            </w:r>
          </w:p>
        </w:tc>
        <w:tc>
          <w:tcPr>
            <w:tcW w:w="850" w:type="dxa"/>
            <w:vMerge w:val="restart"/>
            <w:vAlign w:val="center"/>
          </w:tcPr>
          <w:p>
            <w:pPr>
              <w:pStyle w:val="11"/>
            </w:pPr>
            <w:r>
              <w:t>单价</w:t>
            </w:r>
          </w:p>
        </w:tc>
        <w:tc>
          <w:tcPr>
            <w:tcW w:w="7712" w:type="dxa"/>
            <w:gridSpan w:val="8"/>
            <w:vAlign w:val="center"/>
          </w:tcPr>
          <w:p>
            <w:pPr>
              <w:pStyle w:val="11"/>
            </w:pPr>
            <w:r>
              <w:t>政府采购金额（当年部门预算安排资金）</w:t>
            </w:r>
          </w:p>
        </w:tc>
        <w:tc>
          <w:tcPr>
            <w:tcW w:w="964" w:type="dxa"/>
            <w:vMerge w:val="restart"/>
            <w:vAlign w:val="center"/>
          </w:tcPr>
          <w:p>
            <w:pPr>
              <w:pStyle w:val="11"/>
            </w:pPr>
            <w: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pPr>
              <w:pStyle w:val="11"/>
            </w:pPr>
            <w:r>
              <w:t>项目名称</w:t>
            </w:r>
          </w:p>
        </w:tc>
        <w:tc>
          <w:tcPr>
            <w:tcW w:w="964" w:type="dxa"/>
            <w:vAlign w:val="center"/>
          </w:tcPr>
          <w:p>
            <w:pPr>
              <w:pStyle w:val="11"/>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1"/>
            </w:pPr>
            <w:r>
              <w:t>合计</w:t>
            </w:r>
          </w:p>
        </w:tc>
        <w:tc>
          <w:tcPr>
            <w:tcW w:w="964" w:type="dxa"/>
            <w:vAlign w:val="center"/>
          </w:tcPr>
          <w:p>
            <w:pPr>
              <w:pStyle w:val="11"/>
            </w:pPr>
            <w:r>
              <w:t>一般公共预算拨款</w:t>
            </w:r>
          </w:p>
        </w:tc>
        <w:tc>
          <w:tcPr>
            <w:tcW w:w="964" w:type="dxa"/>
            <w:vAlign w:val="center"/>
          </w:tcPr>
          <w:p>
            <w:pPr>
              <w:pStyle w:val="11"/>
            </w:pPr>
            <w:r>
              <w:t>基金预算拨款</w:t>
            </w:r>
          </w:p>
        </w:tc>
        <w:tc>
          <w:tcPr>
            <w:tcW w:w="964" w:type="dxa"/>
            <w:vAlign w:val="center"/>
          </w:tcPr>
          <w:p>
            <w:pPr>
              <w:pStyle w:val="11"/>
            </w:pPr>
            <w:r>
              <w:t>国有资本经营预算拨款</w:t>
            </w:r>
          </w:p>
        </w:tc>
        <w:tc>
          <w:tcPr>
            <w:tcW w:w="964" w:type="dxa"/>
            <w:vAlign w:val="center"/>
          </w:tcPr>
          <w:p>
            <w:pPr>
              <w:pStyle w:val="11"/>
            </w:pPr>
            <w:r>
              <w:t>财政专户核拨</w:t>
            </w:r>
          </w:p>
        </w:tc>
        <w:tc>
          <w:tcPr>
            <w:tcW w:w="964" w:type="dxa"/>
            <w:vAlign w:val="center"/>
          </w:tcPr>
          <w:p>
            <w:pPr>
              <w:pStyle w:val="11"/>
            </w:pPr>
            <w:r>
              <w:t>单位    资金</w:t>
            </w:r>
          </w:p>
        </w:tc>
        <w:tc>
          <w:tcPr>
            <w:tcW w:w="964" w:type="dxa"/>
            <w:vAlign w:val="center"/>
          </w:tcPr>
          <w:p>
            <w:pPr>
              <w:pStyle w:val="11"/>
            </w:pPr>
            <w:r>
              <w:t>财政拨款结转</w:t>
            </w:r>
          </w:p>
        </w:tc>
        <w:tc>
          <w:tcPr>
            <w:tcW w:w="964" w:type="dxa"/>
            <w:vAlign w:val="center"/>
          </w:tcPr>
          <w:p>
            <w:pPr>
              <w:pStyle w:val="11"/>
            </w:pPr>
            <w:r>
              <w:t>非财政拨款结余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p>
        </w:tc>
        <w:tc>
          <w:tcPr>
            <w:tcW w:w="964" w:type="dxa"/>
            <w:vAlign w:val="center"/>
          </w:tcPr>
          <w:p>
            <w:pPr>
              <w:pStyle w:val="12"/>
            </w:pPr>
          </w:p>
        </w:tc>
        <w:tc>
          <w:tcPr>
            <w:tcW w:w="1134" w:type="dxa"/>
            <w:vAlign w:val="center"/>
          </w:tcPr>
          <w:p>
            <w:pPr>
              <w:pStyle w:val="13"/>
            </w:pPr>
          </w:p>
        </w:tc>
        <w:tc>
          <w:tcPr>
            <w:tcW w:w="1134" w:type="dxa"/>
            <w:vAlign w:val="center"/>
          </w:tcPr>
          <w:p>
            <w:pPr>
              <w:pStyle w:val="13"/>
            </w:pPr>
          </w:p>
        </w:tc>
        <w:tc>
          <w:tcPr>
            <w:tcW w:w="709" w:type="dxa"/>
            <w:vAlign w:val="center"/>
          </w:tcPr>
          <w:p>
            <w:pPr>
              <w:pStyle w:val="14"/>
            </w:pPr>
          </w:p>
        </w:tc>
        <w:tc>
          <w:tcPr>
            <w:tcW w:w="850" w:type="dxa"/>
            <w:vAlign w:val="center"/>
          </w:tcPr>
          <w:p>
            <w:pPr>
              <w:pStyle w:val="12"/>
            </w:pPr>
          </w:p>
        </w:tc>
        <w:tc>
          <w:tcPr>
            <w:tcW w:w="850"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pPr>
        <w:spacing w:before="0" w:after="0" w:line="500" w:lineRule="exact"/>
        <w:ind w:firstLine="560"/>
        <w:jc w:val="left"/>
        <w:outlineLvl w:val="9"/>
      </w:pPr>
      <w:r>
        <w:rPr>
          <w:rFonts w:ascii="Times New Roman" w:hAnsi="Times New Roman" w:eastAsia="方正仿宋_GBK" w:cs="Times New Roman"/>
          <w:b w:val="0"/>
          <w:color w:val="000000"/>
          <w:sz w:val="28"/>
        </w:rPr>
        <w:t>秦皇岛北戴河新区行政审批局（含所属单位）上年末固定资产金额为</w:t>
      </w:r>
      <w:r>
        <w:rPr>
          <w:rFonts w:hint="eastAsia" w:eastAsia="方正仿宋_GBK" w:cs="Times New Roman"/>
          <w:b w:val="0"/>
          <w:color w:val="000000"/>
          <w:sz w:val="28"/>
          <w:lang w:val="en-US" w:eastAsia="zh-CN"/>
        </w:rPr>
        <w:t>271.75</w:t>
      </w:r>
      <w:bookmarkStart w:id="20" w:name="_GoBack"/>
      <w:bookmarkEnd w:id="20"/>
      <w:r>
        <w:rPr>
          <w:rFonts w:ascii="Times New Roman" w:hAnsi="Times New Roman" w:eastAsia="方正仿宋_GBK" w:cs="Times New Roman"/>
          <w:b w:val="0"/>
          <w:color w:val="000000"/>
          <w:sz w:val="28"/>
        </w:rPr>
        <w:t>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1304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10"/>
            </w:pPr>
            <w:r>
              <w:t>316秦皇岛北戴河新区行政审批局</w:t>
            </w:r>
          </w:p>
        </w:tc>
        <w:tc>
          <w:tcPr>
            <w:tcW w:w="5670" w:type="dxa"/>
            <w:gridSpan w:val="2"/>
            <w:tcBorders>
              <w:top w:val="single" w:color="FFFFFF" w:sz="6" w:space="0"/>
              <w:left w:val="single" w:color="FFFFFF" w:sz="6" w:space="0"/>
              <w:right w:val="single" w:color="FFFFFF" w:sz="6" w:space="0"/>
            </w:tcBorders>
            <w:vAlign w:val="center"/>
          </w:tcPr>
          <w:p>
            <w:pPr>
              <w:pStyle w:val="8"/>
            </w:pPr>
            <w:r>
              <w:t>截止时间：2025-12-31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1"/>
            </w:pPr>
            <w:r>
              <w:t>项   目</w:t>
            </w:r>
          </w:p>
        </w:tc>
        <w:tc>
          <w:tcPr>
            <w:tcW w:w="2835" w:type="dxa"/>
            <w:vAlign w:val="center"/>
          </w:tcPr>
          <w:p>
            <w:pPr>
              <w:pStyle w:val="11"/>
            </w:pPr>
            <w:r>
              <w:t>数量</w:t>
            </w:r>
          </w:p>
        </w:tc>
        <w:tc>
          <w:tcPr>
            <w:tcW w:w="2835" w:type="dxa"/>
            <w:vAlign w:val="center"/>
          </w:tcPr>
          <w:p>
            <w:pPr>
              <w:pStyle w:val="11"/>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资产总额</w:t>
            </w:r>
          </w:p>
        </w:tc>
        <w:tc>
          <w:tcPr>
            <w:tcW w:w="2835" w:type="dxa"/>
            <w:vAlign w:val="center"/>
          </w:tcPr>
          <w:p>
            <w:pPr>
              <w:pStyle w:val="14"/>
            </w:pPr>
          </w:p>
        </w:tc>
        <w:tc>
          <w:tcPr>
            <w:tcW w:w="2835" w:type="dxa"/>
            <w:vAlign w:val="center"/>
          </w:tcPr>
          <w:p>
            <w:pPr>
              <w:pStyle w:val="12"/>
              <w:rPr>
                <w:rFonts w:hint="default" w:eastAsia="方正书宋_GBK"/>
                <w:lang w:val="en-US" w:eastAsia="zh-CN"/>
              </w:rPr>
            </w:pPr>
            <w:r>
              <w:rPr>
                <w:rFonts w:hint="eastAsia"/>
                <w:lang w:val="en-US" w:eastAsia="zh-CN"/>
              </w:rPr>
              <w:t>271.75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1、房屋（平方米）</w:t>
            </w:r>
          </w:p>
        </w:tc>
        <w:tc>
          <w:tcPr>
            <w:tcW w:w="2835" w:type="dxa"/>
            <w:vAlign w:val="center"/>
          </w:tcPr>
          <w:p>
            <w:pPr>
              <w:pStyle w:val="14"/>
            </w:pPr>
          </w:p>
        </w:tc>
        <w:tc>
          <w:tcPr>
            <w:tcW w:w="283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　　其中：办公用房（平方米）</w:t>
            </w:r>
          </w:p>
        </w:tc>
        <w:tc>
          <w:tcPr>
            <w:tcW w:w="2835" w:type="dxa"/>
            <w:vAlign w:val="center"/>
          </w:tcPr>
          <w:p>
            <w:pPr>
              <w:pStyle w:val="14"/>
            </w:pPr>
          </w:p>
        </w:tc>
        <w:tc>
          <w:tcPr>
            <w:tcW w:w="283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2、车辆（台、辆）</w:t>
            </w:r>
          </w:p>
        </w:tc>
        <w:tc>
          <w:tcPr>
            <w:tcW w:w="2835" w:type="dxa"/>
            <w:vAlign w:val="center"/>
          </w:tcPr>
          <w:p>
            <w:pPr>
              <w:pStyle w:val="14"/>
            </w:pPr>
            <w:r>
              <w:t>1</w:t>
            </w:r>
          </w:p>
        </w:tc>
        <w:tc>
          <w:tcPr>
            <w:tcW w:w="2835" w:type="dxa"/>
            <w:vAlign w:val="center"/>
          </w:tcPr>
          <w:p>
            <w:pPr>
              <w:pStyle w:val="12"/>
            </w:pPr>
            <w:r>
              <w:t>23.00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3、单价在20万元以上的设备</w:t>
            </w:r>
          </w:p>
        </w:tc>
        <w:tc>
          <w:tcPr>
            <w:tcW w:w="2835" w:type="dxa"/>
            <w:vAlign w:val="center"/>
          </w:tcPr>
          <w:p>
            <w:pPr>
              <w:pStyle w:val="14"/>
            </w:pPr>
          </w:p>
        </w:tc>
        <w:tc>
          <w:tcPr>
            <w:tcW w:w="283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4、其他固定资产</w:t>
            </w:r>
          </w:p>
        </w:tc>
        <w:tc>
          <w:tcPr>
            <w:tcW w:w="2835" w:type="dxa"/>
            <w:vAlign w:val="center"/>
          </w:tcPr>
          <w:p>
            <w:pPr>
              <w:pStyle w:val="14"/>
            </w:pPr>
            <w:r>
              <w:t>564</w:t>
            </w:r>
          </w:p>
        </w:tc>
        <w:tc>
          <w:tcPr>
            <w:tcW w:w="2835" w:type="dxa"/>
            <w:vAlign w:val="center"/>
          </w:tcPr>
          <w:p>
            <w:pPr>
              <w:pStyle w:val="12"/>
            </w:pPr>
            <w:r>
              <w:t>248.75</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微软雅黑"/>
    <w:panose1 w:val="00000000000000000000"/>
    <w:charset w:val="00"/>
    <w:family w:val="auto"/>
    <w:pitch w:val="default"/>
    <w:sig w:usb0="00000000" w:usb1="00000000" w:usb2="00000000" w:usb3="00000000" w:csb0="00000000"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29</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28</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8D4A20A"/>
    <w:multiLevelType w:val="singleLevel"/>
    <w:tmpl w:val="78D4A20A"/>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NotTrackMoves/>
  <w:documentProtection w:enforcement="0"/>
  <w:defaultTabStop w:val="720"/>
  <w:evenAndOddHeaders w:val="1"/>
  <w:displayHorizontalDrawingGridEvery w:val="1"/>
  <w:displayVerticalDrawingGridEvery w:val="1"/>
  <w:noPunctuationKerning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1058A5"/>
    <w:rsid w:val="1BB26BA9"/>
    <w:rsid w:val="4AC51EA6"/>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4"/>
      <w:szCs w:val="24"/>
      <w:lang w:val="en-US" w:eastAsia="uk-UA"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next w:val="1"/>
    <w:qFormat/>
    <w:uiPriority w:val="0"/>
    <w:pPr>
      <w:ind w:left="240"/>
    </w:pPr>
  </w:style>
  <w:style w:type="table" w:styleId="6">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31</Pages>
  <TotalTime>5</TotalTime>
  <ScaleCrop>false</ScaleCrop>
  <LinksUpToDate>false</LinksUpToDate>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2026-03-13T09:22:00Z</dcterms:created>
  <dc:creator>Administrator</dc:creator>
  <cp:lastModifiedBy>XQZW</cp:lastModifiedBy>
  <dcterms:modified xsi:type="dcterms:W3CDTF">2026-03-16T06:29:30Z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