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61</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61</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337秦皇岛北戴河新区大蒲河管理处</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1645.68</w:t>
            </w:r>
          </w:p>
        </w:tc>
        <w:tc>
          <w:tcPr>
            <w:tcW w:w="4535" w:type="dxa"/>
            <w:vAlign w:val="center"/>
          </w:tcPr>
          <w:p>
            <w:pPr>
              <w:pStyle w:val="13"/>
            </w:pPr>
            <w:r>
              <w:t>一、一般公共服务支出</w:t>
            </w:r>
          </w:p>
        </w:tc>
        <w:tc>
          <w:tcPr>
            <w:tcW w:w="2126" w:type="dxa"/>
            <w:vAlign w:val="center"/>
          </w:tcPr>
          <w:p>
            <w:pPr>
              <w:pStyle w:val="12"/>
            </w:pPr>
            <w:r>
              <w:t>607.51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126.60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159.90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64.62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126.60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967.83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1772.28</w:t>
            </w:r>
          </w:p>
        </w:tc>
        <w:tc>
          <w:tcPr>
            <w:tcW w:w="4535" w:type="dxa"/>
            <w:vAlign w:val="center"/>
          </w:tcPr>
          <w:p>
            <w:pPr>
              <w:pStyle w:val="15"/>
            </w:pPr>
            <w:r>
              <w:t>本年支出合计</w:t>
            </w:r>
          </w:p>
        </w:tc>
        <w:tc>
          <w:tcPr>
            <w:tcW w:w="2126" w:type="dxa"/>
            <w:vAlign w:val="center"/>
          </w:tcPr>
          <w:p>
            <w:pPr>
              <w:pStyle w:val="16"/>
            </w:pPr>
            <w:r>
              <w:t>2046.09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273.81</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2046.09</w:t>
            </w:r>
          </w:p>
        </w:tc>
        <w:tc>
          <w:tcPr>
            <w:tcW w:w="4535" w:type="dxa"/>
            <w:vAlign w:val="center"/>
          </w:tcPr>
          <w:p>
            <w:pPr>
              <w:pStyle w:val="15"/>
            </w:pPr>
            <w:r>
              <w:t>支出总计</w:t>
            </w:r>
          </w:p>
        </w:tc>
        <w:tc>
          <w:tcPr>
            <w:tcW w:w="2126" w:type="dxa"/>
            <w:vAlign w:val="center"/>
          </w:tcPr>
          <w:p>
            <w:pPr>
              <w:pStyle w:val="16"/>
            </w:pPr>
            <w:r>
              <w:t>2046.09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337秦皇岛北戴河新区大蒲河管理处</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2046.09</w:t>
            </w:r>
          </w:p>
        </w:tc>
        <w:tc>
          <w:tcPr>
            <w:tcW w:w="1134" w:type="dxa"/>
            <w:vAlign w:val="center"/>
          </w:tcPr>
          <w:p>
            <w:pPr>
              <w:pStyle w:val="16"/>
            </w:pPr>
            <w:r>
              <w:t>1772.28</w:t>
            </w:r>
          </w:p>
        </w:tc>
        <w:tc>
          <w:tcPr>
            <w:tcW w:w="1134" w:type="dxa"/>
            <w:vAlign w:val="center"/>
          </w:tcPr>
          <w:p>
            <w:pPr>
              <w:pStyle w:val="16"/>
            </w:pPr>
            <w:r>
              <w:t>1772.28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273.81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607.51</w:t>
            </w:r>
          </w:p>
        </w:tc>
        <w:tc>
          <w:tcPr>
            <w:tcW w:w="1134" w:type="dxa"/>
            <w:vAlign w:val="center"/>
          </w:tcPr>
          <w:p>
            <w:pPr>
              <w:pStyle w:val="12"/>
            </w:pPr>
            <w:r>
              <w:t>607.51</w:t>
            </w:r>
          </w:p>
        </w:tc>
        <w:tc>
          <w:tcPr>
            <w:tcW w:w="1134" w:type="dxa"/>
            <w:vAlign w:val="center"/>
          </w:tcPr>
          <w:p>
            <w:pPr>
              <w:pStyle w:val="12"/>
            </w:pPr>
            <w:r>
              <w:t>607.51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597.51</w:t>
            </w:r>
          </w:p>
        </w:tc>
        <w:tc>
          <w:tcPr>
            <w:tcW w:w="1134" w:type="dxa"/>
            <w:vAlign w:val="center"/>
          </w:tcPr>
          <w:p>
            <w:pPr>
              <w:pStyle w:val="12"/>
            </w:pPr>
            <w:r>
              <w:t>597.51</w:t>
            </w:r>
          </w:p>
        </w:tc>
        <w:tc>
          <w:tcPr>
            <w:tcW w:w="1134" w:type="dxa"/>
            <w:vAlign w:val="center"/>
          </w:tcPr>
          <w:p>
            <w:pPr>
              <w:pStyle w:val="12"/>
            </w:pPr>
            <w:r>
              <w:t>597.51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597.51</w:t>
            </w:r>
          </w:p>
        </w:tc>
        <w:tc>
          <w:tcPr>
            <w:tcW w:w="1134" w:type="dxa"/>
            <w:vAlign w:val="center"/>
          </w:tcPr>
          <w:p>
            <w:pPr>
              <w:pStyle w:val="12"/>
            </w:pPr>
            <w:r>
              <w:t>597.51</w:t>
            </w:r>
          </w:p>
        </w:tc>
        <w:tc>
          <w:tcPr>
            <w:tcW w:w="1134" w:type="dxa"/>
            <w:vAlign w:val="center"/>
          </w:tcPr>
          <w:p>
            <w:pPr>
              <w:pStyle w:val="12"/>
            </w:pPr>
            <w:r>
              <w:t>597.51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4.81</w:t>
            </w:r>
          </w:p>
        </w:tc>
        <w:tc>
          <w:tcPr>
            <w:tcW w:w="1134" w:type="dxa"/>
            <w:vAlign w:val="center"/>
          </w:tcPr>
          <w:p>
            <w:pPr>
              <w:pStyle w:val="12"/>
            </w:pPr>
            <w:r>
              <w:t>3.50</w:t>
            </w:r>
          </w:p>
        </w:tc>
        <w:tc>
          <w:tcPr>
            <w:tcW w:w="1134" w:type="dxa"/>
            <w:vAlign w:val="center"/>
          </w:tcPr>
          <w:p>
            <w:pPr>
              <w:pStyle w:val="12"/>
            </w:pPr>
            <w:r>
              <w:t>3.50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1.28</w:t>
            </w:r>
          </w:p>
        </w:tc>
        <w:tc>
          <w:tcPr>
            <w:tcW w:w="1134" w:type="dxa"/>
            <w:vAlign w:val="center"/>
          </w:tcPr>
          <w:p>
            <w:pPr>
              <w:pStyle w:val="12"/>
            </w:pPr>
            <w:r>
              <w:t>0.50</w:t>
            </w:r>
          </w:p>
        </w:tc>
        <w:tc>
          <w:tcPr>
            <w:tcW w:w="1134" w:type="dxa"/>
            <w:vAlign w:val="center"/>
          </w:tcPr>
          <w:p>
            <w:pPr>
              <w:pStyle w:val="12"/>
            </w:pPr>
            <w:r>
              <w:t>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1.28</w:t>
            </w:r>
          </w:p>
        </w:tc>
        <w:tc>
          <w:tcPr>
            <w:tcW w:w="1134" w:type="dxa"/>
            <w:vAlign w:val="center"/>
          </w:tcPr>
          <w:p>
            <w:pPr>
              <w:pStyle w:val="12"/>
            </w:pPr>
            <w:r>
              <w:t>0.50</w:t>
            </w:r>
          </w:p>
        </w:tc>
        <w:tc>
          <w:tcPr>
            <w:tcW w:w="1134" w:type="dxa"/>
            <w:vAlign w:val="center"/>
          </w:tcPr>
          <w:p>
            <w:pPr>
              <w:pStyle w:val="12"/>
            </w:pPr>
            <w:r>
              <w:t>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3.53</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3.53</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159.90</w:t>
            </w:r>
          </w:p>
        </w:tc>
        <w:tc>
          <w:tcPr>
            <w:tcW w:w="1134" w:type="dxa"/>
            <w:vAlign w:val="center"/>
          </w:tcPr>
          <w:p>
            <w:pPr>
              <w:pStyle w:val="12"/>
            </w:pPr>
            <w:r>
              <w:t>159.90</w:t>
            </w:r>
          </w:p>
        </w:tc>
        <w:tc>
          <w:tcPr>
            <w:tcW w:w="1134" w:type="dxa"/>
            <w:vAlign w:val="center"/>
          </w:tcPr>
          <w:p>
            <w:pPr>
              <w:pStyle w:val="12"/>
            </w:pPr>
            <w:r>
              <w:t>159.90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20802</w:t>
            </w:r>
          </w:p>
        </w:tc>
        <w:tc>
          <w:tcPr>
            <w:tcW w:w="1559" w:type="dxa"/>
            <w:vAlign w:val="center"/>
          </w:tcPr>
          <w:p>
            <w:pPr>
              <w:pStyle w:val="13"/>
            </w:pPr>
            <w:r>
              <w:t>民政管理事务</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2080299</w:t>
            </w:r>
          </w:p>
        </w:tc>
        <w:tc>
          <w:tcPr>
            <w:tcW w:w="1559" w:type="dxa"/>
            <w:vAlign w:val="center"/>
          </w:tcPr>
          <w:p>
            <w:pPr>
              <w:pStyle w:val="13"/>
            </w:pPr>
            <w:r>
              <w:t>其他民政管理事务支出</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146.90</w:t>
            </w:r>
          </w:p>
        </w:tc>
        <w:tc>
          <w:tcPr>
            <w:tcW w:w="1134" w:type="dxa"/>
            <w:vAlign w:val="center"/>
          </w:tcPr>
          <w:p>
            <w:pPr>
              <w:pStyle w:val="12"/>
            </w:pPr>
            <w:r>
              <w:t>146.90</w:t>
            </w:r>
          </w:p>
        </w:tc>
        <w:tc>
          <w:tcPr>
            <w:tcW w:w="1134" w:type="dxa"/>
            <w:vAlign w:val="center"/>
          </w:tcPr>
          <w:p>
            <w:pPr>
              <w:pStyle w:val="12"/>
            </w:pPr>
            <w:r>
              <w:t>146.90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56.65</w:t>
            </w:r>
          </w:p>
        </w:tc>
        <w:tc>
          <w:tcPr>
            <w:tcW w:w="1134" w:type="dxa"/>
            <w:vAlign w:val="center"/>
          </w:tcPr>
          <w:p>
            <w:pPr>
              <w:pStyle w:val="12"/>
            </w:pPr>
            <w:r>
              <w:t>56.65</w:t>
            </w:r>
          </w:p>
        </w:tc>
        <w:tc>
          <w:tcPr>
            <w:tcW w:w="1134" w:type="dxa"/>
            <w:vAlign w:val="center"/>
          </w:tcPr>
          <w:p>
            <w:pPr>
              <w:pStyle w:val="12"/>
            </w:pPr>
            <w:r>
              <w:t>56.65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65.82</w:t>
            </w:r>
          </w:p>
        </w:tc>
        <w:tc>
          <w:tcPr>
            <w:tcW w:w="1134" w:type="dxa"/>
            <w:vAlign w:val="center"/>
          </w:tcPr>
          <w:p>
            <w:pPr>
              <w:pStyle w:val="12"/>
            </w:pPr>
            <w:r>
              <w:t>65.82</w:t>
            </w:r>
          </w:p>
        </w:tc>
        <w:tc>
          <w:tcPr>
            <w:tcW w:w="1134" w:type="dxa"/>
            <w:vAlign w:val="center"/>
          </w:tcPr>
          <w:p>
            <w:pPr>
              <w:pStyle w:val="12"/>
            </w:pPr>
            <w:r>
              <w:t>65.82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24.43</w:t>
            </w:r>
          </w:p>
        </w:tc>
        <w:tc>
          <w:tcPr>
            <w:tcW w:w="1134" w:type="dxa"/>
            <w:vAlign w:val="center"/>
          </w:tcPr>
          <w:p>
            <w:pPr>
              <w:pStyle w:val="12"/>
            </w:pPr>
            <w:r>
              <w:t>24.43</w:t>
            </w:r>
          </w:p>
        </w:tc>
        <w:tc>
          <w:tcPr>
            <w:tcW w:w="1134" w:type="dxa"/>
            <w:vAlign w:val="center"/>
          </w:tcPr>
          <w:p>
            <w:pPr>
              <w:pStyle w:val="12"/>
            </w:pPr>
            <w:r>
              <w:t>24.43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61.75</w:t>
            </w:r>
          </w:p>
        </w:tc>
        <w:tc>
          <w:tcPr>
            <w:tcW w:w="1134" w:type="dxa"/>
            <w:vAlign w:val="center"/>
          </w:tcPr>
          <w:p>
            <w:pPr>
              <w:pStyle w:val="12"/>
            </w:pPr>
            <w:r>
              <w:t>61.75</w:t>
            </w:r>
          </w:p>
        </w:tc>
        <w:tc>
          <w:tcPr>
            <w:tcW w:w="1134" w:type="dxa"/>
            <w:vAlign w:val="center"/>
          </w:tcPr>
          <w:p>
            <w:pPr>
              <w:pStyle w:val="12"/>
            </w:pPr>
            <w:r>
              <w:t>61.75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61.75</w:t>
            </w:r>
          </w:p>
        </w:tc>
        <w:tc>
          <w:tcPr>
            <w:tcW w:w="1134" w:type="dxa"/>
            <w:vAlign w:val="center"/>
          </w:tcPr>
          <w:p>
            <w:pPr>
              <w:pStyle w:val="12"/>
            </w:pPr>
            <w:r>
              <w:t>61.75</w:t>
            </w:r>
          </w:p>
        </w:tc>
        <w:tc>
          <w:tcPr>
            <w:tcW w:w="1134" w:type="dxa"/>
            <w:vAlign w:val="center"/>
          </w:tcPr>
          <w:p>
            <w:pPr>
              <w:pStyle w:val="12"/>
            </w:pPr>
            <w:r>
              <w:t>61.75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61.75</w:t>
            </w:r>
          </w:p>
        </w:tc>
        <w:tc>
          <w:tcPr>
            <w:tcW w:w="1134" w:type="dxa"/>
            <w:vAlign w:val="center"/>
          </w:tcPr>
          <w:p>
            <w:pPr>
              <w:pStyle w:val="12"/>
            </w:pPr>
            <w:r>
              <w:t>61.75</w:t>
            </w:r>
          </w:p>
        </w:tc>
        <w:tc>
          <w:tcPr>
            <w:tcW w:w="1134" w:type="dxa"/>
            <w:vAlign w:val="center"/>
          </w:tcPr>
          <w:p>
            <w:pPr>
              <w:pStyle w:val="12"/>
            </w:pPr>
            <w:r>
              <w:t>61.75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64.62</w:t>
            </w:r>
          </w:p>
        </w:tc>
        <w:tc>
          <w:tcPr>
            <w:tcW w:w="1134" w:type="dxa"/>
            <w:vAlign w:val="center"/>
          </w:tcPr>
          <w:p>
            <w:pPr>
              <w:pStyle w:val="12"/>
            </w:pPr>
            <w:r>
              <w:t>34.73</w:t>
            </w:r>
          </w:p>
        </w:tc>
        <w:tc>
          <w:tcPr>
            <w:tcW w:w="1134" w:type="dxa"/>
            <w:vAlign w:val="center"/>
          </w:tcPr>
          <w:p>
            <w:pPr>
              <w:pStyle w:val="12"/>
            </w:pPr>
            <w:r>
              <w:t>34.73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64.62</w:t>
            </w:r>
          </w:p>
        </w:tc>
        <w:tc>
          <w:tcPr>
            <w:tcW w:w="1134" w:type="dxa"/>
            <w:vAlign w:val="center"/>
          </w:tcPr>
          <w:p>
            <w:pPr>
              <w:pStyle w:val="12"/>
            </w:pPr>
            <w:r>
              <w:t>34.73</w:t>
            </w:r>
          </w:p>
        </w:tc>
        <w:tc>
          <w:tcPr>
            <w:tcW w:w="1134" w:type="dxa"/>
            <w:vAlign w:val="center"/>
          </w:tcPr>
          <w:p>
            <w:pPr>
              <w:pStyle w:val="12"/>
            </w:pPr>
            <w:r>
              <w:t>34.73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64.62</w:t>
            </w:r>
          </w:p>
        </w:tc>
        <w:tc>
          <w:tcPr>
            <w:tcW w:w="1134" w:type="dxa"/>
            <w:vAlign w:val="center"/>
          </w:tcPr>
          <w:p>
            <w:pPr>
              <w:pStyle w:val="12"/>
            </w:pPr>
            <w:r>
              <w:t>34.73</w:t>
            </w:r>
          </w:p>
        </w:tc>
        <w:tc>
          <w:tcPr>
            <w:tcW w:w="1134" w:type="dxa"/>
            <w:vAlign w:val="center"/>
          </w:tcPr>
          <w:p>
            <w:pPr>
              <w:pStyle w:val="12"/>
            </w:pPr>
            <w:r>
              <w:t>34.73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126.60</w:t>
            </w:r>
          </w:p>
        </w:tc>
        <w:tc>
          <w:tcPr>
            <w:tcW w:w="1134" w:type="dxa"/>
            <w:vAlign w:val="center"/>
          </w:tcPr>
          <w:p>
            <w:pPr>
              <w:pStyle w:val="12"/>
            </w:pPr>
            <w:r>
              <w:t>126.60</w:t>
            </w:r>
          </w:p>
        </w:tc>
        <w:tc>
          <w:tcPr>
            <w:tcW w:w="1134" w:type="dxa"/>
            <w:vAlign w:val="center"/>
          </w:tcPr>
          <w:p>
            <w:pPr>
              <w:pStyle w:val="12"/>
            </w:pPr>
            <w:r>
              <w:t>126.60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126.60</w:t>
            </w:r>
          </w:p>
        </w:tc>
        <w:tc>
          <w:tcPr>
            <w:tcW w:w="1134" w:type="dxa"/>
            <w:vAlign w:val="center"/>
          </w:tcPr>
          <w:p>
            <w:pPr>
              <w:pStyle w:val="12"/>
            </w:pPr>
            <w:r>
              <w:t>126.60</w:t>
            </w:r>
          </w:p>
        </w:tc>
        <w:tc>
          <w:tcPr>
            <w:tcW w:w="1134" w:type="dxa"/>
            <w:vAlign w:val="center"/>
          </w:tcPr>
          <w:p>
            <w:pPr>
              <w:pStyle w:val="12"/>
            </w:pPr>
            <w:r>
              <w:t>126.60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2120816</w:t>
            </w:r>
          </w:p>
        </w:tc>
        <w:tc>
          <w:tcPr>
            <w:tcW w:w="1559" w:type="dxa"/>
            <w:vAlign w:val="center"/>
          </w:tcPr>
          <w:p>
            <w:pPr>
              <w:pStyle w:val="13"/>
            </w:pPr>
            <w:r>
              <w:t>农业农村生态环境支出</w:t>
            </w:r>
          </w:p>
        </w:tc>
        <w:tc>
          <w:tcPr>
            <w:tcW w:w="1134" w:type="dxa"/>
            <w:vAlign w:val="center"/>
          </w:tcPr>
          <w:p>
            <w:pPr>
              <w:pStyle w:val="12"/>
            </w:pPr>
            <w:r>
              <w:t>126.60</w:t>
            </w:r>
          </w:p>
        </w:tc>
        <w:tc>
          <w:tcPr>
            <w:tcW w:w="1134" w:type="dxa"/>
            <w:vAlign w:val="center"/>
          </w:tcPr>
          <w:p>
            <w:pPr>
              <w:pStyle w:val="12"/>
            </w:pPr>
            <w:r>
              <w:t>126.60</w:t>
            </w:r>
          </w:p>
        </w:tc>
        <w:tc>
          <w:tcPr>
            <w:tcW w:w="1134" w:type="dxa"/>
            <w:vAlign w:val="center"/>
          </w:tcPr>
          <w:p>
            <w:pPr>
              <w:pStyle w:val="12"/>
            </w:pPr>
            <w:r>
              <w:t>126.60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967.83</w:t>
            </w:r>
          </w:p>
        </w:tc>
        <w:tc>
          <w:tcPr>
            <w:tcW w:w="1134" w:type="dxa"/>
            <w:vAlign w:val="center"/>
          </w:tcPr>
          <w:p>
            <w:pPr>
              <w:pStyle w:val="12"/>
            </w:pPr>
            <w:r>
              <w:t>725.21</w:t>
            </w:r>
          </w:p>
        </w:tc>
        <w:tc>
          <w:tcPr>
            <w:tcW w:w="1134" w:type="dxa"/>
            <w:vAlign w:val="center"/>
          </w:tcPr>
          <w:p>
            <w:pPr>
              <w:pStyle w:val="12"/>
            </w:pPr>
            <w:r>
              <w:t>725.21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483.96</w:t>
            </w:r>
          </w:p>
        </w:tc>
        <w:tc>
          <w:tcPr>
            <w:tcW w:w="1134" w:type="dxa"/>
            <w:vAlign w:val="center"/>
          </w:tcPr>
          <w:p>
            <w:pPr>
              <w:pStyle w:val="12"/>
            </w:pPr>
            <w:r>
              <w:t>261.61</w:t>
            </w:r>
          </w:p>
        </w:tc>
        <w:tc>
          <w:tcPr>
            <w:tcW w:w="1134" w:type="dxa"/>
            <w:vAlign w:val="center"/>
          </w:tcPr>
          <w:p>
            <w:pPr>
              <w:pStyle w:val="12"/>
            </w:pPr>
            <w:r>
              <w:t>261.61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2130120</w:t>
            </w:r>
          </w:p>
        </w:tc>
        <w:tc>
          <w:tcPr>
            <w:tcW w:w="1559" w:type="dxa"/>
            <w:vAlign w:val="center"/>
          </w:tcPr>
          <w:p>
            <w:pPr>
              <w:pStyle w:val="13"/>
            </w:pPr>
            <w:r>
              <w:t>稳定农民收入补贴</w:t>
            </w:r>
          </w:p>
        </w:tc>
        <w:tc>
          <w:tcPr>
            <w:tcW w:w="1134" w:type="dxa"/>
            <w:vAlign w:val="center"/>
          </w:tcPr>
          <w:p>
            <w:pPr>
              <w:pStyle w:val="12"/>
            </w:pPr>
            <w:r>
              <w:t>2.35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2130126</w:t>
            </w:r>
          </w:p>
        </w:tc>
        <w:tc>
          <w:tcPr>
            <w:tcW w:w="1559" w:type="dxa"/>
            <w:vAlign w:val="center"/>
          </w:tcPr>
          <w:p>
            <w:pPr>
              <w:pStyle w:val="13"/>
            </w:pPr>
            <w:r>
              <w:t>农村社会事业</w:t>
            </w:r>
          </w:p>
        </w:tc>
        <w:tc>
          <w:tcPr>
            <w:tcW w:w="1134" w:type="dxa"/>
            <w:vAlign w:val="center"/>
          </w:tcPr>
          <w:p>
            <w:pPr>
              <w:pStyle w:val="12"/>
            </w:pPr>
            <w:r>
              <w:t>220.00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2130142</w:t>
            </w:r>
          </w:p>
        </w:tc>
        <w:tc>
          <w:tcPr>
            <w:tcW w:w="1559" w:type="dxa"/>
            <w:vAlign w:val="center"/>
          </w:tcPr>
          <w:p>
            <w:pPr>
              <w:pStyle w:val="13"/>
            </w:pPr>
            <w:r>
              <w:t>乡村道路建设</w:t>
            </w:r>
          </w:p>
        </w:tc>
        <w:tc>
          <w:tcPr>
            <w:tcW w:w="1134" w:type="dxa"/>
            <w:vAlign w:val="center"/>
          </w:tcPr>
          <w:p>
            <w:pPr>
              <w:pStyle w:val="12"/>
            </w:pPr>
            <w:r>
              <w:t>112.61</w:t>
            </w:r>
          </w:p>
        </w:tc>
        <w:tc>
          <w:tcPr>
            <w:tcW w:w="1134" w:type="dxa"/>
            <w:vAlign w:val="center"/>
          </w:tcPr>
          <w:p>
            <w:pPr>
              <w:pStyle w:val="12"/>
            </w:pPr>
            <w:r>
              <w:t>112.61</w:t>
            </w:r>
          </w:p>
        </w:tc>
        <w:tc>
          <w:tcPr>
            <w:tcW w:w="1134" w:type="dxa"/>
            <w:vAlign w:val="center"/>
          </w:tcPr>
          <w:p>
            <w:pPr>
              <w:pStyle w:val="12"/>
            </w:pPr>
            <w:r>
              <w:t>112.61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2130199</w:t>
            </w:r>
          </w:p>
        </w:tc>
        <w:tc>
          <w:tcPr>
            <w:tcW w:w="1559" w:type="dxa"/>
            <w:vAlign w:val="center"/>
          </w:tcPr>
          <w:p>
            <w:pPr>
              <w:pStyle w:val="13"/>
            </w:pPr>
            <w:r>
              <w:t>其他农业农村支出</w:t>
            </w:r>
          </w:p>
        </w:tc>
        <w:tc>
          <w:tcPr>
            <w:tcW w:w="1134" w:type="dxa"/>
            <w:vAlign w:val="center"/>
          </w:tcPr>
          <w:p>
            <w:pPr>
              <w:pStyle w:val="12"/>
            </w:pPr>
            <w:r>
              <w:t>149.00</w:t>
            </w:r>
          </w:p>
        </w:tc>
        <w:tc>
          <w:tcPr>
            <w:tcW w:w="1134" w:type="dxa"/>
            <w:vAlign w:val="center"/>
          </w:tcPr>
          <w:p>
            <w:pPr>
              <w:pStyle w:val="12"/>
            </w:pPr>
            <w:r>
              <w:t>149.00</w:t>
            </w:r>
          </w:p>
        </w:tc>
        <w:tc>
          <w:tcPr>
            <w:tcW w:w="1134" w:type="dxa"/>
            <w:vAlign w:val="center"/>
          </w:tcPr>
          <w:p>
            <w:pPr>
              <w:pStyle w:val="12"/>
            </w:pPr>
            <w:r>
              <w:t>149.00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480.63</w:t>
            </w:r>
          </w:p>
        </w:tc>
        <w:tc>
          <w:tcPr>
            <w:tcW w:w="1134" w:type="dxa"/>
            <w:vAlign w:val="center"/>
          </w:tcPr>
          <w:p>
            <w:pPr>
              <w:pStyle w:val="12"/>
            </w:pPr>
            <w:r>
              <w:t>463.60</w:t>
            </w:r>
          </w:p>
        </w:tc>
        <w:tc>
          <w:tcPr>
            <w:tcW w:w="1134" w:type="dxa"/>
            <w:vAlign w:val="center"/>
          </w:tcPr>
          <w:p>
            <w:pPr>
              <w:pStyle w:val="12"/>
            </w:pPr>
            <w:r>
              <w:t>463.60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17.03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463.60</w:t>
            </w:r>
          </w:p>
        </w:tc>
        <w:tc>
          <w:tcPr>
            <w:tcW w:w="1134" w:type="dxa"/>
            <w:vAlign w:val="center"/>
          </w:tcPr>
          <w:p>
            <w:pPr>
              <w:pStyle w:val="12"/>
            </w:pPr>
            <w:r>
              <w:t>463.60</w:t>
            </w:r>
          </w:p>
        </w:tc>
        <w:tc>
          <w:tcPr>
            <w:tcW w:w="1134" w:type="dxa"/>
            <w:vAlign w:val="center"/>
          </w:tcPr>
          <w:p>
            <w:pPr>
              <w:pStyle w:val="12"/>
            </w:pPr>
            <w:r>
              <w:t>463.60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21372</w:t>
            </w:r>
          </w:p>
        </w:tc>
        <w:tc>
          <w:tcPr>
            <w:tcW w:w="1559" w:type="dxa"/>
            <w:vAlign w:val="center"/>
          </w:tcPr>
          <w:p>
            <w:pPr>
              <w:pStyle w:val="13"/>
            </w:pPr>
            <w:r>
              <w:t>大中型水库移民后期扶持基金支出</w:t>
            </w:r>
          </w:p>
        </w:tc>
        <w:tc>
          <w:tcPr>
            <w:tcW w:w="1134" w:type="dxa"/>
            <w:vAlign w:val="center"/>
          </w:tcPr>
          <w:p>
            <w:pPr>
              <w:pStyle w:val="12"/>
            </w:pPr>
            <w:r>
              <w:t>3.24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2137201</w:t>
            </w:r>
          </w:p>
        </w:tc>
        <w:tc>
          <w:tcPr>
            <w:tcW w:w="1559" w:type="dxa"/>
            <w:vAlign w:val="center"/>
          </w:tcPr>
          <w:p>
            <w:pPr>
              <w:pStyle w:val="13"/>
            </w:pPr>
            <w:r>
              <w:t>移民补助</w:t>
            </w:r>
          </w:p>
        </w:tc>
        <w:tc>
          <w:tcPr>
            <w:tcW w:w="1134" w:type="dxa"/>
            <w:vAlign w:val="center"/>
          </w:tcPr>
          <w:p>
            <w:pPr>
              <w:pStyle w:val="12"/>
            </w:pPr>
            <w:r>
              <w:t>0.24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2137202</w:t>
            </w:r>
          </w:p>
        </w:tc>
        <w:tc>
          <w:tcPr>
            <w:tcW w:w="1559" w:type="dxa"/>
            <w:vAlign w:val="center"/>
          </w:tcPr>
          <w:p>
            <w:pPr>
              <w:pStyle w:val="13"/>
            </w:pPr>
            <w:r>
              <w:t>基础设施建设和经济发展</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53.08</w:t>
            </w:r>
          </w:p>
        </w:tc>
        <w:tc>
          <w:tcPr>
            <w:tcW w:w="1134" w:type="dxa"/>
            <w:vAlign w:val="center"/>
          </w:tcPr>
          <w:p>
            <w:pPr>
              <w:pStyle w:val="12"/>
            </w:pPr>
            <w:r>
              <w:t>53.08</w:t>
            </w:r>
          </w:p>
        </w:tc>
        <w:tc>
          <w:tcPr>
            <w:tcW w:w="1134" w:type="dxa"/>
            <w:vAlign w:val="center"/>
          </w:tcPr>
          <w:p>
            <w:pPr>
              <w:pStyle w:val="12"/>
            </w:pPr>
            <w:r>
              <w:t>53.08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53.08</w:t>
            </w:r>
          </w:p>
        </w:tc>
        <w:tc>
          <w:tcPr>
            <w:tcW w:w="1134" w:type="dxa"/>
            <w:vAlign w:val="center"/>
          </w:tcPr>
          <w:p>
            <w:pPr>
              <w:pStyle w:val="12"/>
            </w:pPr>
            <w:r>
              <w:t>53.08</w:t>
            </w:r>
          </w:p>
        </w:tc>
        <w:tc>
          <w:tcPr>
            <w:tcW w:w="1134" w:type="dxa"/>
            <w:vAlign w:val="center"/>
          </w:tcPr>
          <w:p>
            <w:pPr>
              <w:pStyle w:val="12"/>
            </w:pPr>
            <w:r>
              <w:t>53.08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53.08</w:t>
            </w:r>
          </w:p>
        </w:tc>
        <w:tc>
          <w:tcPr>
            <w:tcW w:w="1134" w:type="dxa"/>
            <w:vAlign w:val="center"/>
          </w:tcPr>
          <w:p>
            <w:pPr>
              <w:pStyle w:val="12"/>
            </w:pPr>
            <w:r>
              <w:t>53.08</w:t>
            </w:r>
          </w:p>
        </w:tc>
        <w:tc>
          <w:tcPr>
            <w:tcW w:w="1134" w:type="dxa"/>
            <w:vAlign w:val="center"/>
          </w:tcPr>
          <w:p>
            <w:pPr>
              <w:pStyle w:val="12"/>
            </w:pPr>
            <w:r>
              <w:t>53.08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337秦皇岛北戴河新区大蒲河管理处</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2046.09</w:t>
            </w:r>
          </w:p>
        </w:tc>
        <w:tc>
          <w:tcPr>
            <w:tcW w:w="1361" w:type="dxa"/>
            <w:vAlign w:val="center"/>
          </w:tcPr>
          <w:p>
            <w:pPr>
              <w:pStyle w:val="16"/>
            </w:pPr>
            <w:r>
              <w:t>797.12</w:t>
            </w:r>
          </w:p>
        </w:tc>
        <w:tc>
          <w:tcPr>
            <w:tcW w:w="1361" w:type="dxa"/>
            <w:vAlign w:val="center"/>
          </w:tcPr>
          <w:p>
            <w:pPr>
              <w:pStyle w:val="16"/>
            </w:pPr>
            <w:r>
              <w:t>1248.97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607.51</w:t>
            </w:r>
          </w:p>
        </w:tc>
        <w:tc>
          <w:tcPr>
            <w:tcW w:w="1361" w:type="dxa"/>
            <w:vAlign w:val="center"/>
          </w:tcPr>
          <w:p>
            <w:pPr>
              <w:pStyle w:val="12"/>
            </w:pPr>
            <w:r>
              <w:t>535.39</w:t>
            </w:r>
          </w:p>
        </w:tc>
        <w:tc>
          <w:tcPr>
            <w:tcW w:w="1361" w:type="dxa"/>
            <w:vAlign w:val="center"/>
          </w:tcPr>
          <w:p>
            <w:pPr>
              <w:pStyle w:val="12"/>
            </w:pPr>
            <w:r>
              <w:t>72.12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597.51</w:t>
            </w:r>
          </w:p>
        </w:tc>
        <w:tc>
          <w:tcPr>
            <w:tcW w:w="1361" w:type="dxa"/>
            <w:vAlign w:val="center"/>
          </w:tcPr>
          <w:p>
            <w:pPr>
              <w:pStyle w:val="12"/>
            </w:pPr>
            <w:r>
              <w:t>535.39</w:t>
            </w:r>
          </w:p>
        </w:tc>
        <w:tc>
          <w:tcPr>
            <w:tcW w:w="1361" w:type="dxa"/>
            <w:vAlign w:val="center"/>
          </w:tcPr>
          <w:p>
            <w:pPr>
              <w:pStyle w:val="12"/>
            </w:pPr>
            <w:r>
              <w:t>62.12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597.51</w:t>
            </w:r>
          </w:p>
        </w:tc>
        <w:tc>
          <w:tcPr>
            <w:tcW w:w="1361" w:type="dxa"/>
            <w:vAlign w:val="center"/>
          </w:tcPr>
          <w:p>
            <w:pPr>
              <w:pStyle w:val="12"/>
            </w:pPr>
            <w:r>
              <w:t>535.39</w:t>
            </w:r>
          </w:p>
        </w:tc>
        <w:tc>
          <w:tcPr>
            <w:tcW w:w="1361" w:type="dxa"/>
            <w:vAlign w:val="center"/>
          </w:tcPr>
          <w:p>
            <w:pPr>
              <w:pStyle w:val="12"/>
            </w:pPr>
            <w:r>
              <w:t>62.12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4.81</w:t>
            </w:r>
          </w:p>
        </w:tc>
        <w:tc>
          <w:tcPr>
            <w:tcW w:w="1361" w:type="dxa"/>
            <w:vAlign w:val="center"/>
          </w:tcPr>
          <w:p>
            <w:pPr>
              <w:pStyle w:val="12"/>
            </w:pPr>
          </w:p>
        </w:tc>
        <w:tc>
          <w:tcPr>
            <w:tcW w:w="1361" w:type="dxa"/>
            <w:vAlign w:val="center"/>
          </w:tcPr>
          <w:p>
            <w:pPr>
              <w:pStyle w:val="12"/>
            </w:pPr>
            <w:r>
              <w:t>4.81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1.28</w:t>
            </w:r>
          </w:p>
        </w:tc>
        <w:tc>
          <w:tcPr>
            <w:tcW w:w="1361" w:type="dxa"/>
            <w:vAlign w:val="center"/>
          </w:tcPr>
          <w:p>
            <w:pPr>
              <w:pStyle w:val="12"/>
            </w:pPr>
          </w:p>
        </w:tc>
        <w:tc>
          <w:tcPr>
            <w:tcW w:w="1361" w:type="dxa"/>
            <w:vAlign w:val="center"/>
          </w:tcPr>
          <w:p>
            <w:pPr>
              <w:pStyle w:val="12"/>
            </w:pPr>
            <w:r>
              <w:t>1.28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1.28</w:t>
            </w:r>
          </w:p>
        </w:tc>
        <w:tc>
          <w:tcPr>
            <w:tcW w:w="1361" w:type="dxa"/>
            <w:vAlign w:val="center"/>
          </w:tcPr>
          <w:p>
            <w:pPr>
              <w:pStyle w:val="12"/>
            </w:pPr>
          </w:p>
        </w:tc>
        <w:tc>
          <w:tcPr>
            <w:tcW w:w="1361" w:type="dxa"/>
            <w:vAlign w:val="center"/>
          </w:tcPr>
          <w:p>
            <w:pPr>
              <w:pStyle w:val="12"/>
            </w:pPr>
            <w:r>
              <w:t>1.28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3.53</w:t>
            </w:r>
          </w:p>
        </w:tc>
        <w:tc>
          <w:tcPr>
            <w:tcW w:w="1361" w:type="dxa"/>
            <w:vAlign w:val="center"/>
          </w:tcPr>
          <w:p>
            <w:pPr>
              <w:pStyle w:val="12"/>
            </w:pPr>
          </w:p>
        </w:tc>
        <w:tc>
          <w:tcPr>
            <w:tcW w:w="1361" w:type="dxa"/>
            <w:vAlign w:val="center"/>
          </w:tcPr>
          <w:p>
            <w:pPr>
              <w:pStyle w:val="12"/>
            </w:pPr>
            <w:r>
              <w:t>3.53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3.53</w:t>
            </w:r>
          </w:p>
        </w:tc>
        <w:tc>
          <w:tcPr>
            <w:tcW w:w="1361" w:type="dxa"/>
            <w:vAlign w:val="center"/>
          </w:tcPr>
          <w:p>
            <w:pPr>
              <w:pStyle w:val="12"/>
            </w:pPr>
          </w:p>
        </w:tc>
        <w:tc>
          <w:tcPr>
            <w:tcW w:w="1361" w:type="dxa"/>
            <w:vAlign w:val="center"/>
          </w:tcPr>
          <w:p>
            <w:pPr>
              <w:pStyle w:val="12"/>
            </w:pPr>
            <w:r>
              <w:t>3.53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159.90</w:t>
            </w:r>
          </w:p>
        </w:tc>
        <w:tc>
          <w:tcPr>
            <w:tcW w:w="1361" w:type="dxa"/>
            <w:vAlign w:val="center"/>
          </w:tcPr>
          <w:p>
            <w:pPr>
              <w:pStyle w:val="12"/>
            </w:pPr>
            <w:r>
              <w:t>146.90</w:t>
            </w: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20802</w:t>
            </w:r>
          </w:p>
        </w:tc>
        <w:tc>
          <w:tcPr>
            <w:tcW w:w="4535" w:type="dxa"/>
            <w:vAlign w:val="center"/>
          </w:tcPr>
          <w:p>
            <w:pPr>
              <w:pStyle w:val="13"/>
            </w:pPr>
            <w:r>
              <w:t>民政管理事务</w:t>
            </w: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2080299</w:t>
            </w:r>
          </w:p>
        </w:tc>
        <w:tc>
          <w:tcPr>
            <w:tcW w:w="4535" w:type="dxa"/>
            <w:vAlign w:val="center"/>
          </w:tcPr>
          <w:p>
            <w:pPr>
              <w:pStyle w:val="13"/>
            </w:pPr>
            <w:r>
              <w:t>其他民政管理事务支出</w:t>
            </w: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146.90</w:t>
            </w:r>
          </w:p>
        </w:tc>
        <w:tc>
          <w:tcPr>
            <w:tcW w:w="1361" w:type="dxa"/>
            <w:vAlign w:val="center"/>
          </w:tcPr>
          <w:p>
            <w:pPr>
              <w:pStyle w:val="12"/>
            </w:pPr>
            <w:r>
              <w:t>146.90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56.65</w:t>
            </w:r>
          </w:p>
        </w:tc>
        <w:tc>
          <w:tcPr>
            <w:tcW w:w="1361" w:type="dxa"/>
            <w:vAlign w:val="center"/>
          </w:tcPr>
          <w:p>
            <w:pPr>
              <w:pStyle w:val="12"/>
            </w:pPr>
            <w:r>
              <w:t>56.65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65.82</w:t>
            </w:r>
          </w:p>
        </w:tc>
        <w:tc>
          <w:tcPr>
            <w:tcW w:w="1361" w:type="dxa"/>
            <w:vAlign w:val="center"/>
          </w:tcPr>
          <w:p>
            <w:pPr>
              <w:pStyle w:val="12"/>
            </w:pPr>
            <w:r>
              <w:t>65.82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24.43</w:t>
            </w:r>
          </w:p>
        </w:tc>
        <w:tc>
          <w:tcPr>
            <w:tcW w:w="1361" w:type="dxa"/>
            <w:vAlign w:val="center"/>
          </w:tcPr>
          <w:p>
            <w:pPr>
              <w:pStyle w:val="12"/>
            </w:pPr>
            <w:r>
              <w:t>24.43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61.75</w:t>
            </w:r>
          </w:p>
        </w:tc>
        <w:tc>
          <w:tcPr>
            <w:tcW w:w="1361" w:type="dxa"/>
            <w:vAlign w:val="center"/>
          </w:tcPr>
          <w:p>
            <w:pPr>
              <w:pStyle w:val="12"/>
            </w:pPr>
            <w:r>
              <w:t>61.75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61.75</w:t>
            </w:r>
          </w:p>
        </w:tc>
        <w:tc>
          <w:tcPr>
            <w:tcW w:w="1361" w:type="dxa"/>
            <w:vAlign w:val="center"/>
          </w:tcPr>
          <w:p>
            <w:pPr>
              <w:pStyle w:val="12"/>
            </w:pPr>
            <w:r>
              <w:t>61.75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61.75</w:t>
            </w:r>
          </w:p>
        </w:tc>
        <w:tc>
          <w:tcPr>
            <w:tcW w:w="1361" w:type="dxa"/>
            <w:vAlign w:val="center"/>
          </w:tcPr>
          <w:p>
            <w:pPr>
              <w:pStyle w:val="12"/>
            </w:pPr>
            <w:r>
              <w:t>61.75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64.62</w:t>
            </w:r>
          </w:p>
        </w:tc>
        <w:tc>
          <w:tcPr>
            <w:tcW w:w="1361" w:type="dxa"/>
            <w:vAlign w:val="center"/>
          </w:tcPr>
          <w:p>
            <w:pPr>
              <w:pStyle w:val="12"/>
            </w:pPr>
          </w:p>
        </w:tc>
        <w:tc>
          <w:tcPr>
            <w:tcW w:w="1361" w:type="dxa"/>
            <w:vAlign w:val="center"/>
          </w:tcPr>
          <w:p>
            <w:pPr>
              <w:pStyle w:val="12"/>
            </w:pPr>
            <w:r>
              <w:t>64.62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64.62</w:t>
            </w:r>
          </w:p>
        </w:tc>
        <w:tc>
          <w:tcPr>
            <w:tcW w:w="1361" w:type="dxa"/>
            <w:vAlign w:val="center"/>
          </w:tcPr>
          <w:p>
            <w:pPr>
              <w:pStyle w:val="12"/>
            </w:pPr>
          </w:p>
        </w:tc>
        <w:tc>
          <w:tcPr>
            <w:tcW w:w="1361" w:type="dxa"/>
            <w:vAlign w:val="center"/>
          </w:tcPr>
          <w:p>
            <w:pPr>
              <w:pStyle w:val="12"/>
            </w:pPr>
            <w:r>
              <w:t>64.62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64.62</w:t>
            </w:r>
          </w:p>
        </w:tc>
        <w:tc>
          <w:tcPr>
            <w:tcW w:w="1361" w:type="dxa"/>
            <w:vAlign w:val="center"/>
          </w:tcPr>
          <w:p>
            <w:pPr>
              <w:pStyle w:val="12"/>
            </w:pPr>
          </w:p>
        </w:tc>
        <w:tc>
          <w:tcPr>
            <w:tcW w:w="1361" w:type="dxa"/>
            <w:vAlign w:val="center"/>
          </w:tcPr>
          <w:p>
            <w:pPr>
              <w:pStyle w:val="12"/>
            </w:pPr>
            <w:r>
              <w:t>64.62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126.60</w:t>
            </w:r>
          </w:p>
        </w:tc>
        <w:tc>
          <w:tcPr>
            <w:tcW w:w="1361" w:type="dxa"/>
            <w:vAlign w:val="center"/>
          </w:tcPr>
          <w:p>
            <w:pPr>
              <w:pStyle w:val="12"/>
            </w:pPr>
          </w:p>
        </w:tc>
        <w:tc>
          <w:tcPr>
            <w:tcW w:w="1361" w:type="dxa"/>
            <w:vAlign w:val="center"/>
          </w:tcPr>
          <w:p>
            <w:pPr>
              <w:pStyle w:val="12"/>
            </w:pPr>
            <w:r>
              <w:t>126.60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126.60</w:t>
            </w:r>
          </w:p>
        </w:tc>
        <w:tc>
          <w:tcPr>
            <w:tcW w:w="1361" w:type="dxa"/>
            <w:vAlign w:val="center"/>
          </w:tcPr>
          <w:p>
            <w:pPr>
              <w:pStyle w:val="12"/>
            </w:pPr>
          </w:p>
        </w:tc>
        <w:tc>
          <w:tcPr>
            <w:tcW w:w="1361" w:type="dxa"/>
            <w:vAlign w:val="center"/>
          </w:tcPr>
          <w:p>
            <w:pPr>
              <w:pStyle w:val="12"/>
            </w:pPr>
            <w:r>
              <w:t>126.60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2120816</w:t>
            </w:r>
          </w:p>
        </w:tc>
        <w:tc>
          <w:tcPr>
            <w:tcW w:w="4535" w:type="dxa"/>
            <w:vAlign w:val="center"/>
          </w:tcPr>
          <w:p>
            <w:pPr>
              <w:pStyle w:val="13"/>
            </w:pPr>
            <w:r>
              <w:t>农业农村生态环境支出</w:t>
            </w:r>
          </w:p>
        </w:tc>
        <w:tc>
          <w:tcPr>
            <w:tcW w:w="1361" w:type="dxa"/>
            <w:vAlign w:val="center"/>
          </w:tcPr>
          <w:p>
            <w:pPr>
              <w:pStyle w:val="12"/>
            </w:pPr>
            <w:r>
              <w:t>126.60</w:t>
            </w:r>
          </w:p>
        </w:tc>
        <w:tc>
          <w:tcPr>
            <w:tcW w:w="1361" w:type="dxa"/>
            <w:vAlign w:val="center"/>
          </w:tcPr>
          <w:p>
            <w:pPr>
              <w:pStyle w:val="12"/>
            </w:pPr>
          </w:p>
        </w:tc>
        <w:tc>
          <w:tcPr>
            <w:tcW w:w="1361" w:type="dxa"/>
            <w:vAlign w:val="center"/>
          </w:tcPr>
          <w:p>
            <w:pPr>
              <w:pStyle w:val="12"/>
            </w:pPr>
            <w:r>
              <w:t>126.60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967.83</w:t>
            </w:r>
          </w:p>
        </w:tc>
        <w:tc>
          <w:tcPr>
            <w:tcW w:w="1361" w:type="dxa"/>
            <w:vAlign w:val="center"/>
          </w:tcPr>
          <w:p>
            <w:pPr>
              <w:pStyle w:val="12"/>
            </w:pPr>
          </w:p>
        </w:tc>
        <w:tc>
          <w:tcPr>
            <w:tcW w:w="1361" w:type="dxa"/>
            <w:vAlign w:val="center"/>
          </w:tcPr>
          <w:p>
            <w:pPr>
              <w:pStyle w:val="12"/>
            </w:pPr>
            <w:r>
              <w:t>967.83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483.96</w:t>
            </w:r>
          </w:p>
        </w:tc>
        <w:tc>
          <w:tcPr>
            <w:tcW w:w="1361" w:type="dxa"/>
            <w:vAlign w:val="center"/>
          </w:tcPr>
          <w:p>
            <w:pPr>
              <w:pStyle w:val="12"/>
            </w:pPr>
          </w:p>
        </w:tc>
        <w:tc>
          <w:tcPr>
            <w:tcW w:w="1361" w:type="dxa"/>
            <w:vAlign w:val="center"/>
          </w:tcPr>
          <w:p>
            <w:pPr>
              <w:pStyle w:val="12"/>
            </w:pPr>
            <w:r>
              <w:t>483.96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2130120</w:t>
            </w:r>
          </w:p>
        </w:tc>
        <w:tc>
          <w:tcPr>
            <w:tcW w:w="4535" w:type="dxa"/>
            <w:vAlign w:val="center"/>
          </w:tcPr>
          <w:p>
            <w:pPr>
              <w:pStyle w:val="13"/>
            </w:pPr>
            <w:r>
              <w:t>稳定农民收入补贴</w:t>
            </w:r>
          </w:p>
        </w:tc>
        <w:tc>
          <w:tcPr>
            <w:tcW w:w="1361" w:type="dxa"/>
            <w:vAlign w:val="center"/>
          </w:tcPr>
          <w:p>
            <w:pPr>
              <w:pStyle w:val="12"/>
            </w:pPr>
            <w:r>
              <w:t>2.35</w:t>
            </w:r>
          </w:p>
        </w:tc>
        <w:tc>
          <w:tcPr>
            <w:tcW w:w="1361" w:type="dxa"/>
            <w:vAlign w:val="center"/>
          </w:tcPr>
          <w:p>
            <w:pPr>
              <w:pStyle w:val="12"/>
            </w:pPr>
          </w:p>
        </w:tc>
        <w:tc>
          <w:tcPr>
            <w:tcW w:w="1361" w:type="dxa"/>
            <w:vAlign w:val="center"/>
          </w:tcPr>
          <w:p>
            <w:pPr>
              <w:pStyle w:val="12"/>
            </w:pPr>
            <w:r>
              <w:t>2.35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2130126</w:t>
            </w:r>
          </w:p>
        </w:tc>
        <w:tc>
          <w:tcPr>
            <w:tcW w:w="4535" w:type="dxa"/>
            <w:vAlign w:val="center"/>
          </w:tcPr>
          <w:p>
            <w:pPr>
              <w:pStyle w:val="13"/>
            </w:pPr>
            <w:r>
              <w:t>农村社会事业</w:t>
            </w:r>
          </w:p>
        </w:tc>
        <w:tc>
          <w:tcPr>
            <w:tcW w:w="1361" w:type="dxa"/>
            <w:vAlign w:val="center"/>
          </w:tcPr>
          <w:p>
            <w:pPr>
              <w:pStyle w:val="12"/>
            </w:pPr>
            <w:r>
              <w:t>220.00</w:t>
            </w:r>
          </w:p>
        </w:tc>
        <w:tc>
          <w:tcPr>
            <w:tcW w:w="1361" w:type="dxa"/>
            <w:vAlign w:val="center"/>
          </w:tcPr>
          <w:p>
            <w:pPr>
              <w:pStyle w:val="12"/>
            </w:pPr>
          </w:p>
        </w:tc>
        <w:tc>
          <w:tcPr>
            <w:tcW w:w="1361" w:type="dxa"/>
            <w:vAlign w:val="center"/>
          </w:tcPr>
          <w:p>
            <w:pPr>
              <w:pStyle w:val="12"/>
            </w:pPr>
            <w:r>
              <w:t>220.00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2130142</w:t>
            </w:r>
          </w:p>
        </w:tc>
        <w:tc>
          <w:tcPr>
            <w:tcW w:w="4535" w:type="dxa"/>
            <w:vAlign w:val="center"/>
          </w:tcPr>
          <w:p>
            <w:pPr>
              <w:pStyle w:val="13"/>
            </w:pPr>
            <w:r>
              <w:t>乡村道路建设</w:t>
            </w:r>
          </w:p>
        </w:tc>
        <w:tc>
          <w:tcPr>
            <w:tcW w:w="1361" w:type="dxa"/>
            <w:vAlign w:val="center"/>
          </w:tcPr>
          <w:p>
            <w:pPr>
              <w:pStyle w:val="12"/>
            </w:pPr>
            <w:r>
              <w:t>112.61</w:t>
            </w:r>
          </w:p>
        </w:tc>
        <w:tc>
          <w:tcPr>
            <w:tcW w:w="1361" w:type="dxa"/>
            <w:vAlign w:val="center"/>
          </w:tcPr>
          <w:p>
            <w:pPr>
              <w:pStyle w:val="12"/>
            </w:pPr>
          </w:p>
        </w:tc>
        <w:tc>
          <w:tcPr>
            <w:tcW w:w="1361" w:type="dxa"/>
            <w:vAlign w:val="center"/>
          </w:tcPr>
          <w:p>
            <w:pPr>
              <w:pStyle w:val="12"/>
            </w:pPr>
            <w:r>
              <w:t>112.61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2130199</w:t>
            </w:r>
          </w:p>
        </w:tc>
        <w:tc>
          <w:tcPr>
            <w:tcW w:w="4535" w:type="dxa"/>
            <w:vAlign w:val="center"/>
          </w:tcPr>
          <w:p>
            <w:pPr>
              <w:pStyle w:val="13"/>
            </w:pPr>
            <w:r>
              <w:t>其他农业农村支出</w:t>
            </w:r>
          </w:p>
        </w:tc>
        <w:tc>
          <w:tcPr>
            <w:tcW w:w="1361" w:type="dxa"/>
            <w:vAlign w:val="center"/>
          </w:tcPr>
          <w:p>
            <w:pPr>
              <w:pStyle w:val="12"/>
            </w:pPr>
            <w:r>
              <w:t>149.00</w:t>
            </w:r>
          </w:p>
        </w:tc>
        <w:tc>
          <w:tcPr>
            <w:tcW w:w="1361" w:type="dxa"/>
            <w:vAlign w:val="center"/>
          </w:tcPr>
          <w:p>
            <w:pPr>
              <w:pStyle w:val="12"/>
            </w:pPr>
          </w:p>
        </w:tc>
        <w:tc>
          <w:tcPr>
            <w:tcW w:w="1361" w:type="dxa"/>
            <w:vAlign w:val="center"/>
          </w:tcPr>
          <w:p>
            <w:pPr>
              <w:pStyle w:val="12"/>
            </w:pPr>
            <w:r>
              <w:t>149.00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480.63</w:t>
            </w:r>
          </w:p>
        </w:tc>
        <w:tc>
          <w:tcPr>
            <w:tcW w:w="1361" w:type="dxa"/>
            <w:vAlign w:val="center"/>
          </w:tcPr>
          <w:p>
            <w:pPr>
              <w:pStyle w:val="12"/>
            </w:pPr>
          </w:p>
        </w:tc>
        <w:tc>
          <w:tcPr>
            <w:tcW w:w="1361" w:type="dxa"/>
            <w:vAlign w:val="center"/>
          </w:tcPr>
          <w:p>
            <w:pPr>
              <w:pStyle w:val="12"/>
            </w:pPr>
            <w:r>
              <w:t>480.63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17.03</w:t>
            </w:r>
          </w:p>
        </w:tc>
        <w:tc>
          <w:tcPr>
            <w:tcW w:w="1361" w:type="dxa"/>
            <w:vAlign w:val="center"/>
          </w:tcPr>
          <w:p>
            <w:pPr>
              <w:pStyle w:val="12"/>
            </w:pPr>
          </w:p>
        </w:tc>
        <w:tc>
          <w:tcPr>
            <w:tcW w:w="1361" w:type="dxa"/>
            <w:vAlign w:val="center"/>
          </w:tcPr>
          <w:p>
            <w:pPr>
              <w:pStyle w:val="12"/>
            </w:pPr>
            <w:r>
              <w:t>17.03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463.60</w:t>
            </w:r>
          </w:p>
        </w:tc>
        <w:tc>
          <w:tcPr>
            <w:tcW w:w="1361" w:type="dxa"/>
            <w:vAlign w:val="center"/>
          </w:tcPr>
          <w:p>
            <w:pPr>
              <w:pStyle w:val="12"/>
            </w:pPr>
          </w:p>
        </w:tc>
        <w:tc>
          <w:tcPr>
            <w:tcW w:w="1361" w:type="dxa"/>
            <w:vAlign w:val="center"/>
          </w:tcPr>
          <w:p>
            <w:pPr>
              <w:pStyle w:val="12"/>
            </w:pPr>
            <w:r>
              <w:t>463.60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21372</w:t>
            </w:r>
          </w:p>
        </w:tc>
        <w:tc>
          <w:tcPr>
            <w:tcW w:w="4535" w:type="dxa"/>
            <w:vAlign w:val="center"/>
          </w:tcPr>
          <w:p>
            <w:pPr>
              <w:pStyle w:val="13"/>
            </w:pPr>
            <w:r>
              <w:t>大中型水库移民后期扶持基金支出</w:t>
            </w:r>
          </w:p>
        </w:tc>
        <w:tc>
          <w:tcPr>
            <w:tcW w:w="1361" w:type="dxa"/>
            <w:vAlign w:val="center"/>
          </w:tcPr>
          <w:p>
            <w:pPr>
              <w:pStyle w:val="12"/>
            </w:pPr>
            <w:r>
              <w:t>3.24</w:t>
            </w:r>
          </w:p>
        </w:tc>
        <w:tc>
          <w:tcPr>
            <w:tcW w:w="1361" w:type="dxa"/>
            <w:vAlign w:val="center"/>
          </w:tcPr>
          <w:p>
            <w:pPr>
              <w:pStyle w:val="12"/>
            </w:pPr>
          </w:p>
        </w:tc>
        <w:tc>
          <w:tcPr>
            <w:tcW w:w="1361" w:type="dxa"/>
            <w:vAlign w:val="center"/>
          </w:tcPr>
          <w:p>
            <w:pPr>
              <w:pStyle w:val="12"/>
            </w:pPr>
            <w:r>
              <w:t>3.24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2137201</w:t>
            </w:r>
          </w:p>
        </w:tc>
        <w:tc>
          <w:tcPr>
            <w:tcW w:w="4535" w:type="dxa"/>
            <w:vAlign w:val="center"/>
          </w:tcPr>
          <w:p>
            <w:pPr>
              <w:pStyle w:val="13"/>
            </w:pPr>
            <w:r>
              <w:t>移民补助</w:t>
            </w:r>
          </w:p>
        </w:tc>
        <w:tc>
          <w:tcPr>
            <w:tcW w:w="1361" w:type="dxa"/>
            <w:vAlign w:val="center"/>
          </w:tcPr>
          <w:p>
            <w:pPr>
              <w:pStyle w:val="12"/>
            </w:pPr>
            <w:r>
              <w:t>0.24</w:t>
            </w:r>
          </w:p>
        </w:tc>
        <w:tc>
          <w:tcPr>
            <w:tcW w:w="1361" w:type="dxa"/>
            <w:vAlign w:val="center"/>
          </w:tcPr>
          <w:p>
            <w:pPr>
              <w:pStyle w:val="12"/>
            </w:pPr>
          </w:p>
        </w:tc>
        <w:tc>
          <w:tcPr>
            <w:tcW w:w="1361" w:type="dxa"/>
            <w:vAlign w:val="center"/>
          </w:tcPr>
          <w:p>
            <w:pPr>
              <w:pStyle w:val="12"/>
            </w:pPr>
            <w:r>
              <w:t>0.24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2137202</w:t>
            </w:r>
          </w:p>
        </w:tc>
        <w:tc>
          <w:tcPr>
            <w:tcW w:w="4535" w:type="dxa"/>
            <w:vAlign w:val="center"/>
          </w:tcPr>
          <w:p>
            <w:pPr>
              <w:pStyle w:val="13"/>
            </w:pPr>
            <w:r>
              <w:t>基础设施建设和经济发展</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53.08</w:t>
            </w:r>
          </w:p>
        </w:tc>
        <w:tc>
          <w:tcPr>
            <w:tcW w:w="1361" w:type="dxa"/>
            <w:vAlign w:val="center"/>
          </w:tcPr>
          <w:p>
            <w:pPr>
              <w:pStyle w:val="12"/>
            </w:pPr>
            <w:r>
              <w:t>53.08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53.08</w:t>
            </w:r>
          </w:p>
        </w:tc>
        <w:tc>
          <w:tcPr>
            <w:tcW w:w="1361" w:type="dxa"/>
            <w:vAlign w:val="center"/>
          </w:tcPr>
          <w:p>
            <w:pPr>
              <w:pStyle w:val="12"/>
            </w:pPr>
            <w:r>
              <w:t>53.08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53.08</w:t>
            </w:r>
          </w:p>
        </w:tc>
        <w:tc>
          <w:tcPr>
            <w:tcW w:w="1361" w:type="dxa"/>
            <w:vAlign w:val="center"/>
          </w:tcPr>
          <w:p>
            <w:pPr>
              <w:pStyle w:val="12"/>
            </w:pPr>
            <w:r>
              <w:t>53.08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337秦皇岛北戴河新区大蒲河管理处</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1645.68</w:t>
            </w:r>
          </w:p>
        </w:tc>
        <w:tc>
          <w:tcPr>
            <w:tcW w:w="3402" w:type="dxa"/>
            <w:vAlign w:val="center"/>
          </w:tcPr>
          <w:p>
            <w:pPr>
              <w:pStyle w:val="13"/>
            </w:pPr>
            <w:r>
              <w:t>一、一般公共服务支出</w:t>
            </w:r>
          </w:p>
        </w:tc>
        <w:tc>
          <w:tcPr>
            <w:tcW w:w="1474" w:type="dxa"/>
            <w:vAlign w:val="center"/>
          </w:tcPr>
          <w:p>
            <w:pPr>
              <w:pStyle w:val="12"/>
            </w:pPr>
            <w:r>
              <w:t>607.51</w:t>
            </w:r>
          </w:p>
        </w:tc>
        <w:tc>
          <w:tcPr>
            <w:tcW w:w="1474" w:type="dxa"/>
            <w:vAlign w:val="center"/>
          </w:tcPr>
          <w:p>
            <w:pPr>
              <w:pStyle w:val="12"/>
            </w:pPr>
            <w:r>
              <w:t>607.51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126.60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4.81</w:t>
            </w:r>
          </w:p>
        </w:tc>
        <w:tc>
          <w:tcPr>
            <w:tcW w:w="1474" w:type="dxa"/>
            <w:vAlign w:val="center"/>
          </w:tcPr>
          <w:p>
            <w:pPr>
              <w:pStyle w:val="12"/>
            </w:pPr>
            <w:r>
              <w:t>4.81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159.90</w:t>
            </w:r>
          </w:p>
        </w:tc>
        <w:tc>
          <w:tcPr>
            <w:tcW w:w="1474" w:type="dxa"/>
            <w:vAlign w:val="center"/>
          </w:tcPr>
          <w:p>
            <w:pPr>
              <w:pStyle w:val="12"/>
            </w:pPr>
            <w:r>
              <w:t>159.90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61.75</w:t>
            </w:r>
          </w:p>
        </w:tc>
        <w:tc>
          <w:tcPr>
            <w:tcW w:w="1474" w:type="dxa"/>
            <w:vAlign w:val="center"/>
          </w:tcPr>
          <w:p>
            <w:pPr>
              <w:pStyle w:val="12"/>
            </w:pPr>
            <w:r>
              <w:t>61.75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64.62</w:t>
            </w:r>
          </w:p>
        </w:tc>
        <w:tc>
          <w:tcPr>
            <w:tcW w:w="1474" w:type="dxa"/>
            <w:vAlign w:val="center"/>
          </w:tcPr>
          <w:p>
            <w:pPr>
              <w:pStyle w:val="12"/>
            </w:pPr>
            <w:r>
              <w:t>64.62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126.60</w:t>
            </w:r>
          </w:p>
        </w:tc>
        <w:tc>
          <w:tcPr>
            <w:tcW w:w="1474" w:type="dxa"/>
            <w:vAlign w:val="center"/>
          </w:tcPr>
          <w:p>
            <w:pPr>
              <w:pStyle w:val="12"/>
            </w:pPr>
          </w:p>
        </w:tc>
        <w:tc>
          <w:tcPr>
            <w:tcW w:w="1474" w:type="dxa"/>
            <w:vAlign w:val="center"/>
          </w:tcPr>
          <w:p>
            <w:pPr>
              <w:pStyle w:val="12"/>
            </w:pPr>
            <w:r>
              <w:t>126.60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967.83</w:t>
            </w:r>
          </w:p>
        </w:tc>
        <w:tc>
          <w:tcPr>
            <w:tcW w:w="1474" w:type="dxa"/>
            <w:vAlign w:val="center"/>
          </w:tcPr>
          <w:p>
            <w:pPr>
              <w:pStyle w:val="12"/>
            </w:pPr>
            <w:r>
              <w:t>964.59</w:t>
            </w:r>
          </w:p>
        </w:tc>
        <w:tc>
          <w:tcPr>
            <w:tcW w:w="1474" w:type="dxa"/>
            <w:vAlign w:val="center"/>
          </w:tcPr>
          <w:p>
            <w:pPr>
              <w:pStyle w:val="12"/>
            </w:pPr>
            <w:r>
              <w:t>3.24</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53.08</w:t>
            </w:r>
          </w:p>
        </w:tc>
        <w:tc>
          <w:tcPr>
            <w:tcW w:w="1474" w:type="dxa"/>
            <w:vAlign w:val="center"/>
          </w:tcPr>
          <w:p>
            <w:pPr>
              <w:pStyle w:val="12"/>
            </w:pPr>
            <w:r>
              <w:t>53.08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1772.28</w:t>
            </w:r>
          </w:p>
        </w:tc>
        <w:tc>
          <w:tcPr>
            <w:tcW w:w="3402" w:type="dxa"/>
            <w:vAlign w:val="center"/>
          </w:tcPr>
          <w:p>
            <w:pPr>
              <w:pStyle w:val="15"/>
            </w:pPr>
            <w:r>
              <w:t>本年支出合计</w:t>
            </w:r>
          </w:p>
        </w:tc>
        <w:tc>
          <w:tcPr>
            <w:tcW w:w="1474" w:type="dxa"/>
            <w:vAlign w:val="center"/>
          </w:tcPr>
          <w:p>
            <w:pPr>
              <w:pStyle w:val="16"/>
            </w:pPr>
            <w:r>
              <w:t>2046.09</w:t>
            </w:r>
          </w:p>
        </w:tc>
        <w:tc>
          <w:tcPr>
            <w:tcW w:w="1474" w:type="dxa"/>
            <w:vAlign w:val="center"/>
          </w:tcPr>
          <w:p>
            <w:pPr>
              <w:pStyle w:val="16"/>
            </w:pPr>
            <w:r>
              <w:t>1916.25</w:t>
            </w:r>
          </w:p>
        </w:tc>
        <w:tc>
          <w:tcPr>
            <w:tcW w:w="1474" w:type="dxa"/>
            <w:vAlign w:val="center"/>
          </w:tcPr>
          <w:p>
            <w:pPr>
              <w:pStyle w:val="16"/>
            </w:pPr>
            <w:r>
              <w:t>129.84</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273.81</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270.57</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3.24</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2046.09</w:t>
            </w:r>
          </w:p>
        </w:tc>
        <w:tc>
          <w:tcPr>
            <w:tcW w:w="3402" w:type="dxa"/>
            <w:vAlign w:val="center"/>
          </w:tcPr>
          <w:p>
            <w:pPr>
              <w:pStyle w:val="15"/>
            </w:pPr>
            <w:r>
              <w:t>支出总计</w:t>
            </w:r>
          </w:p>
        </w:tc>
        <w:tc>
          <w:tcPr>
            <w:tcW w:w="1474" w:type="dxa"/>
            <w:vAlign w:val="center"/>
          </w:tcPr>
          <w:p>
            <w:pPr>
              <w:pStyle w:val="16"/>
            </w:pPr>
            <w:r>
              <w:t>2046.09</w:t>
            </w:r>
          </w:p>
        </w:tc>
        <w:tc>
          <w:tcPr>
            <w:tcW w:w="1474" w:type="dxa"/>
            <w:vAlign w:val="center"/>
          </w:tcPr>
          <w:p>
            <w:pPr>
              <w:pStyle w:val="16"/>
            </w:pPr>
            <w:r>
              <w:t>1916.25</w:t>
            </w:r>
          </w:p>
        </w:tc>
        <w:tc>
          <w:tcPr>
            <w:tcW w:w="1474" w:type="dxa"/>
            <w:vAlign w:val="center"/>
          </w:tcPr>
          <w:p>
            <w:pPr>
              <w:pStyle w:val="16"/>
            </w:pPr>
            <w:r>
              <w:t>129.84</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337秦皇岛北戴河新区大蒲河管理处</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1916.25</w:t>
            </w:r>
          </w:p>
        </w:tc>
        <w:tc>
          <w:tcPr>
            <w:tcW w:w="2551" w:type="dxa"/>
            <w:vAlign w:val="center"/>
          </w:tcPr>
          <w:p>
            <w:pPr>
              <w:pStyle w:val="16"/>
            </w:pPr>
            <w:r>
              <w:t>797.12</w:t>
            </w:r>
          </w:p>
        </w:tc>
        <w:tc>
          <w:tcPr>
            <w:tcW w:w="2551" w:type="dxa"/>
            <w:vAlign w:val="center"/>
          </w:tcPr>
          <w:p>
            <w:pPr>
              <w:pStyle w:val="16"/>
            </w:pPr>
            <w:r>
              <w:t>1119.13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607.51</w:t>
            </w:r>
          </w:p>
        </w:tc>
        <w:tc>
          <w:tcPr>
            <w:tcW w:w="2551" w:type="dxa"/>
            <w:vAlign w:val="center"/>
          </w:tcPr>
          <w:p>
            <w:pPr>
              <w:pStyle w:val="12"/>
            </w:pPr>
            <w:r>
              <w:t>535.39</w:t>
            </w:r>
          </w:p>
        </w:tc>
        <w:tc>
          <w:tcPr>
            <w:tcW w:w="2551" w:type="dxa"/>
            <w:vAlign w:val="center"/>
          </w:tcPr>
          <w:p>
            <w:pPr>
              <w:pStyle w:val="12"/>
            </w:pPr>
            <w:r>
              <w:t>72.12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597.51</w:t>
            </w:r>
          </w:p>
        </w:tc>
        <w:tc>
          <w:tcPr>
            <w:tcW w:w="2551" w:type="dxa"/>
            <w:vAlign w:val="center"/>
          </w:tcPr>
          <w:p>
            <w:pPr>
              <w:pStyle w:val="12"/>
            </w:pPr>
            <w:r>
              <w:t>535.39</w:t>
            </w:r>
          </w:p>
        </w:tc>
        <w:tc>
          <w:tcPr>
            <w:tcW w:w="2551" w:type="dxa"/>
            <w:vAlign w:val="center"/>
          </w:tcPr>
          <w:p>
            <w:pPr>
              <w:pStyle w:val="12"/>
            </w:pPr>
            <w:r>
              <w:t>62.12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597.51</w:t>
            </w:r>
          </w:p>
        </w:tc>
        <w:tc>
          <w:tcPr>
            <w:tcW w:w="2551" w:type="dxa"/>
            <w:vAlign w:val="center"/>
          </w:tcPr>
          <w:p>
            <w:pPr>
              <w:pStyle w:val="12"/>
            </w:pPr>
            <w:r>
              <w:t>535.39</w:t>
            </w:r>
          </w:p>
        </w:tc>
        <w:tc>
          <w:tcPr>
            <w:tcW w:w="2551" w:type="dxa"/>
            <w:vAlign w:val="center"/>
          </w:tcPr>
          <w:p>
            <w:pPr>
              <w:pStyle w:val="12"/>
            </w:pPr>
            <w:r>
              <w:t>62.12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4.81</w:t>
            </w:r>
          </w:p>
        </w:tc>
        <w:tc>
          <w:tcPr>
            <w:tcW w:w="2551" w:type="dxa"/>
            <w:vAlign w:val="center"/>
          </w:tcPr>
          <w:p>
            <w:pPr>
              <w:pStyle w:val="12"/>
            </w:pPr>
          </w:p>
        </w:tc>
        <w:tc>
          <w:tcPr>
            <w:tcW w:w="2551" w:type="dxa"/>
            <w:vAlign w:val="center"/>
          </w:tcPr>
          <w:p>
            <w:pPr>
              <w:pStyle w:val="12"/>
            </w:pPr>
            <w:r>
              <w:t>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1.28</w:t>
            </w:r>
          </w:p>
        </w:tc>
        <w:tc>
          <w:tcPr>
            <w:tcW w:w="2551" w:type="dxa"/>
            <w:vAlign w:val="center"/>
          </w:tcPr>
          <w:p>
            <w:pPr>
              <w:pStyle w:val="12"/>
            </w:pPr>
          </w:p>
        </w:tc>
        <w:tc>
          <w:tcPr>
            <w:tcW w:w="2551" w:type="dxa"/>
            <w:vAlign w:val="center"/>
          </w:tcPr>
          <w:p>
            <w:pPr>
              <w:pStyle w:val="12"/>
            </w:pP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1.28</w:t>
            </w:r>
          </w:p>
        </w:tc>
        <w:tc>
          <w:tcPr>
            <w:tcW w:w="2551" w:type="dxa"/>
            <w:vAlign w:val="center"/>
          </w:tcPr>
          <w:p>
            <w:pPr>
              <w:pStyle w:val="12"/>
            </w:pPr>
          </w:p>
        </w:tc>
        <w:tc>
          <w:tcPr>
            <w:tcW w:w="2551" w:type="dxa"/>
            <w:vAlign w:val="center"/>
          </w:tcPr>
          <w:p>
            <w:pPr>
              <w:pStyle w:val="12"/>
            </w:pP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3.53</w:t>
            </w:r>
          </w:p>
        </w:tc>
        <w:tc>
          <w:tcPr>
            <w:tcW w:w="2551" w:type="dxa"/>
            <w:vAlign w:val="center"/>
          </w:tcPr>
          <w:p>
            <w:pPr>
              <w:pStyle w:val="12"/>
            </w:pPr>
          </w:p>
        </w:tc>
        <w:tc>
          <w:tcPr>
            <w:tcW w:w="2551" w:type="dxa"/>
            <w:vAlign w:val="center"/>
          </w:tcPr>
          <w:p>
            <w:pPr>
              <w:pStyle w:val="12"/>
            </w:pPr>
            <w:r>
              <w:t>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3.53</w:t>
            </w:r>
          </w:p>
        </w:tc>
        <w:tc>
          <w:tcPr>
            <w:tcW w:w="2551" w:type="dxa"/>
            <w:vAlign w:val="center"/>
          </w:tcPr>
          <w:p>
            <w:pPr>
              <w:pStyle w:val="12"/>
            </w:pPr>
          </w:p>
        </w:tc>
        <w:tc>
          <w:tcPr>
            <w:tcW w:w="2551" w:type="dxa"/>
            <w:vAlign w:val="center"/>
          </w:tcPr>
          <w:p>
            <w:pPr>
              <w:pStyle w:val="12"/>
            </w:pPr>
            <w:r>
              <w:t>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159.90</w:t>
            </w:r>
          </w:p>
        </w:tc>
        <w:tc>
          <w:tcPr>
            <w:tcW w:w="2551" w:type="dxa"/>
            <w:vAlign w:val="center"/>
          </w:tcPr>
          <w:p>
            <w:pPr>
              <w:pStyle w:val="12"/>
            </w:pPr>
            <w:r>
              <w:t>146.90</w:t>
            </w:r>
          </w:p>
        </w:tc>
        <w:tc>
          <w:tcPr>
            <w:tcW w:w="2551" w:type="dxa"/>
            <w:vAlign w:val="center"/>
          </w:tcPr>
          <w:p>
            <w:pPr>
              <w:pStyle w:val="12"/>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20802</w:t>
            </w:r>
          </w:p>
        </w:tc>
        <w:tc>
          <w:tcPr>
            <w:tcW w:w="4535" w:type="dxa"/>
            <w:vAlign w:val="center"/>
          </w:tcPr>
          <w:p>
            <w:pPr>
              <w:pStyle w:val="13"/>
            </w:pPr>
            <w:r>
              <w:t>民政管理事务</w:t>
            </w:r>
          </w:p>
        </w:tc>
        <w:tc>
          <w:tcPr>
            <w:tcW w:w="2551" w:type="dxa"/>
            <w:vAlign w:val="center"/>
          </w:tcPr>
          <w:p>
            <w:pPr>
              <w:pStyle w:val="12"/>
            </w:pPr>
            <w:r>
              <w:t>13.00</w:t>
            </w:r>
          </w:p>
        </w:tc>
        <w:tc>
          <w:tcPr>
            <w:tcW w:w="2551" w:type="dxa"/>
            <w:vAlign w:val="center"/>
          </w:tcPr>
          <w:p>
            <w:pPr>
              <w:pStyle w:val="12"/>
            </w:pPr>
          </w:p>
        </w:tc>
        <w:tc>
          <w:tcPr>
            <w:tcW w:w="2551" w:type="dxa"/>
            <w:vAlign w:val="center"/>
          </w:tcPr>
          <w:p>
            <w:pPr>
              <w:pStyle w:val="12"/>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2080299</w:t>
            </w:r>
          </w:p>
        </w:tc>
        <w:tc>
          <w:tcPr>
            <w:tcW w:w="4535" w:type="dxa"/>
            <w:vAlign w:val="center"/>
          </w:tcPr>
          <w:p>
            <w:pPr>
              <w:pStyle w:val="13"/>
            </w:pPr>
            <w:r>
              <w:t>其他民政管理事务支出</w:t>
            </w:r>
          </w:p>
        </w:tc>
        <w:tc>
          <w:tcPr>
            <w:tcW w:w="2551" w:type="dxa"/>
            <w:vAlign w:val="center"/>
          </w:tcPr>
          <w:p>
            <w:pPr>
              <w:pStyle w:val="12"/>
            </w:pPr>
            <w:r>
              <w:t>13.00</w:t>
            </w:r>
          </w:p>
        </w:tc>
        <w:tc>
          <w:tcPr>
            <w:tcW w:w="2551" w:type="dxa"/>
            <w:vAlign w:val="center"/>
          </w:tcPr>
          <w:p>
            <w:pPr>
              <w:pStyle w:val="12"/>
            </w:pPr>
          </w:p>
        </w:tc>
        <w:tc>
          <w:tcPr>
            <w:tcW w:w="2551" w:type="dxa"/>
            <w:vAlign w:val="center"/>
          </w:tcPr>
          <w:p>
            <w:pPr>
              <w:pStyle w:val="12"/>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146.90</w:t>
            </w:r>
          </w:p>
        </w:tc>
        <w:tc>
          <w:tcPr>
            <w:tcW w:w="2551" w:type="dxa"/>
            <w:vAlign w:val="center"/>
          </w:tcPr>
          <w:p>
            <w:pPr>
              <w:pStyle w:val="12"/>
            </w:pPr>
            <w:r>
              <w:t>146.90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56.65</w:t>
            </w:r>
          </w:p>
        </w:tc>
        <w:tc>
          <w:tcPr>
            <w:tcW w:w="2551" w:type="dxa"/>
            <w:vAlign w:val="center"/>
          </w:tcPr>
          <w:p>
            <w:pPr>
              <w:pStyle w:val="12"/>
            </w:pPr>
            <w:r>
              <w:t>56.65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65.82</w:t>
            </w:r>
          </w:p>
        </w:tc>
        <w:tc>
          <w:tcPr>
            <w:tcW w:w="2551" w:type="dxa"/>
            <w:vAlign w:val="center"/>
          </w:tcPr>
          <w:p>
            <w:pPr>
              <w:pStyle w:val="12"/>
            </w:pPr>
            <w:r>
              <w:t>65.82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24.43</w:t>
            </w:r>
          </w:p>
        </w:tc>
        <w:tc>
          <w:tcPr>
            <w:tcW w:w="2551" w:type="dxa"/>
            <w:vAlign w:val="center"/>
          </w:tcPr>
          <w:p>
            <w:pPr>
              <w:pStyle w:val="12"/>
            </w:pPr>
            <w:r>
              <w:t>24.43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61.75</w:t>
            </w:r>
          </w:p>
        </w:tc>
        <w:tc>
          <w:tcPr>
            <w:tcW w:w="2551" w:type="dxa"/>
            <w:vAlign w:val="center"/>
          </w:tcPr>
          <w:p>
            <w:pPr>
              <w:pStyle w:val="12"/>
            </w:pPr>
            <w:r>
              <w:t>61.75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61.75</w:t>
            </w:r>
          </w:p>
        </w:tc>
        <w:tc>
          <w:tcPr>
            <w:tcW w:w="2551" w:type="dxa"/>
            <w:vAlign w:val="center"/>
          </w:tcPr>
          <w:p>
            <w:pPr>
              <w:pStyle w:val="12"/>
            </w:pPr>
            <w:r>
              <w:t>61.75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61.75</w:t>
            </w:r>
          </w:p>
        </w:tc>
        <w:tc>
          <w:tcPr>
            <w:tcW w:w="2551" w:type="dxa"/>
            <w:vAlign w:val="center"/>
          </w:tcPr>
          <w:p>
            <w:pPr>
              <w:pStyle w:val="12"/>
            </w:pPr>
            <w:r>
              <w:t>61.75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64.62</w:t>
            </w:r>
          </w:p>
        </w:tc>
        <w:tc>
          <w:tcPr>
            <w:tcW w:w="2551" w:type="dxa"/>
            <w:vAlign w:val="center"/>
          </w:tcPr>
          <w:p>
            <w:pPr>
              <w:pStyle w:val="12"/>
            </w:pPr>
          </w:p>
        </w:tc>
        <w:tc>
          <w:tcPr>
            <w:tcW w:w="2551" w:type="dxa"/>
            <w:vAlign w:val="center"/>
          </w:tcPr>
          <w:p>
            <w:pPr>
              <w:pStyle w:val="12"/>
            </w:pPr>
            <w:r>
              <w:t>64.62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64.62</w:t>
            </w:r>
          </w:p>
        </w:tc>
        <w:tc>
          <w:tcPr>
            <w:tcW w:w="2551" w:type="dxa"/>
            <w:vAlign w:val="center"/>
          </w:tcPr>
          <w:p>
            <w:pPr>
              <w:pStyle w:val="12"/>
            </w:pPr>
          </w:p>
        </w:tc>
        <w:tc>
          <w:tcPr>
            <w:tcW w:w="2551" w:type="dxa"/>
            <w:vAlign w:val="center"/>
          </w:tcPr>
          <w:p>
            <w:pPr>
              <w:pStyle w:val="12"/>
            </w:pPr>
            <w:r>
              <w:t>64.62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64.62</w:t>
            </w:r>
          </w:p>
        </w:tc>
        <w:tc>
          <w:tcPr>
            <w:tcW w:w="2551" w:type="dxa"/>
            <w:vAlign w:val="center"/>
          </w:tcPr>
          <w:p>
            <w:pPr>
              <w:pStyle w:val="12"/>
            </w:pPr>
          </w:p>
        </w:tc>
        <w:tc>
          <w:tcPr>
            <w:tcW w:w="2551" w:type="dxa"/>
            <w:vAlign w:val="center"/>
          </w:tcPr>
          <w:p>
            <w:pPr>
              <w:pStyle w:val="12"/>
            </w:pPr>
            <w:r>
              <w:t>64.62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964.59</w:t>
            </w:r>
          </w:p>
        </w:tc>
        <w:tc>
          <w:tcPr>
            <w:tcW w:w="2551" w:type="dxa"/>
            <w:vAlign w:val="center"/>
          </w:tcPr>
          <w:p>
            <w:pPr>
              <w:pStyle w:val="12"/>
            </w:pPr>
          </w:p>
        </w:tc>
        <w:tc>
          <w:tcPr>
            <w:tcW w:w="2551" w:type="dxa"/>
            <w:vAlign w:val="center"/>
          </w:tcPr>
          <w:p>
            <w:pPr>
              <w:pStyle w:val="12"/>
            </w:pPr>
            <w:r>
              <w:t>964.59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483.96</w:t>
            </w:r>
          </w:p>
        </w:tc>
        <w:tc>
          <w:tcPr>
            <w:tcW w:w="2551" w:type="dxa"/>
            <w:vAlign w:val="center"/>
          </w:tcPr>
          <w:p>
            <w:pPr>
              <w:pStyle w:val="12"/>
            </w:pPr>
          </w:p>
        </w:tc>
        <w:tc>
          <w:tcPr>
            <w:tcW w:w="2551" w:type="dxa"/>
            <w:vAlign w:val="center"/>
          </w:tcPr>
          <w:p>
            <w:pPr>
              <w:pStyle w:val="12"/>
            </w:pPr>
            <w:r>
              <w:t>483.96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2130120</w:t>
            </w:r>
          </w:p>
        </w:tc>
        <w:tc>
          <w:tcPr>
            <w:tcW w:w="4535" w:type="dxa"/>
            <w:vAlign w:val="center"/>
          </w:tcPr>
          <w:p>
            <w:pPr>
              <w:pStyle w:val="13"/>
            </w:pPr>
            <w:r>
              <w:t>稳定农民收入补贴</w:t>
            </w:r>
          </w:p>
        </w:tc>
        <w:tc>
          <w:tcPr>
            <w:tcW w:w="2551" w:type="dxa"/>
            <w:vAlign w:val="center"/>
          </w:tcPr>
          <w:p>
            <w:pPr>
              <w:pStyle w:val="12"/>
            </w:pPr>
            <w:r>
              <w:t>2.35</w:t>
            </w:r>
          </w:p>
        </w:tc>
        <w:tc>
          <w:tcPr>
            <w:tcW w:w="2551" w:type="dxa"/>
            <w:vAlign w:val="center"/>
          </w:tcPr>
          <w:p>
            <w:pPr>
              <w:pStyle w:val="12"/>
            </w:pPr>
          </w:p>
        </w:tc>
        <w:tc>
          <w:tcPr>
            <w:tcW w:w="2551" w:type="dxa"/>
            <w:vAlign w:val="center"/>
          </w:tcPr>
          <w:p>
            <w:pPr>
              <w:pStyle w:val="12"/>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2130126</w:t>
            </w:r>
          </w:p>
        </w:tc>
        <w:tc>
          <w:tcPr>
            <w:tcW w:w="4535" w:type="dxa"/>
            <w:vAlign w:val="center"/>
          </w:tcPr>
          <w:p>
            <w:pPr>
              <w:pStyle w:val="13"/>
            </w:pPr>
            <w:r>
              <w:t>农村社会事业</w:t>
            </w:r>
          </w:p>
        </w:tc>
        <w:tc>
          <w:tcPr>
            <w:tcW w:w="2551" w:type="dxa"/>
            <w:vAlign w:val="center"/>
          </w:tcPr>
          <w:p>
            <w:pPr>
              <w:pStyle w:val="12"/>
            </w:pPr>
            <w:r>
              <w:t>220.00</w:t>
            </w:r>
          </w:p>
        </w:tc>
        <w:tc>
          <w:tcPr>
            <w:tcW w:w="2551" w:type="dxa"/>
            <w:vAlign w:val="center"/>
          </w:tcPr>
          <w:p>
            <w:pPr>
              <w:pStyle w:val="12"/>
            </w:pPr>
          </w:p>
        </w:tc>
        <w:tc>
          <w:tcPr>
            <w:tcW w:w="2551" w:type="dxa"/>
            <w:vAlign w:val="center"/>
          </w:tcPr>
          <w:p>
            <w:pPr>
              <w:pStyle w:val="12"/>
            </w:pPr>
            <w:r>
              <w:t>220.00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2130142</w:t>
            </w:r>
          </w:p>
        </w:tc>
        <w:tc>
          <w:tcPr>
            <w:tcW w:w="4535" w:type="dxa"/>
            <w:vAlign w:val="center"/>
          </w:tcPr>
          <w:p>
            <w:pPr>
              <w:pStyle w:val="13"/>
            </w:pPr>
            <w:r>
              <w:t>乡村道路建设</w:t>
            </w:r>
          </w:p>
        </w:tc>
        <w:tc>
          <w:tcPr>
            <w:tcW w:w="2551" w:type="dxa"/>
            <w:vAlign w:val="center"/>
          </w:tcPr>
          <w:p>
            <w:pPr>
              <w:pStyle w:val="12"/>
            </w:pPr>
            <w:r>
              <w:t>112.61</w:t>
            </w:r>
          </w:p>
        </w:tc>
        <w:tc>
          <w:tcPr>
            <w:tcW w:w="2551" w:type="dxa"/>
            <w:vAlign w:val="center"/>
          </w:tcPr>
          <w:p>
            <w:pPr>
              <w:pStyle w:val="12"/>
            </w:pPr>
          </w:p>
        </w:tc>
        <w:tc>
          <w:tcPr>
            <w:tcW w:w="2551" w:type="dxa"/>
            <w:vAlign w:val="center"/>
          </w:tcPr>
          <w:p>
            <w:pPr>
              <w:pStyle w:val="12"/>
            </w:pPr>
            <w:r>
              <w:t>112.61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2130199</w:t>
            </w:r>
          </w:p>
        </w:tc>
        <w:tc>
          <w:tcPr>
            <w:tcW w:w="4535" w:type="dxa"/>
            <w:vAlign w:val="center"/>
          </w:tcPr>
          <w:p>
            <w:pPr>
              <w:pStyle w:val="13"/>
            </w:pPr>
            <w:r>
              <w:t>其他农业农村支出</w:t>
            </w:r>
          </w:p>
        </w:tc>
        <w:tc>
          <w:tcPr>
            <w:tcW w:w="2551" w:type="dxa"/>
            <w:vAlign w:val="center"/>
          </w:tcPr>
          <w:p>
            <w:pPr>
              <w:pStyle w:val="12"/>
            </w:pPr>
            <w:r>
              <w:t>149.00</w:t>
            </w:r>
          </w:p>
        </w:tc>
        <w:tc>
          <w:tcPr>
            <w:tcW w:w="2551" w:type="dxa"/>
            <w:vAlign w:val="center"/>
          </w:tcPr>
          <w:p>
            <w:pPr>
              <w:pStyle w:val="12"/>
            </w:pPr>
          </w:p>
        </w:tc>
        <w:tc>
          <w:tcPr>
            <w:tcW w:w="2551" w:type="dxa"/>
            <w:vAlign w:val="center"/>
          </w:tcPr>
          <w:p>
            <w:pPr>
              <w:pStyle w:val="12"/>
            </w:pPr>
            <w:r>
              <w:t>149.00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480.63</w:t>
            </w:r>
          </w:p>
        </w:tc>
        <w:tc>
          <w:tcPr>
            <w:tcW w:w="2551" w:type="dxa"/>
            <w:vAlign w:val="center"/>
          </w:tcPr>
          <w:p>
            <w:pPr>
              <w:pStyle w:val="12"/>
            </w:pPr>
          </w:p>
        </w:tc>
        <w:tc>
          <w:tcPr>
            <w:tcW w:w="2551" w:type="dxa"/>
            <w:vAlign w:val="center"/>
          </w:tcPr>
          <w:p>
            <w:pPr>
              <w:pStyle w:val="12"/>
            </w:pPr>
            <w:r>
              <w:t>480.63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17.03</w:t>
            </w:r>
          </w:p>
        </w:tc>
        <w:tc>
          <w:tcPr>
            <w:tcW w:w="2551" w:type="dxa"/>
            <w:vAlign w:val="center"/>
          </w:tcPr>
          <w:p>
            <w:pPr>
              <w:pStyle w:val="12"/>
            </w:pPr>
          </w:p>
        </w:tc>
        <w:tc>
          <w:tcPr>
            <w:tcW w:w="2551" w:type="dxa"/>
            <w:vAlign w:val="center"/>
          </w:tcPr>
          <w:p>
            <w:pPr>
              <w:pStyle w:val="12"/>
            </w:pPr>
            <w:r>
              <w:t>17.03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463.60</w:t>
            </w:r>
          </w:p>
        </w:tc>
        <w:tc>
          <w:tcPr>
            <w:tcW w:w="2551" w:type="dxa"/>
            <w:vAlign w:val="center"/>
          </w:tcPr>
          <w:p>
            <w:pPr>
              <w:pStyle w:val="12"/>
            </w:pPr>
          </w:p>
        </w:tc>
        <w:tc>
          <w:tcPr>
            <w:tcW w:w="2551" w:type="dxa"/>
            <w:vAlign w:val="center"/>
          </w:tcPr>
          <w:p>
            <w:pPr>
              <w:pStyle w:val="12"/>
            </w:pPr>
            <w:r>
              <w:t>463.60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53.08</w:t>
            </w:r>
          </w:p>
        </w:tc>
        <w:tc>
          <w:tcPr>
            <w:tcW w:w="2551" w:type="dxa"/>
            <w:vAlign w:val="center"/>
          </w:tcPr>
          <w:p>
            <w:pPr>
              <w:pStyle w:val="12"/>
            </w:pPr>
            <w:r>
              <w:t>53.08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53.08</w:t>
            </w:r>
          </w:p>
        </w:tc>
        <w:tc>
          <w:tcPr>
            <w:tcW w:w="2551" w:type="dxa"/>
            <w:vAlign w:val="center"/>
          </w:tcPr>
          <w:p>
            <w:pPr>
              <w:pStyle w:val="12"/>
            </w:pPr>
            <w:r>
              <w:t>53.08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53.08</w:t>
            </w:r>
          </w:p>
        </w:tc>
        <w:tc>
          <w:tcPr>
            <w:tcW w:w="2551" w:type="dxa"/>
            <w:vAlign w:val="center"/>
          </w:tcPr>
          <w:p>
            <w:pPr>
              <w:pStyle w:val="12"/>
            </w:pPr>
            <w:r>
              <w:t>53.08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337秦皇岛北戴河新区大蒲河管理处</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797.12</w:t>
            </w:r>
          </w:p>
        </w:tc>
        <w:tc>
          <w:tcPr>
            <w:tcW w:w="2551" w:type="dxa"/>
            <w:vAlign w:val="center"/>
          </w:tcPr>
          <w:p>
            <w:pPr>
              <w:pStyle w:val="16"/>
            </w:pPr>
            <w:r>
              <w:t>730.04</w:t>
            </w:r>
          </w:p>
        </w:tc>
        <w:tc>
          <w:tcPr>
            <w:tcW w:w="2551" w:type="dxa"/>
            <w:vAlign w:val="center"/>
          </w:tcPr>
          <w:p>
            <w:pPr>
              <w:pStyle w:val="16"/>
            </w:pPr>
            <w:r>
              <w:t>67.08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675.72</w:t>
            </w:r>
          </w:p>
        </w:tc>
        <w:tc>
          <w:tcPr>
            <w:tcW w:w="2551" w:type="dxa"/>
            <w:vAlign w:val="center"/>
          </w:tcPr>
          <w:p>
            <w:pPr>
              <w:pStyle w:val="12"/>
            </w:pPr>
            <w:r>
              <w:t>675.72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267.19</w:t>
            </w:r>
          </w:p>
        </w:tc>
        <w:tc>
          <w:tcPr>
            <w:tcW w:w="2551" w:type="dxa"/>
            <w:vAlign w:val="center"/>
          </w:tcPr>
          <w:p>
            <w:pPr>
              <w:pStyle w:val="12"/>
            </w:pPr>
            <w:r>
              <w:t>267.19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31.18</w:t>
            </w:r>
          </w:p>
        </w:tc>
        <w:tc>
          <w:tcPr>
            <w:tcW w:w="2551" w:type="dxa"/>
            <w:vAlign w:val="center"/>
          </w:tcPr>
          <w:p>
            <w:pPr>
              <w:pStyle w:val="12"/>
            </w:pPr>
            <w:r>
              <w:t>31.18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7.24</w:t>
            </w:r>
          </w:p>
        </w:tc>
        <w:tc>
          <w:tcPr>
            <w:tcW w:w="2551" w:type="dxa"/>
            <w:vAlign w:val="center"/>
          </w:tcPr>
          <w:p>
            <w:pPr>
              <w:pStyle w:val="12"/>
            </w:pPr>
            <w:r>
              <w:t>7.24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160.92</w:t>
            </w:r>
          </w:p>
        </w:tc>
        <w:tc>
          <w:tcPr>
            <w:tcW w:w="2551" w:type="dxa"/>
            <w:vAlign w:val="center"/>
          </w:tcPr>
          <w:p>
            <w:pPr>
              <w:pStyle w:val="12"/>
            </w:pPr>
            <w:r>
              <w:t>160.92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65.82</w:t>
            </w:r>
          </w:p>
        </w:tc>
        <w:tc>
          <w:tcPr>
            <w:tcW w:w="2551" w:type="dxa"/>
            <w:vAlign w:val="center"/>
          </w:tcPr>
          <w:p>
            <w:pPr>
              <w:pStyle w:val="12"/>
            </w:pPr>
            <w:r>
              <w:t>65.82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24.43</w:t>
            </w:r>
          </w:p>
        </w:tc>
        <w:tc>
          <w:tcPr>
            <w:tcW w:w="2551" w:type="dxa"/>
            <w:vAlign w:val="center"/>
          </w:tcPr>
          <w:p>
            <w:pPr>
              <w:pStyle w:val="12"/>
            </w:pPr>
            <w:r>
              <w:t>24.43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34.75</w:t>
            </w:r>
          </w:p>
        </w:tc>
        <w:tc>
          <w:tcPr>
            <w:tcW w:w="2551" w:type="dxa"/>
            <w:vAlign w:val="center"/>
          </w:tcPr>
          <w:p>
            <w:pPr>
              <w:pStyle w:val="12"/>
            </w:pPr>
            <w:r>
              <w:t>34.75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27.00</w:t>
            </w:r>
          </w:p>
        </w:tc>
        <w:tc>
          <w:tcPr>
            <w:tcW w:w="2551" w:type="dxa"/>
            <w:vAlign w:val="center"/>
          </w:tcPr>
          <w:p>
            <w:pPr>
              <w:pStyle w:val="12"/>
            </w:pPr>
            <w:r>
              <w:t>27.00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4.12</w:t>
            </w:r>
          </w:p>
        </w:tc>
        <w:tc>
          <w:tcPr>
            <w:tcW w:w="2551" w:type="dxa"/>
            <w:vAlign w:val="center"/>
          </w:tcPr>
          <w:p>
            <w:pPr>
              <w:pStyle w:val="12"/>
            </w:pPr>
            <w:r>
              <w:t>4.12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53.08</w:t>
            </w:r>
          </w:p>
        </w:tc>
        <w:tc>
          <w:tcPr>
            <w:tcW w:w="2551" w:type="dxa"/>
            <w:vAlign w:val="center"/>
          </w:tcPr>
          <w:p>
            <w:pPr>
              <w:pStyle w:val="12"/>
            </w:pPr>
            <w:r>
              <w:t>53.08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65.68</w:t>
            </w:r>
          </w:p>
        </w:tc>
        <w:tc>
          <w:tcPr>
            <w:tcW w:w="2551" w:type="dxa"/>
            <w:vAlign w:val="center"/>
          </w:tcPr>
          <w:p>
            <w:pPr>
              <w:pStyle w:val="12"/>
            </w:pPr>
          </w:p>
        </w:tc>
        <w:tc>
          <w:tcPr>
            <w:tcW w:w="2551" w:type="dxa"/>
            <w:vAlign w:val="center"/>
          </w:tcPr>
          <w:p>
            <w:pPr>
              <w:pStyle w:val="12"/>
            </w:pPr>
            <w:r>
              <w:t>65.68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9.80</w:t>
            </w:r>
          </w:p>
        </w:tc>
        <w:tc>
          <w:tcPr>
            <w:tcW w:w="2551" w:type="dxa"/>
            <w:vAlign w:val="center"/>
          </w:tcPr>
          <w:p>
            <w:pPr>
              <w:pStyle w:val="12"/>
            </w:pPr>
          </w:p>
        </w:tc>
        <w:tc>
          <w:tcPr>
            <w:tcW w:w="2551" w:type="dxa"/>
            <w:vAlign w:val="center"/>
          </w:tcPr>
          <w:p>
            <w:pPr>
              <w:pStyle w:val="12"/>
            </w:pPr>
            <w:r>
              <w:t>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14.00</w:t>
            </w:r>
          </w:p>
        </w:tc>
        <w:tc>
          <w:tcPr>
            <w:tcW w:w="2551" w:type="dxa"/>
            <w:vAlign w:val="center"/>
          </w:tcPr>
          <w:p>
            <w:pPr>
              <w:pStyle w:val="12"/>
            </w:pPr>
          </w:p>
        </w:tc>
        <w:tc>
          <w:tcPr>
            <w:tcW w:w="2551" w:type="dxa"/>
            <w:vAlign w:val="center"/>
          </w:tcPr>
          <w:p>
            <w:pPr>
              <w:pStyle w:val="12"/>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1.56</w:t>
            </w:r>
          </w:p>
        </w:tc>
        <w:tc>
          <w:tcPr>
            <w:tcW w:w="2551" w:type="dxa"/>
            <w:vAlign w:val="center"/>
          </w:tcPr>
          <w:p>
            <w:pPr>
              <w:pStyle w:val="12"/>
            </w:pPr>
          </w:p>
        </w:tc>
        <w:tc>
          <w:tcPr>
            <w:tcW w:w="2551" w:type="dxa"/>
            <w:vAlign w:val="center"/>
          </w:tcPr>
          <w:p>
            <w:pPr>
              <w:pStyle w:val="12"/>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13.06</w:t>
            </w:r>
          </w:p>
        </w:tc>
        <w:tc>
          <w:tcPr>
            <w:tcW w:w="2551" w:type="dxa"/>
            <w:vAlign w:val="center"/>
          </w:tcPr>
          <w:p>
            <w:pPr>
              <w:pStyle w:val="12"/>
            </w:pPr>
          </w:p>
        </w:tc>
        <w:tc>
          <w:tcPr>
            <w:tcW w:w="2551" w:type="dxa"/>
            <w:vAlign w:val="center"/>
          </w:tcPr>
          <w:p>
            <w:pPr>
              <w:pStyle w:val="12"/>
            </w:pPr>
            <w:r>
              <w:t>13.06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5.60</w:t>
            </w:r>
          </w:p>
        </w:tc>
        <w:tc>
          <w:tcPr>
            <w:tcW w:w="2551" w:type="dxa"/>
            <w:vAlign w:val="center"/>
          </w:tcPr>
          <w:p>
            <w:pPr>
              <w:pStyle w:val="12"/>
            </w:pPr>
          </w:p>
        </w:tc>
        <w:tc>
          <w:tcPr>
            <w:tcW w:w="2551" w:type="dxa"/>
            <w:vAlign w:val="center"/>
          </w:tcPr>
          <w:p>
            <w:pPr>
              <w:pStyle w:val="12"/>
            </w:pPr>
            <w: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4.30</w:t>
            </w:r>
          </w:p>
        </w:tc>
        <w:tc>
          <w:tcPr>
            <w:tcW w:w="2551" w:type="dxa"/>
            <w:vAlign w:val="center"/>
          </w:tcPr>
          <w:p>
            <w:pPr>
              <w:pStyle w:val="12"/>
            </w:pPr>
          </w:p>
        </w:tc>
        <w:tc>
          <w:tcPr>
            <w:tcW w:w="2551" w:type="dxa"/>
            <w:vAlign w:val="center"/>
          </w:tcPr>
          <w:p>
            <w:pPr>
              <w:pStyle w:val="12"/>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2.68</w:t>
            </w:r>
          </w:p>
        </w:tc>
        <w:tc>
          <w:tcPr>
            <w:tcW w:w="2551" w:type="dxa"/>
            <w:vAlign w:val="center"/>
          </w:tcPr>
          <w:p>
            <w:pPr>
              <w:pStyle w:val="12"/>
            </w:pPr>
          </w:p>
        </w:tc>
        <w:tc>
          <w:tcPr>
            <w:tcW w:w="2551" w:type="dxa"/>
            <w:vAlign w:val="center"/>
          </w:tcPr>
          <w:p>
            <w:pPr>
              <w:pStyle w:val="12"/>
            </w:pPr>
            <w:r>
              <w:t>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0.39</w:t>
            </w:r>
          </w:p>
        </w:tc>
        <w:tc>
          <w:tcPr>
            <w:tcW w:w="2551" w:type="dxa"/>
            <w:vAlign w:val="center"/>
          </w:tcPr>
          <w:p>
            <w:pPr>
              <w:pStyle w:val="12"/>
            </w:pPr>
          </w:p>
        </w:tc>
        <w:tc>
          <w:tcPr>
            <w:tcW w:w="2551" w:type="dxa"/>
            <w:vAlign w:val="center"/>
          </w:tcPr>
          <w:p>
            <w:pPr>
              <w:pStyle w:val="12"/>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5.36</w:t>
            </w:r>
          </w:p>
        </w:tc>
        <w:tc>
          <w:tcPr>
            <w:tcW w:w="2551" w:type="dxa"/>
            <w:vAlign w:val="center"/>
          </w:tcPr>
          <w:p>
            <w:pPr>
              <w:pStyle w:val="12"/>
            </w:pPr>
          </w:p>
        </w:tc>
        <w:tc>
          <w:tcPr>
            <w:tcW w:w="2551" w:type="dxa"/>
            <w:vAlign w:val="center"/>
          </w:tcPr>
          <w:p>
            <w:pPr>
              <w:pStyle w:val="12"/>
            </w:pPr>
            <w:r>
              <w:t>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1.56</w:t>
            </w:r>
          </w:p>
        </w:tc>
        <w:tc>
          <w:tcPr>
            <w:tcW w:w="2551" w:type="dxa"/>
            <w:vAlign w:val="center"/>
          </w:tcPr>
          <w:p>
            <w:pPr>
              <w:pStyle w:val="12"/>
            </w:pPr>
          </w:p>
        </w:tc>
        <w:tc>
          <w:tcPr>
            <w:tcW w:w="2551" w:type="dxa"/>
            <w:vAlign w:val="center"/>
          </w:tcPr>
          <w:p>
            <w:pPr>
              <w:pStyle w:val="12"/>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5.96</w:t>
            </w:r>
          </w:p>
        </w:tc>
        <w:tc>
          <w:tcPr>
            <w:tcW w:w="2551" w:type="dxa"/>
            <w:vAlign w:val="center"/>
          </w:tcPr>
          <w:p>
            <w:pPr>
              <w:pStyle w:val="12"/>
            </w:pPr>
          </w:p>
        </w:tc>
        <w:tc>
          <w:tcPr>
            <w:tcW w:w="2551" w:type="dxa"/>
            <w:vAlign w:val="center"/>
          </w:tcPr>
          <w:p>
            <w:pPr>
              <w:pStyle w:val="12"/>
            </w:pPr>
            <w:r>
              <w:t>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54.33</w:t>
            </w:r>
          </w:p>
        </w:tc>
        <w:tc>
          <w:tcPr>
            <w:tcW w:w="2551" w:type="dxa"/>
            <w:vAlign w:val="center"/>
          </w:tcPr>
          <w:p>
            <w:pPr>
              <w:pStyle w:val="12"/>
            </w:pPr>
            <w:r>
              <w:t>54.33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54.33</w:t>
            </w:r>
          </w:p>
        </w:tc>
        <w:tc>
          <w:tcPr>
            <w:tcW w:w="2551" w:type="dxa"/>
            <w:vAlign w:val="center"/>
          </w:tcPr>
          <w:p>
            <w:pPr>
              <w:pStyle w:val="12"/>
            </w:pPr>
            <w:r>
              <w:t>54.33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337秦皇岛北戴河新区大蒲河管理处</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129.84</w:t>
            </w:r>
          </w:p>
        </w:tc>
        <w:tc>
          <w:tcPr>
            <w:tcW w:w="2551" w:type="dxa"/>
            <w:vAlign w:val="center"/>
          </w:tcPr>
          <w:p>
            <w:pPr>
              <w:pStyle w:val="16"/>
            </w:pPr>
          </w:p>
        </w:tc>
        <w:tc>
          <w:tcPr>
            <w:tcW w:w="2551" w:type="dxa"/>
            <w:vAlign w:val="center"/>
          </w:tcPr>
          <w:p>
            <w:pPr>
              <w:pStyle w:val="16"/>
            </w:pPr>
            <w:r>
              <w:t>129.84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126.60</w:t>
            </w:r>
          </w:p>
        </w:tc>
        <w:tc>
          <w:tcPr>
            <w:tcW w:w="2551" w:type="dxa"/>
            <w:vAlign w:val="center"/>
          </w:tcPr>
          <w:p>
            <w:pPr>
              <w:pStyle w:val="12"/>
            </w:pPr>
          </w:p>
        </w:tc>
        <w:tc>
          <w:tcPr>
            <w:tcW w:w="2551" w:type="dxa"/>
            <w:vAlign w:val="center"/>
          </w:tcPr>
          <w:p>
            <w:pPr>
              <w:pStyle w:val="12"/>
            </w:pPr>
            <w:r>
              <w:t>126.60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126.60</w:t>
            </w:r>
          </w:p>
        </w:tc>
        <w:tc>
          <w:tcPr>
            <w:tcW w:w="2551" w:type="dxa"/>
            <w:vAlign w:val="center"/>
          </w:tcPr>
          <w:p>
            <w:pPr>
              <w:pStyle w:val="12"/>
            </w:pPr>
          </w:p>
        </w:tc>
        <w:tc>
          <w:tcPr>
            <w:tcW w:w="2551" w:type="dxa"/>
            <w:vAlign w:val="center"/>
          </w:tcPr>
          <w:p>
            <w:pPr>
              <w:pStyle w:val="12"/>
            </w:pPr>
            <w:r>
              <w:t>126.60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2120816</w:t>
            </w:r>
          </w:p>
        </w:tc>
        <w:tc>
          <w:tcPr>
            <w:tcW w:w="4535" w:type="dxa"/>
            <w:vAlign w:val="center"/>
          </w:tcPr>
          <w:p>
            <w:pPr>
              <w:pStyle w:val="13"/>
            </w:pPr>
            <w:r>
              <w:t>农业农村生态环境支出</w:t>
            </w:r>
          </w:p>
        </w:tc>
        <w:tc>
          <w:tcPr>
            <w:tcW w:w="2551" w:type="dxa"/>
            <w:vAlign w:val="center"/>
          </w:tcPr>
          <w:p>
            <w:pPr>
              <w:pStyle w:val="12"/>
            </w:pPr>
            <w:r>
              <w:t>126.60</w:t>
            </w:r>
          </w:p>
        </w:tc>
        <w:tc>
          <w:tcPr>
            <w:tcW w:w="2551" w:type="dxa"/>
            <w:vAlign w:val="center"/>
          </w:tcPr>
          <w:p>
            <w:pPr>
              <w:pStyle w:val="12"/>
            </w:pPr>
          </w:p>
        </w:tc>
        <w:tc>
          <w:tcPr>
            <w:tcW w:w="2551" w:type="dxa"/>
            <w:vAlign w:val="center"/>
          </w:tcPr>
          <w:p>
            <w:pPr>
              <w:pStyle w:val="12"/>
            </w:pPr>
            <w:r>
              <w:t>126.60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3.24</w:t>
            </w:r>
          </w:p>
        </w:tc>
        <w:tc>
          <w:tcPr>
            <w:tcW w:w="2551" w:type="dxa"/>
            <w:vAlign w:val="center"/>
          </w:tcPr>
          <w:p>
            <w:pPr>
              <w:pStyle w:val="12"/>
            </w:pPr>
          </w:p>
        </w:tc>
        <w:tc>
          <w:tcPr>
            <w:tcW w:w="2551" w:type="dxa"/>
            <w:vAlign w:val="center"/>
          </w:tcPr>
          <w:p>
            <w:pPr>
              <w:pStyle w:val="12"/>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21372</w:t>
            </w:r>
          </w:p>
        </w:tc>
        <w:tc>
          <w:tcPr>
            <w:tcW w:w="4535" w:type="dxa"/>
            <w:vAlign w:val="center"/>
          </w:tcPr>
          <w:p>
            <w:pPr>
              <w:pStyle w:val="13"/>
            </w:pPr>
            <w:r>
              <w:t>大中型水库移民后期扶持基金支出</w:t>
            </w:r>
          </w:p>
        </w:tc>
        <w:tc>
          <w:tcPr>
            <w:tcW w:w="2551" w:type="dxa"/>
            <w:vAlign w:val="center"/>
          </w:tcPr>
          <w:p>
            <w:pPr>
              <w:pStyle w:val="12"/>
            </w:pPr>
            <w:r>
              <w:t>3.24</w:t>
            </w:r>
          </w:p>
        </w:tc>
        <w:tc>
          <w:tcPr>
            <w:tcW w:w="2551" w:type="dxa"/>
            <w:vAlign w:val="center"/>
          </w:tcPr>
          <w:p>
            <w:pPr>
              <w:pStyle w:val="12"/>
            </w:pPr>
          </w:p>
        </w:tc>
        <w:tc>
          <w:tcPr>
            <w:tcW w:w="2551" w:type="dxa"/>
            <w:vAlign w:val="center"/>
          </w:tcPr>
          <w:p>
            <w:pPr>
              <w:pStyle w:val="12"/>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2137201</w:t>
            </w:r>
          </w:p>
        </w:tc>
        <w:tc>
          <w:tcPr>
            <w:tcW w:w="4535" w:type="dxa"/>
            <w:vAlign w:val="center"/>
          </w:tcPr>
          <w:p>
            <w:pPr>
              <w:pStyle w:val="13"/>
            </w:pPr>
            <w:r>
              <w:t>移民补助</w:t>
            </w:r>
          </w:p>
        </w:tc>
        <w:tc>
          <w:tcPr>
            <w:tcW w:w="2551" w:type="dxa"/>
            <w:vAlign w:val="center"/>
          </w:tcPr>
          <w:p>
            <w:pPr>
              <w:pStyle w:val="12"/>
            </w:pPr>
            <w:r>
              <w:t>0.24</w:t>
            </w:r>
          </w:p>
        </w:tc>
        <w:tc>
          <w:tcPr>
            <w:tcW w:w="2551" w:type="dxa"/>
            <w:vAlign w:val="center"/>
          </w:tcPr>
          <w:p>
            <w:pPr>
              <w:pStyle w:val="12"/>
            </w:pPr>
          </w:p>
        </w:tc>
        <w:tc>
          <w:tcPr>
            <w:tcW w:w="2551"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2137202</w:t>
            </w:r>
          </w:p>
        </w:tc>
        <w:tc>
          <w:tcPr>
            <w:tcW w:w="4535" w:type="dxa"/>
            <w:vAlign w:val="center"/>
          </w:tcPr>
          <w:p>
            <w:pPr>
              <w:pStyle w:val="13"/>
            </w:pPr>
            <w:r>
              <w:t>基础设施建设和经济发展</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337秦皇岛北戴河新区大蒲河管理处</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337秦皇岛北戴河新区大蒲河管理处</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0.39</w:t>
            </w:r>
          </w:p>
        </w:tc>
        <w:tc>
          <w:tcPr>
            <w:tcW w:w="2381" w:type="dxa"/>
            <w:vAlign w:val="center"/>
          </w:tcPr>
          <w:p>
            <w:pPr>
              <w:pStyle w:val="16"/>
            </w:pPr>
            <w:r>
              <w:t>0.39</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0.39</w:t>
            </w:r>
          </w:p>
        </w:tc>
        <w:tc>
          <w:tcPr>
            <w:tcW w:w="2381" w:type="dxa"/>
            <w:vAlign w:val="center"/>
          </w:tcPr>
          <w:p>
            <w:pPr>
              <w:pStyle w:val="12"/>
            </w:pPr>
            <w:r>
              <w:t>0.39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0.39</w:t>
            </w:r>
          </w:p>
        </w:tc>
        <w:tc>
          <w:tcPr>
            <w:tcW w:w="2381" w:type="dxa"/>
            <w:vAlign w:val="center"/>
          </w:tcPr>
          <w:p>
            <w:pPr>
              <w:pStyle w:val="12"/>
            </w:pPr>
            <w:r>
              <w:t>0.39</w:t>
            </w:r>
          </w:p>
        </w:tc>
        <w:tc>
          <w:tcPr>
            <w:tcW w:w="2381" w:type="dxa"/>
            <w:vAlign w:val="center"/>
          </w:tcPr>
          <w:p>
            <w:pPr>
              <w:pStyle w:val="12"/>
            </w:pPr>
          </w:p>
        </w:tc>
        <w:tc>
          <w:tcPr>
            <w:tcW w:w="2381" w:type="dxa"/>
            <w:vAlign w:val="center"/>
          </w:tcPr>
          <w:p>
            <w:pPr>
              <w:pStyle w:val="12"/>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秦皇岛北戴河新区大蒲河管理处2026年部门预算信息公开情况说明</w:t>
      </w:r>
    </w:p>
    <w:p>
      <w:pPr>
        <w:jc w:val="center"/>
      </w:pPr>
      <w:r>
        <w:rPr>
          <w:rFonts w:ascii="方正小标宋_GBK" w:hAnsi="方正小标宋_GBK" w:eastAsia="方正小标宋_GBK" w:cs="方正小标宋_GBK"/>
          <w:color w:val="000000"/>
          <w:sz w:val="44"/>
        </w:rPr>
        <w:t>秦皇岛北戴河新区大蒲河管理处2026年部门预算信息公开情况说明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按照《中华人民共和国预算法》、《地方预决算公开操作规程》和《关于进一步推进预算公开工作的实施意见》规定，现将秦皇岛北戴河新区大蒲河管理处2026年部门预算公开如下：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rPr>
          <w:highlight w:val="none"/>
        </w:rPr>
      </w:pPr>
      <w:r>
        <w:rPr>
          <w:rFonts w:ascii="方正楷体_GBK" w:hAnsi="方正楷体_GBK" w:eastAsia="方正楷体_GBK" w:cs="方正楷体_GBK"/>
          <w:b/>
          <w:color w:val="000000"/>
          <w:sz w:val="32"/>
          <w:highlight w:val="none"/>
        </w:rPr>
        <w:t>部门职责：</w:t>
      </w:r>
    </w:p>
    <w:p>
      <w:pPr>
        <w:pStyle w:val="26"/>
      </w:pPr>
      <w:r>
        <w:t>根据《秦皇岛北戴河新区大蒲河管理处职能配置、内设机构和人员编制规定》，秦皇岛北戴河新区大蒲河管理处的主要职责是：</w:t>
      </w:r>
    </w:p>
    <w:p>
      <w:pPr>
        <w:pStyle w:val="26"/>
      </w:pPr>
      <w:r>
        <w:t>（一）负责本区域社会管理、综合治理、普法宣传、信访调解等工作。</w:t>
      </w:r>
    </w:p>
    <w:p>
      <w:pPr>
        <w:pStyle w:val="26"/>
      </w:pPr>
      <w:r>
        <w:t>（二）负责本区域农业、林业、水利、畜牧、渔业管理及统计工作。</w:t>
      </w:r>
    </w:p>
    <w:p>
      <w:pPr>
        <w:pStyle w:val="26"/>
      </w:pPr>
      <w:r>
        <w:t>（三）负责本区域劳动和社会保障、医疗、卫生、卫计、环卫、安全生产等工作。</w:t>
      </w:r>
    </w:p>
    <w:p>
      <w:pPr>
        <w:pStyle w:val="26"/>
      </w:pPr>
      <w:r>
        <w:t>（四）负责本区域基层建设、群众社区文化、娱乐、体育、教育、科普等工作。</w:t>
      </w:r>
    </w:p>
    <w:p>
      <w:pPr>
        <w:pStyle w:val="26"/>
      </w:pPr>
      <w:r>
        <w:t>（五）负责配合有关部门做好防汛、防火、防灾和抢险工作。</w:t>
      </w:r>
    </w:p>
    <w:p>
      <w:pPr>
        <w:pStyle w:val="26"/>
      </w:pPr>
      <w:r>
        <w:t>（六）负责贯彻落实国家、省、市方针、政策和法律法规。</w:t>
      </w:r>
    </w:p>
    <w:p>
      <w:pPr>
        <w:pStyle w:val="26"/>
      </w:pPr>
      <w:r>
        <w:t>（七）负责承办新区党工委、管委会交办的其他工作任务。</w:t>
      </w:r>
    </w:p>
    <w:p>
      <w:pPr>
        <w:pStyle w:val="18"/>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秦皇岛北戴河新区大蒲河管理处本级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按照预算管理有关规定，目前部门预算的编制实行综合预算管理，即全部收入和支出都反映在预算中。秦皇岛北戴河新区大蒲河管理处机关及所属事业单位的收支包含在部门预算中。</w:t>
      </w:r>
    </w:p>
    <w:p>
      <w:pPr>
        <w:pStyle w:val="19"/>
      </w:pPr>
      <w:r>
        <w:t>1、收入说明</w:t>
      </w:r>
    </w:p>
    <w:p>
      <w:pPr>
        <w:pStyle w:val="19"/>
      </w:pPr>
      <w:r>
        <w:t>反映本部门当年全部收入。2026年预算收入2046.09万元，其中：一般公共预算收入1645.68万元，基金预算收入126.60万元，国有资本经营预算收入0.00万元，财政专户核拨收入0.00万元，单位资金收入0.00万元，上年结转结余273.81万元。</w:t>
      </w:r>
    </w:p>
    <w:p>
      <w:pPr>
        <w:pStyle w:val="19"/>
      </w:pPr>
      <w:r>
        <w:t>2、支出说明</w:t>
      </w:r>
    </w:p>
    <w:p>
      <w:pPr>
        <w:pStyle w:val="19"/>
      </w:pPr>
      <w:r>
        <w:t>收支预算总表支出栏、基本支出表、项目支出表按经济分类和支出功能分类科目编制，反映秦皇岛北戴河新区大蒲河管理处年度部门预算中支出预算的总体情况。2026年支出预算2046.09万元，其中基本支出797.12万元，包括人员经费730.04万元和日常公用经费67.08万元；项目支出1248.97万元，主要为办公用房改造及设备购置经费、北戴河新区印庄村农村饮水置换项目、村党组织书记、村民委员会主任基本补贴等。预计下年使用的单位资金结余0.00万元。</w:t>
      </w:r>
    </w:p>
    <w:p>
      <w:pPr>
        <w:pStyle w:val="19"/>
      </w:pPr>
      <w:r>
        <w:t>3、比上年增减情况</w:t>
      </w:r>
    </w:p>
    <w:p>
      <w:pPr>
        <w:pStyle w:val="19"/>
      </w:pPr>
      <w:r>
        <w:t>2026年预算收支安排2046.09万元，较2025年预算增加74.73万元，其中：基本支出减少93.67万元，主要为本单位本年有退休及调出人员较上年减少了人员经费支出。项目支出增加168.40万元，主要为本单位本年较上年增加了村党组织书记、村民委员会主任基本补贴项目支出。预计下年使用的单位资金结余增加0.00万元。</w:t>
      </w:r>
    </w:p>
    <w:p>
      <w:pPr>
        <w:spacing w:before="10" w:after="10" w:line="360" w:lineRule="auto"/>
        <w:ind w:firstLine="640"/>
        <w:outlineLvl w:val="2"/>
        <w:rPr>
          <w:highlight w:val="none"/>
        </w:rPr>
      </w:pPr>
      <w:bookmarkStart w:id="11" w:name="_Toc_3_3_0000000012"/>
      <w:r>
        <w:rPr>
          <w:rFonts w:ascii="黑体" w:hAnsi="黑体" w:eastAsia="黑体" w:cs="黑体"/>
          <w:color w:val="000000"/>
          <w:sz w:val="32"/>
          <w:highlight w:val="none"/>
        </w:rPr>
        <w:t>三、机关运行经费安排情况</w:t>
      </w:r>
      <w:bookmarkEnd w:id="11"/>
    </w:p>
    <w:p>
      <w:pPr>
        <w:pStyle w:val="20"/>
        <w:rPr>
          <w:highlight w:val="red"/>
        </w:rPr>
      </w:pPr>
      <w:r>
        <w:rPr>
          <w:rFonts w:hint="eastAsia"/>
        </w:rPr>
        <w:t>机关运行经费共计安排</w:t>
      </w:r>
      <w:r>
        <w:rPr>
          <w:rFonts w:hint="eastAsia" w:eastAsia="方正仿宋_GBK" w:cs="Times New Roman"/>
          <w:color w:val="000000"/>
          <w:sz w:val="28"/>
          <w:lang w:val="en-US" w:eastAsia="zh-CN"/>
        </w:rPr>
        <w:t>67.08</w:t>
      </w:r>
      <w:r>
        <w:rPr>
          <w:rFonts w:hint="eastAsia"/>
        </w:rPr>
        <w:t xml:space="preserve"> 万元，主要用于保证机关正常运转支的</w:t>
      </w:r>
      <w:r>
        <w:rPr>
          <w:rFonts w:hint="eastAsia"/>
          <w:lang w:val="en-US" w:eastAsia="zh-CN"/>
        </w:rPr>
        <w:t>日常维修、办公用房水电费、办公用房取暖费、办公费、差旅费</w:t>
      </w:r>
      <w:r>
        <w:rPr>
          <w:rFonts w:hint="eastAsia"/>
        </w:rPr>
        <w:t>等支出。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0.39万元，其中因公出国（境）费0.00万元；公务用车购置及运维费0.00万元（其中：公务用车购置费为0.00万元，公务用车运维费0.00万元)；公务接待费0.39万元。与2025年相比减少0.08万元，增减变化的主要原因是我单位本年度无此项支出计划。</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2"/>
      </w:pPr>
      <w:r>
        <w:t>大蒲河管理处工作总体思路是：大蒲河管理处在新区工管委的正确领导下，坚持以习近平新时代中国特色社会主义思想，全面贯彻落实贯彻党的二十大精神，加强党的政治建设，推进管理处全面从严治党，实现党建工作全覆盖。本着“为民服务解难题”的工作目标、“干事创业敢担当”的工作热情、“清正廉洁作表率”的作态度，从群众最关心的热点难点问题入手，明确目标任务，强化主体责任，转变工作作风，脚踏实地立足基层，稳步落实工作要求，较好地完成了各项工作任务。辖区产业结构不断优化，社会大局和谐稳定，人居环境逐步改善，群众幸福指数显著提升。坚持以人民为中心的发展理念，带着情感和责任办好民生实事，以为民服务解难题的实际成效践行党的初心和使命。</w:t>
      </w:r>
    </w:p>
    <w:p>
      <w:pPr>
        <w:spacing w:line="500" w:lineRule="exact"/>
        <w:ind w:firstLine="560"/>
      </w:pPr>
      <w:r>
        <w:rPr>
          <w:rFonts w:eastAsia="方正仿宋_GBK"/>
          <w:color w:val="000000"/>
          <w:sz w:val="28"/>
        </w:rPr>
        <w:t>（二）分项绩效目标</w:t>
      </w:r>
    </w:p>
    <w:p>
      <w:pPr>
        <w:pStyle w:val="23"/>
      </w:pPr>
      <w:r>
        <w:t>（一）加强党的政治建设。</w:t>
      </w:r>
    </w:p>
    <w:p>
      <w:pPr>
        <w:pStyle w:val="23"/>
      </w:pPr>
      <w:r>
        <w:t>绩效目标：把学习宣传贯彻习近平新时代中国特色社会主义思想作为重中之重。创新思想政治工作方式方法，增强思想政治工作的针对性、实效性。</w:t>
      </w:r>
    </w:p>
    <w:p>
      <w:pPr>
        <w:pStyle w:val="23"/>
      </w:pPr>
      <w:r>
        <w:t>绩效指标：开展各种主题教育实践活动次数不少于10次。</w:t>
      </w:r>
    </w:p>
    <w:p>
      <w:pPr>
        <w:pStyle w:val="23"/>
      </w:pPr>
      <w:r>
        <w:t>（二）推进管理处全面从严治党</w:t>
      </w:r>
    </w:p>
    <w:p>
      <w:pPr>
        <w:pStyle w:val="23"/>
      </w:pPr>
      <w:r>
        <w:t>绩效目标：严格落实全面从严治党主体责任和监督责任，加强作风纪律建设，深化运用监督执纪“四种形态”，加强源头治理，推进全市教育系统政治生态持续优化。</w:t>
      </w:r>
    </w:p>
    <w:p>
      <w:pPr>
        <w:pStyle w:val="23"/>
      </w:pPr>
      <w:r>
        <w:t>绩效指标：群众举报反映党员干部问题案件办结率争取达到100%。</w:t>
      </w:r>
    </w:p>
    <w:p>
      <w:pPr>
        <w:pStyle w:val="23"/>
      </w:pPr>
      <w:r>
        <w:t>（三）实现党建工作全覆盖</w:t>
      </w:r>
    </w:p>
    <w:p>
      <w:pPr>
        <w:pStyle w:val="23"/>
      </w:pPr>
      <w:r>
        <w:t>绩效目标：全面贯彻落实新时代党的建设总要求和党的组织路线，狠抓党组织建设，充分发挥党组织战斗堡垒作用，开展好“基层党建质量提升年”活动，抓好基层党建工作，完善两新党组织活动阵地建设，实现管理处党的组织和党的工作全覆盖。</w:t>
      </w:r>
    </w:p>
    <w:p>
      <w:pPr>
        <w:pStyle w:val="23"/>
      </w:pPr>
      <w:r>
        <w:t>绩效指标：加强党建宣传教育，覆盖面争取达到100%。</w:t>
      </w:r>
    </w:p>
    <w:p>
      <w:pPr>
        <w:pStyle w:val="23"/>
      </w:pPr>
      <w:r>
        <w:t>（四）做好党员干部的选拔任用工作</w:t>
      </w:r>
    </w:p>
    <w:p>
      <w:pPr>
        <w:pStyle w:val="23"/>
      </w:pPr>
      <w:r>
        <w:t>绩效目标：搭建干部成长平台，使忠诚干净担当的干部得到重用。让党性强、懂教育、会管理、有威信的人充实到组织工作中，建强党支部战斗堡垒的基石。</w:t>
      </w:r>
    </w:p>
    <w:p>
      <w:pPr>
        <w:pStyle w:val="23"/>
      </w:pPr>
      <w:r>
        <w:t>绩效指标：建立人才储备库。争取落实优秀党务工作者、优秀共产党员待遇100%。</w:t>
      </w:r>
    </w:p>
    <w:p>
      <w:pPr>
        <w:pStyle w:val="23"/>
      </w:pPr>
      <w:r>
        <w:t>（五）做好管理处安全稳定工作</w:t>
      </w:r>
    </w:p>
    <w:p>
      <w:pPr>
        <w:pStyle w:val="23"/>
      </w:pPr>
      <w:r>
        <w:t>绩效目标：全面完成各项安全工作和疫情防控任务，杜绝学校群体性安全事件，遏制和减少一般性安全事故，力争学校重大安全责任事故零发生，切实做好教育系统安全稳定工作。</w:t>
      </w:r>
    </w:p>
    <w:p>
      <w:pPr>
        <w:pStyle w:val="23"/>
      </w:pPr>
      <w:r>
        <w:t>绩效指标：全面实现“三个100%”工作目标。</w:t>
      </w:r>
    </w:p>
    <w:p>
      <w:pPr>
        <w:pStyle w:val="23"/>
      </w:pPr>
      <w:r>
        <w:t>（六）做好管理处群团、老干部工作</w:t>
      </w:r>
    </w:p>
    <w:p>
      <w:pPr>
        <w:pStyle w:val="23"/>
      </w:pPr>
      <w:r>
        <w:t>绩效目标：加强思想政治引领，发挥群团组织职能和工作优势，加强团员思想教育，维护职工和妇女儿童权益。用心用情搞好服务，引导广大老同志为全市经济社会发展贡献力量。</w:t>
      </w:r>
    </w:p>
    <w:p>
      <w:pPr>
        <w:pStyle w:val="23"/>
      </w:pPr>
      <w:r>
        <w:t>绩效指标：困难职工的帮扶覆盖面达到100%。</w:t>
      </w:r>
    </w:p>
    <w:p>
      <w:pPr>
        <w:pStyle w:val="23"/>
      </w:pPr>
      <w:r>
        <w:t>（七）强化党风廉政建设，推进从严治党纵深发展。</w:t>
      </w:r>
    </w:p>
    <w:p>
      <w:pPr>
        <w:pStyle w:val="23"/>
      </w:pPr>
      <w:r>
        <w:t>绩效目标：对案件进行自查，并形成自查报告上报；召开警示教育会议，面向机关党员和村“两委”干部建立廉政档案。在管理处领导班子成员中开展“五查五纠”。</w:t>
      </w:r>
    </w:p>
    <w:p>
      <w:pPr>
        <w:pStyle w:val="23"/>
      </w:pPr>
      <w:r>
        <w:t>绩效指标：克服轻视麻痹思想，补短板、查漏项，争取覆盖率达到100%。</w:t>
      </w:r>
    </w:p>
    <w:p>
      <w:pPr>
        <w:pStyle w:val="23"/>
      </w:pPr>
      <w:r>
        <w:t>（八）提高政治站位，把握主线开展宣传工作。   绩效目标：坚持把学习宣传贯彻习近平新时代中国特色社会主义思想作为首要政治任务，开展“六进活动”、“三员”走基层等各类宣讲，并通过学习原稿、撰写心得体会等形式，切实在辖区掀起学习热潮。</w:t>
      </w:r>
    </w:p>
    <w:p>
      <w:pPr>
        <w:pStyle w:val="23"/>
      </w:pPr>
      <w:r>
        <w:t>绩效指标：“学习强国”，“智慧党建”APP等平台作用开展常态化网络学习。</w:t>
      </w:r>
    </w:p>
    <w:p>
      <w:pPr>
        <w:pStyle w:val="23"/>
      </w:pPr>
      <w:r>
        <w:t>（九）狠抓环境治理，不断改善人居环境。</w:t>
      </w:r>
    </w:p>
    <w:p>
      <w:pPr>
        <w:pStyle w:val="23"/>
      </w:pPr>
      <w:r>
        <w:t>绩效目标：狠抓散煤治理，推进清洁取暖。为全面打赢蓝天保卫战，</w:t>
      </w:r>
    </w:p>
    <w:p>
      <w:pPr>
        <w:pStyle w:val="23"/>
      </w:pPr>
      <w:r>
        <w:t>建立环保网格化包村包联机制，建设瞭望哨，架起防火“千里眼”，</w:t>
      </w:r>
    </w:p>
    <w:p>
      <w:pPr>
        <w:pStyle w:val="23"/>
      </w:pPr>
      <w:r>
        <w:t>绩效指标：力争做到白天不见烟，夜晚不见火，确保重点区域不发生秸秆焚烧现象。</w:t>
      </w:r>
    </w:p>
    <w:p>
      <w:pPr>
        <w:pStyle w:val="23"/>
      </w:pPr>
      <w:r>
        <w:t>（十）提升综合治理效能，有效维护社会稳定。</w:t>
      </w:r>
    </w:p>
    <w:p>
      <w:pPr>
        <w:pStyle w:val="23"/>
      </w:pPr>
      <w:r>
        <w:t>绩效目标：形成了以“村组为基础，家庭为依托，管理处主导，齐抓共管”的社区戒毒社区康复工作管理模式。筑牢“第一道防线”，扎实做好信访工作，不断加大综合行政执法工作力度。</w:t>
      </w:r>
    </w:p>
    <w:p>
      <w:pPr>
        <w:pStyle w:val="23"/>
      </w:pPr>
      <w:r>
        <w:t>绩效指标：增强了群众对平安建设工作的知晓度与参与度。</w:t>
      </w:r>
    </w:p>
    <w:p>
      <w:pPr>
        <w:spacing w:line="500" w:lineRule="exact"/>
        <w:ind w:firstLine="560"/>
      </w:pPr>
      <w:r>
        <w:rPr>
          <w:rFonts w:eastAsia="方正仿宋_GBK"/>
          <w:color w:val="000000"/>
          <w:sz w:val="28"/>
        </w:rPr>
        <w:t>（三）工作保障措施</w:t>
      </w:r>
    </w:p>
    <w:p>
      <w:pPr>
        <w:pStyle w:val="24"/>
      </w:pPr>
      <w:r>
        <w:t>我管理处将继续以党的二十大精神为指导，按照新区工管委的工作部署，统一思想，振奋精神。凝心聚力、埋头苦干。重点做好以下工作：</w:t>
      </w:r>
    </w:p>
    <w:p>
      <w:pPr>
        <w:pStyle w:val="24"/>
      </w:pPr>
      <w:r>
        <w:t>（一）完善制度建设。加强单位制度管理，完善制度建设。以党风廉政建设为抓手不断夯实党建基础，继续实施发展党员质量提升和基层党务干部素质提升活动。持续开展软弱涣散党组织整治，为辖区党建工作开展提供重要保障，夯实组织基础，提升贯彻执行力。</w:t>
      </w:r>
    </w:p>
    <w:p>
      <w:pPr>
        <w:pStyle w:val="24"/>
      </w:pPr>
      <w:r>
        <w:t>（二）加强支出建设。优化财政支出结构，严控“三公”经费，积极确保社保、医疗卫生、环境等各项试管民生事业的资金需求，科学引导社会资金加快产业结构调整、优化升级。</w:t>
      </w:r>
    </w:p>
    <w:p>
      <w:pPr>
        <w:pStyle w:val="24"/>
      </w:pPr>
      <w:r>
        <w:t>（三）加强绩效运行监控。建立绩效运行监控机制，对项目绩效目标运行情况进行跟踪管理和督促检查，有力保障财政资金的使用效益。及时对相关数据进行分析，及时发现并纠正偏差。</w:t>
      </w:r>
    </w:p>
    <w:p>
      <w:pPr>
        <w:pStyle w:val="24"/>
      </w:pPr>
      <w:r>
        <w:t xml:space="preserve">（四）做好绩效自评。要进一步强化绩效管理，提高资金使用效益。进一步树立绩效理念，健全绩效管理制度。绩效评价的重要目的之一是提供改进管理的意见或建议。管理目标和运行结果之间进行对比，改善和提高资金效果，促进财政管理科学化、规范化。  </w:t>
      </w:r>
    </w:p>
    <w:p>
      <w:pPr>
        <w:pStyle w:val="24"/>
      </w:pPr>
      <w:r>
        <w:t>（五）规范财务资产管理。明确管理职责，明确资产管理部门、资产使用部门在固定资产管理过程中各自的职责，将责任分解并落实到个人。提高使用效能。每季度对固定资产进行清点盘查，摸清固定资产的数量、型号、类型等基本情况，优化固定资产配置，发挥固定资产最佳效能。</w:t>
      </w:r>
    </w:p>
    <w:p>
      <w:pPr>
        <w:pStyle w:val="24"/>
      </w:pPr>
      <w:r>
        <w:t>（六）加强内部监督。形成一种内部管理的长效机制，建立奖惩机制，通过奖惩机制来让考核监督机制的各项工作落实到实处，加强对权利运行的制约和监督。充分发挥内部监督前哨作用，提升监督质效。强化监督职责，形成齐抓共管的内部监督工作机制。</w:t>
      </w:r>
    </w:p>
    <w:p>
      <w:pPr>
        <w:pStyle w:val="24"/>
        <w:sectPr>
          <w:pgSz w:w="16840" w:h="11900" w:orient="landscape"/>
          <w:pgMar w:top="1361" w:right="1020" w:bottom="1361" w:left="1020" w:header="720" w:footer="720" w:gutter="0"/>
          <w:cols w:space="720" w:num="1"/>
        </w:sectPr>
      </w:pPr>
      <w:r>
        <w:t>（七）加强宣传培训调研。统筹抓好宣传、培训、调研的工作，深抓宣传宣讲，确保在全覆盖面中营造氛围。各党组织组织开展内容丰富、形式多样的宣传教育活动。有序组织对党员干部进行培训，进行思想政治教育和讲座。沉到一线，亲自查看、调研，把调研成果转化为有价值的真知灼见。</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1、墓地日常管理经费绩效目标表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13031326P000003100409</w:t>
            </w:r>
          </w:p>
        </w:tc>
        <w:tc>
          <w:tcPr>
            <w:tcW w:w="2835" w:type="dxa"/>
            <w:vAlign w:val="center"/>
          </w:tcPr>
          <w:p>
            <w:pPr>
              <w:pStyle w:val="11"/>
            </w:pPr>
            <w:r>
              <w:t>项目名称</w:t>
            </w:r>
          </w:p>
        </w:tc>
        <w:tc>
          <w:tcPr>
            <w:tcW w:w="6095" w:type="dxa"/>
            <w:gridSpan w:val="3"/>
            <w:vAlign w:val="center"/>
          </w:tcPr>
          <w:p>
            <w:pPr>
              <w:pStyle w:val="13"/>
            </w:pPr>
            <w:r>
              <w:t>墓地日常管理经费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w:t>
            </w:r>
          </w:p>
        </w:tc>
        <w:tc>
          <w:tcPr>
            <w:tcW w:w="2835" w:type="dxa"/>
            <w:vAlign w:val="center"/>
          </w:tcPr>
          <w:p>
            <w:pPr>
              <w:pStyle w:val="11"/>
            </w:pPr>
            <w:r>
              <w:t>其中：财政    资金</w:t>
            </w:r>
          </w:p>
        </w:tc>
        <w:tc>
          <w:tcPr>
            <w:tcW w:w="2551" w:type="dxa"/>
            <w:vAlign w:val="center"/>
          </w:tcPr>
          <w:p>
            <w:pPr>
              <w:pStyle w:val="13"/>
            </w:pPr>
            <w:r>
              <w:t>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用于墓地日常管理经费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1.保障墓地安全日常平稳运行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墓地看护人员</w:t>
            </w:r>
          </w:p>
        </w:tc>
        <w:tc>
          <w:tcPr>
            <w:tcW w:w="5386" w:type="dxa"/>
            <w:vAlign w:val="center"/>
          </w:tcPr>
          <w:p>
            <w:pPr>
              <w:pStyle w:val="13"/>
            </w:pPr>
            <w:r>
              <w:t>墓地看护人员</w:t>
            </w:r>
          </w:p>
        </w:tc>
        <w:tc>
          <w:tcPr>
            <w:tcW w:w="2268" w:type="dxa"/>
            <w:vAlign w:val="center"/>
          </w:tcPr>
          <w:p>
            <w:pPr>
              <w:pStyle w:val="13"/>
            </w:pPr>
            <w:r>
              <w:t>5人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墓地清扫比率</w:t>
            </w:r>
          </w:p>
        </w:tc>
        <w:tc>
          <w:tcPr>
            <w:tcW w:w="5386" w:type="dxa"/>
            <w:vAlign w:val="center"/>
          </w:tcPr>
          <w:p>
            <w:pPr>
              <w:pStyle w:val="13"/>
            </w:pPr>
            <w:r>
              <w:t>反应墓地清扫范围占墓地总范围</w:t>
            </w:r>
          </w:p>
        </w:tc>
        <w:tc>
          <w:tcPr>
            <w:tcW w:w="2268" w:type="dxa"/>
            <w:vAlign w:val="center"/>
          </w:tcPr>
          <w:p>
            <w:pPr>
              <w:pStyle w:val="13"/>
            </w:pPr>
            <w:r>
              <w:t>≥85%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支付及时率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≤13万元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维护墓地安全</w:t>
            </w:r>
          </w:p>
        </w:tc>
        <w:tc>
          <w:tcPr>
            <w:tcW w:w="5386" w:type="dxa"/>
            <w:vAlign w:val="center"/>
          </w:tcPr>
          <w:p>
            <w:pPr>
              <w:pStyle w:val="13"/>
            </w:pPr>
            <w:r>
              <w:t>维护墓地安全</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保障墓地辖区干净整洁</w:t>
            </w:r>
          </w:p>
        </w:tc>
        <w:tc>
          <w:tcPr>
            <w:tcW w:w="5386" w:type="dxa"/>
            <w:vAlign w:val="center"/>
          </w:tcPr>
          <w:p>
            <w:pPr>
              <w:pStyle w:val="13"/>
            </w:pPr>
            <w:r>
              <w:t>保障墓地辖区干净整洁</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服务满意度</w:t>
            </w:r>
          </w:p>
        </w:tc>
        <w:tc>
          <w:tcPr>
            <w:tcW w:w="5386" w:type="dxa"/>
            <w:vAlign w:val="center"/>
          </w:tcPr>
          <w:p>
            <w:pPr>
              <w:pStyle w:val="13"/>
            </w:pPr>
            <w:r>
              <w:t>服务满意度</w:t>
            </w:r>
          </w:p>
        </w:tc>
        <w:tc>
          <w:tcPr>
            <w:tcW w:w="2268" w:type="dxa"/>
            <w:vAlign w:val="center"/>
          </w:tcPr>
          <w:p>
            <w:pPr>
              <w:pStyle w:val="13"/>
            </w:pPr>
            <w:r>
              <w:t>≥90%</w:t>
            </w:r>
          </w:p>
        </w:tc>
        <w:tc>
          <w:tcPr>
            <w:tcW w:w="1276" w:type="dxa"/>
            <w:vAlign w:val="center"/>
          </w:tcPr>
          <w:p>
            <w:pPr>
              <w:pStyle w:val="13"/>
            </w:pPr>
            <w:r>
              <w:t>目标计划值</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2、农村清洁取暖协管员补贴资金绩效目标表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13031326P00000310041W</w:t>
            </w:r>
          </w:p>
        </w:tc>
        <w:tc>
          <w:tcPr>
            <w:tcW w:w="2835" w:type="dxa"/>
            <w:vAlign w:val="center"/>
          </w:tcPr>
          <w:p>
            <w:pPr>
              <w:pStyle w:val="11"/>
            </w:pPr>
            <w:r>
              <w:t>项目名称</w:t>
            </w:r>
          </w:p>
        </w:tc>
        <w:tc>
          <w:tcPr>
            <w:tcW w:w="6095" w:type="dxa"/>
            <w:gridSpan w:val="3"/>
            <w:vAlign w:val="center"/>
          </w:tcPr>
          <w:p>
            <w:pPr>
              <w:pStyle w:val="13"/>
            </w:pPr>
            <w:r>
              <w:t>农村清洁取暖协管员补贴资金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5.10</w:t>
            </w:r>
          </w:p>
        </w:tc>
        <w:tc>
          <w:tcPr>
            <w:tcW w:w="2835" w:type="dxa"/>
            <w:vAlign w:val="center"/>
          </w:tcPr>
          <w:p>
            <w:pPr>
              <w:pStyle w:val="11"/>
            </w:pPr>
            <w:r>
              <w:t>其中：财政    资金</w:t>
            </w:r>
          </w:p>
        </w:tc>
        <w:tc>
          <w:tcPr>
            <w:tcW w:w="2551" w:type="dxa"/>
            <w:vAlign w:val="center"/>
          </w:tcPr>
          <w:p>
            <w:pPr>
              <w:pStyle w:val="13"/>
            </w:pPr>
            <w:r>
              <w:t>5.10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农村清洁取暖协管员补贴资金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1.设冬季清洁煤取暖燃气协管员，特为其进行资金补贴。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保障行政村数</w:t>
            </w:r>
          </w:p>
        </w:tc>
        <w:tc>
          <w:tcPr>
            <w:tcW w:w="5386" w:type="dxa"/>
            <w:vAlign w:val="center"/>
          </w:tcPr>
          <w:p>
            <w:pPr>
              <w:pStyle w:val="13"/>
            </w:pPr>
            <w:r>
              <w:t>保障行政村数</w:t>
            </w:r>
          </w:p>
        </w:tc>
        <w:tc>
          <w:tcPr>
            <w:tcW w:w="2268" w:type="dxa"/>
            <w:vAlign w:val="center"/>
          </w:tcPr>
          <w:p>
            <w:pPr>
              <w:pStyle w:val="13"/>
            </w:pPr>
            <w:r>
              <w:t>13个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规定发放标准</w:t>
            </w:r>
          </w:p>
        </w:tc>
        <w:tc>
          <w:tcPr>
            <w:tcW w:w="5386" w:type="dxa"/>
            <w:vAlign w:val="center"/>
          </w:tcPr>
          <w:p>
            <w:pPr>
              <w:pStyle w:val="13"/>
            </w:pPr>
            <w:r>
              <w:t>规定发放标准</w:t>
            </w:r>
          </w:p>
        </w:tc>
        <w:tc>
          <w:tcPr>
            <w:tcW w:w="2268" w:type="dxa"/>
            <w:vAlign w:val="center"/>
          </w:tcPr>
          <w:p>
            <w:pPr>
              <w:pStyle w:val="13"/>
            </w:pPr>
            <w:r>
              <w:t>200元/月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支付及时率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完成工作需要的资金</w:t>
            </w:r>
          </w:p>
        </w:tc>
        <w:tc>
          <w:tcPr>
            <w:tcW w:w="5386" w:type="dxa"/>
            <w:vAlign w:val="center"/>
          </w:tcPr>
          <w:p>
            <w:pPr>
              <w:pStyle w:val="13"/>
            </w:pPr>
            <w:r>
              <w:t>完成工作需要的资金</w:t>
            </w:r>
          </w:p>
        </w:tc>
        <w:tc>
          <w:tcPr>
            <w:tcW w:w="2268" w:type="dxa"/>
            <w:vAlign w:val="center"/>
          </w:tcPr>
          <w:p>
            <w:pPr>
              <w:pStyle w:val="13"/>
            </w:pPr>
            <w:r>
              <w:t>5.1万元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维护清洁取暖工作正常运行</w:t>
            </w:r>
          </w:p>
        </w:tc>
        <w:tc>
          <w:tcPr>
            <w:tcW w:w="5386" w:type="dxa"/>
            <w:vAlign w:val="center"/>
          </w:tcPr>
          <w:p>
            <w:pPr>
              <w:pStyle w:val="13"/>
            </w:pPr>
            <w:r>
              <w:t>维护清洁取暖工作正常运行</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改善辖区内环境水平</w:t>
            </w:r>
          </w:p>
        </w:tc>
        <w:tc>
          <w:tcPr>
            <w:tcW w:w="5386" w:type="dxa"/>
            <w:vAlign w:val="center"/>
          </w:tcPr>
          <w:p>
            <w:pPr>
              <w:pStyle w:val="13"/>
            </w:pPr>
            <w:r>
              <w:t>改善辖区内环境水平</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长期抢修维护现场秩序</w:t>
            </w:r>
          </w:p>
        </w:tc>
        <w:tc>
          <w:tcPr>
            <w:tcW w:w="5386" w:type="dxa"/>
            <w:vAlign w:val="center"/>
          </w:tcPr>
          <w:p>
            <w:pPr>
              <w:pStyle w:val="13"/>
            </w:pPr>
            <w:r>
              <w:t>长期抢修维护现场秩序</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3、农村事务管理经费绩效目标表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13031326P00000310038A</w:t>
            </w:r>
          </w:p>
        </w:tc>
        <w:tc>
          <w:tcPr>
            <w:tcW w:w="2835" w:type="dxa"/>
            <w:vAlign w:val="center"/>
          </w:tcPr>
          <w:p>
            <w:pPr>
              <w:pStyle w:val="11"/>
            </w:pPr>
            <w:r>
              <w:t>项目名称</w:t>
            </w:r>
          </w:p>
        </w:tc>
        <w:tc>
          <w:tcPr>
            <w:tcW w:w="6095" w:type="dxa"/>
            <w:gridSpan w:val="3"/>
            <w:vAlign w:val="center"/>
          </w:tcPr>
          <w:p>
            <w:pPr>
              <w:pStyle w:val="13"/>
            </w:pPr>
            <w:r>
              <w:t>农村事务管理经费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1.1.提高辖区内居民生活水平，完善基础设施</w:t>
            </w:r>
          </w:p>
          <w:p>
            <w:pPr>
              <w:pStyle w:val="13"/>
            </w:pPr>
            <w:r>
              <w:t>2.改善村容村貌，提升村民居住环境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保障涉及范围</w:t>
            </w:r>
          </w:p>
        </w:tc>
        <w:tc>
          <w:tcPr>
            <w:tcW w:w="5386" w:type="dxa"/>
            <w:vAlign w:val="center"/>
          </w:tcPr>
          <w:p>
            <w:pPr>
              <w:pStyle w:val="13"/>
            </w:pPr>
            <w:r>
              <w:t>保障涉及范围十三个行政村</w:t>
            </w:r>
          </w:p>
        </w:tc>
        <w:tc>
          <w:tcPr>
            <w:tcW w:w="2268" w:type="dxa"/>
            <w:vAlign w:val="center"/>
          </w:tcPr>
          <w:p>
            <w:pPr>
              <w:pStyle w:val="13"/>
            </w:pPr>
            <w:r>
              <w:t>13个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各项费用支付的及时率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≤80万元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保障辖区内经济发展</w:t>
            </w:r>
          </w:p>
        </w:tc>
        <w:tc>
          <w:tcPr>
            <w:tcW w:w="5386" w:type="dxa"/>
            <w:vAlign w:val="center"/>
          </w:tcPr>
          <w:p>
            <w:pPr>
              <w:pStyle w:val="13"/>
            </w:pPr>
            <w:r>
              <w:t>保障辖区内经济发展</w:t>
            </w:r>
          </w:p>
        </w:tc>
        <w:tc>
          <w:tcPr>
            <w:tcW w:w="2268" w:type="dxa"/>
            <w:vAlign w:val="center"/>
          </w:tcPr>
          <w:p>
            <w:pPr>
              <w:pStyle w:val="13"/>
            </w:pPr>
            <w:r>
              <w:t>有效保障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改善村民生活环境</w:t>
            </w:r>
          </w:p>
        </w:tc>
        <w:tc>
          <w:tcPr>
            <w:tcW w:w="5386" w:type="dxa"/>
            <w:vAlign w:val="center"/>
          </w:tcPr>
          <w:p>
            <w:pPr>
              <w:pStyle w:val="13"/>
            </w:pPr>
            <w:r>
              <w:t>提升村容村貌，改善村民生活环境</w:t>
            </w:r>
          </w:p>
        </w:tc>
        <w:tc>
          <w:tcPr>
            <w:tcW w:w="2268" w:type="dxa"/>
            <w:vAlign w:val="center"/>
          </w:tcPr>
          <w:p>
            <w:pPr>
              <w:pStyle w:val="13"/>
            </w:pPr>
            <w:r>
              <w:t>日常工作持续有效开展</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持续完善公共服务</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推动环保事业发展</w:t>
            </w:r>
          </w:p>
        </w:tc>
        <w:tc>
          <w:tcPr>
            <w:tcW w:w="5386" w:type="dxa"/>
            <w:vAlign w:val="center"/>
          </w:tcPr>
          <w:p>
            <w:pPr>
              <w:pStyle w:val="13"/>
            </w:pPr>
            <w:r>
              <w:t>推动辖区内环保事业发展</w:t>
            </w:r>
          </w:p>
        </w:tc>
        <w:tc>
          <w:tcPr>
            <w:tcW w:w="2268" w:type="dxa"/>
            <w:vAlign w:val="center"/>
          </w:tcPr>
          <w:p>
            <w:pPr>
              <w:pStyle w:val="13"/>
            </w:pPr>
            <w:r>
              <w:t>美化生活环境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13031326P000002100417</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62.12</w:t>
            </w:r>
          </w:p>
        </w:tc>
        <w:tc>
          <w:tcPr>
            <w:tcW w:w="2835" w:type="dxa"/>
            <w:vAlign w:val="center"/>
          </w:tcPr>
          <w:p>
            <w:pPr>
              <w:pStyle w:val="11"/>
            </w:pPr>
            <w:r>
              <w:t>其中：财政    资金</w:t>
            </w:r>
          </w:p>
        </w:tc>
        <w:tc>
          <w:tcPr>
            <w:tcW w:w="2551" w:type="dxa"/>
            <w:vAlign w:val="center"/>
          </w:tcPr>
          <w:p>
            <w:pPr>
              <w:pStyle w:val="13"/>
            </w:pPr>
            <w:r>
              <w:t>62.12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1.1.发放人员工资2.缴纳各项社会保险</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保障人员经费的人数</w:t>
            </w:r>
          </w:p>
        </w:tc>
        <w:tc>
          <w:tcPr>
            <w:tcW w:w="2268" w:type="dxa"/>
            <w:vAlign w:val="center"/>
          </w:tcPr>
          <w:p>
            <w:pPr>
              <w:pStyle w:val="13"/>
            </w:pPr>
            <w:r>
              <w:t>4人</w:t>
            </w:r>
          </w:p>
        </w:tc>
        <w:tc>
          <w:tcPr>
            <w:tcW w:w="1276" w:type="dxa"/>
            <w:vAlign w:val="center"/>
          </w:tcPr>
          <w:p>
            <w:pPr>
              <w:pStyle w:val="13"/>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人员经费发放到位率</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人事代理人员经费支付的及时程度</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本部门人员经费支出总额</w:t>
            </w:r>
          </w:p>
        </w:tc>
        <w:tc>
          <w:tcPr>
            <w:tcW w:w="2268" w:type="dxa"/>
            <w:vAlign w:val="center"/>
          </w:tcPr>
          <w:p>
            <w:pPr>
              <w:pStyle w:val="13"/>
            </w:pPr>
            <w:r>
              <w:t>≤62.12万元</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通过科学编制预算，严格遵守各项制度，提高财政资金的使用效率，做到节俭高效</w:t>
            </w:r>
          </w:p>
        </w:tc>
        <w:tc>
          <w:tcPr>
            <w:tcW w:w="2268" w:type="dxa"/>
            <w:vAlign w:val="center"/>
          </w:tcPr>
          <w:p>
            <w:pPr>
              <w:pStyle w:val="13"/>
            </w:pPr>
            <w:r>
              <w:t>提高财政资金的使用效率，做到节俭高效</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w:t>
            </w:r>
          </w:p>
        </w:tc>
        <w:tc>
          <w:tcPr>
            <w:tcW w:w="5386" w:type="dxa"/>
            <w:vAlign w:val="center"/>
          </w:tcPr>
          <w:p>
            <w:pPr>
              <w:pStyle w:val="13"/>
            </w:pPr>
            <w:r>
              <w:t>有效保证业务工作顺利开展</w:t>
            </w:r>
          </w:p>
        </w:tc>
        <w:tc>
          <w:tcPr>
            <w:tcW w:w="2268" w:type="dxa"/>
            <w:vAlign w:val="center"/>
          </w:tcPr>
          <w:p>
            <w:pPr>
              <w:pStyle w:val="13"/>
            </w:pPr>
            <w:r>
              <w:t>有效保证业务工作顺利开展</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促进人事代理人员队伍稳定发展</w:t>
            </w:r>
          </w:p>
        </w:tc>
        <w:tc>
          <w:tcPr>
            <w:tcW w:w="2268" w:type="dxa"/>
            <w:vAlign w:val="center"/>
          </w:tcPr>
          <w:p>
            <w:pPr>
              <w:pStyle w:val="13"/>
            </w:pPr>
            <w:r>
              <w:t>稳步提升</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通过抽查问卷的方式，满意和较满意对象占全部调研对象的比例</w:t>
            </w:r>
          </w:p>
        </w:tc>
        <w:tc>
          <w:tcPr>
            <w:tcW w:w="2268" w:type="dxa"/>
            <w:vAlign w:val="center"/>
          </w:tcPr>
          <w:p>
            <w:pPr>
              <w:pStyle w:val="13"/>
            </w:pPr>
            <w:r>
              <w:t>≥95%</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5、信访维稳工作经费绩效目标表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13031326P00000310039X</w:t>
            </w:r>
          </w:p>
        </w:tc>
        <w:tc>
          <w:tcPr>
            <w:tcW w:w="2835" w:type="dxa"/>
            <w:vAlign w:val="center"/>
          </w:tcPr>
          <w:p>
            <w:pPr>
              <w:pStyle w:val="11"/>
            </w:pPr>
            <w:r>
              <w:t>项目名称</w:t>
            </w:r>
          </w:p>
        </w:tc>
        <w:tc>
          <w:tcPr>
            <w:tcW w:w="6095" w:type="dxa"/>
            <w:gridSpan w:val="3"/>
            <w:vAlign w:val="center"/>
          </w:tcPr>
          <w:p>
            <w:pPr>
              <w:pStyle w:val="13"/>
            </w:pPr>
            <w:r>
              <w:t>信访维稳工作经费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用于信访维稳工作经费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1.扎实开展信访矛盾纠纷排查工作，发现矛盾纠纷苗头及时化解。严格按照有关规定使用资金，专款专用，厉行节约。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非法越级上访次数</w:t>
            </w:r>
          </w:p>
        </w:tc>
        <w:tc>
          <w:tcPr>
            <w:tcW w:w="5386" w:type="dxa"/>
            <w:vAlign w:val="center"/>
          </w:tcPr>
          <w:p>
            <w:pPr>
              <w:pStyle w:val="13"/>
            </w:pPr>
            <w:r>
              <w:t>辖区非法越级上访次数</w:t>
            </w:r>
          </w:p>
        </w:tc>
        <w:tc>
          <w:tcPr>
            <w:tcW w:w="2268" w:type="dxa"/>
            <w:vAlign w:val="center"/>
          </w:tcPr>
          <w:p>
            <w:pPr>
              <w:pStyle w:val="13"/>
            </w:pPr>
            <w:r>
              <w:t>0起</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完成率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信访事项受理及时率</w:t>
            </w:r>
          </w:p>
        </w:tc>
        <w:tc>
          <w:tcPr>
            <w:tcW w:w="5386" w:type="dxa"/>
            <w:vAlign w:val="center"/>
          </w:tcPr>
          <w:p>
            <w:pPr>
              <w:pStyle w:val="13"/>
            </w:pPr>
            <w:r>
              <w:t>信访事项受理及时率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项目预算成本</w:t>
            </w:r>
          </w:p>
        </w:tc>
        <w:tc>
          <w:tcPr>
            <w:tcW w:w="2268" w:type="dxa"/>
            <w:vAlign w:val="center"/>
          </w:tcPr>
          <w:p>
            <w:pPr>
              <w:pStyle w:val="13"/>
            </w:pPr>
            <w:r>
              <w:t>≤10万元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社会稳定水平</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项目持续影响效果</w:t>
            </w:r>
          </w:p>
        </w:tc>
        <w:tc>
          <w:tcPr>
            <w:tcW w:w="5386" w:type="dxa"/>
            <w:vAlign w:val="center"/>
          </w:tcPr>
          <w:p>
            <w:pPr>
              <w:pStyle w:val="13"/>
            </w:pPr>
            <w:r>
              <w:t>群众安全意识、文明意识进一步提高</w:t>
            </w:r>
          </w:p>
        </w:tc>
        <w:tc>
          <w:tcPr>
            <w:tcW w:w="2268" w:type="dxa"/>
            <w:vAlign w:val="center"/>
          </w:tcPr>
          <w:p>
            <w:pPr>
              <w:pStyle w:val="13"/>
            </w:pPr>
            <w:r>
              <w:t>有限</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群众满意度</w:t>
            </w:r>
          </w:p>
          <w:p>
            <w:pPr>
              <w:pStyle w:val="13"/>
            </w:pP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6、2025-2026年采暖季煤改气运行补贴资金绩效目标表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13031326P00000810143R</w:t>
            </w:r>
          </w:p>
        </w:tc>
        <w:tc>
          <w:tcPr>
            <w:tcW w:w="2835" w:type="dxa"/>
            <w:vAlign w:val="center"/>
          </w:tcPr>
          <w:p>
            <w:pPr>
              <w:pStyle w:val="11"/>
            </w:pPr>
            <w:r>
              <w:t>项目名称</w:t>
            </w:r>
          </w:p>
        </w:tc>
        <w:tc>
          <w:tcPr>
            <w:tcW w:w="6095" w:type="dxa"/>
            <w:gridSpan w:val="3"/>
            <w:vAlign w:val="center"/>
          </w:tcPr>
          <w:p>
            <w:pPr>
              <w:pStyle w:val="13"/>
            </w:pPr>
            <w:r>
              <w:t>2025-2026年采暖季煤改气运行补贴资金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20.43</w:t>
            </w:r>
          </w:p>
        </w:tc>
        <w:tc>
          <w:tcPr>
            <w:tcW w:w="2835" w:type="dxa"/>
            <w:vAlign w:val="center"/>
          </w:tcPr>
          <w:p>
            <w:pPr>
              <w:pStyle w:val="11"/>
            </w:pPr>
            <w:r>
              <w:t>其中：财政    资金</w:t>
            </w:r>
          </w:p>
        </w:tc>
        <w:tc>
          <w:tcPr>
            <w:tcW w:w="2551" w:type="dxa"/>
            <w:vAlign w:val="center"/>
          </w:tcPr>
          <w:p>
            <w:pPr>
              <w:pStyle w:val="13"/>
            </w:pPr>
            <w:r>
              <w:t>20.43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2025-2026年采暖季煤改气运行补助资金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1.用于辖区内冬季清洁取暖运行，厉行节俭，专款专用。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涉及村数</w:t>
            </w:r>
          </w:p>
        </w:tc>
        <w:tc>
          <w:tcPr>
            <w:tcW w:w="2268" w:type="dxa"/>
            <w:vAlign w:val="center"/>
          </w:tcPr>
          <w:p>
            <w:pPr>
              <w:pStyle w:val="13"/>
            </w:pPr>
            <w:r>
              <w:t>≥13个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完成率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按期完成率</w:t>
            </w:r>
          </w:p>
        </w:tc>
        <w:tc>
          <w:tcPr>
            <w:tcW w:w="5386" w:type="dxa"/>
            <w:vAlign w:val="center"/>
          </w:tcPr>
          <w:p>
            <w:pPr>
              <w:pStyle w:val="13"/>
            </w:pPr>
            <w:r>
              <w:t>按期完成率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≤20.43万元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社会影响力</w:t>
            </w:r>
          </w:p>
        </w:tc>
        <w:tc>
          <w:tcPr>
            <w:tcW w:w="2268" w:type="dxa"/>
            <w:vAlign w:val="center"/>
          </w:tcPr>
          <w:p>
            <w:pPr>
              <w:pStyle w:val="13"/>
            </w:pPr>
            <w:r>
              <w:t>较高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推动环保事业发展</w:t>
            </w:r>
          </w:p>
        </w:tc>
        <w:tc>
          <w:tcPr>
            <w:tcW w:w="5386" w:type="dxa"/>
            <w:vAlign w:val="center"/>
          </w:tcPr>
          <w:p>
            <w:pPr>
              <w:pStyle w:val="13"/>
            </w:pPr>
            <w:r>
              <w:t>推动环保事业发展</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7、2025年农村公益事业建设财政奖补项目（省级资金）绩效目标表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13031325P00G6A011499X</w:t>
            </w:r>
          </w:p>
        </w:tc>
        <w:tc>
          <w:tcPr>
            <w:tcW w:w="2835" w:type="dxa"/>
            <w:vAlign w:val="center"/>
          </w:tcPr>
          <w:p>
            <w:pPr>
              <w:pStyle w:val="11"/>
            </w:pPr>
            <w:r>
              <w:t>项目名称</w:t>
            </w:r>
          </w:p>
        </w:tc>
        <w:tc>
          <w:tcPr>
            <w:tcW w:w="6095" w:type="dxa"/>
            <w:gridSpan w:val="3"/>
            <w:vAlign w:val="center"/>
          </w:tcPr>
          <w:p>
            <w:pPr>
              <w:pStyle w:val="13"/>
            </w:pPr>
            <w:r>
              <w:t>2025年农村公益事业建设财政奖补项目（省级资金）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17.03</w:t>
            </w:r>
          </w:p>
        </w:tc>
        <w:tc>
          <w:tcPr>
            <w:tcW w:w="2835" w:type="dxa"/>
            <w:vAlign w:val="center"/>
          </w:tcPr>
          <w:p>
            <w:pPr>
              <w:pStyle w:val="11"/>
            </w:pPr>
            <w:r>
              <w:t>其中：财政    资金</w:t>
            </w:r>
          </w:p>
        </w:tc>
        <w:tc>
          <w:tcPr>
            <w:tcW w:w="2551" w:type="dxa"/>
            <w:vAlign w:val="center"/>
          </w:tcPr>
          <w:p>
            <w:pPr>
              <w:pStyle w:val="13"/>
            </w:pPr>
            <w:r>
              <w:t>17.03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用于农村公益事业建设。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2500%</w:t>
            </w:r>
          </w:p>
        </w:tc>
        <w:tc>
          <w:tcPr>
            <w:tcW w:w="2551" w:type="dxa"/>
            <w:vAlign w:val="center"/>
          </w:tcPr>
          <w:p>
            <w:pPr>
              <w:pStyle w:val="14"/>
            </w:pPr>
            <w:r>
              <w:t>5000%</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1.系统推进、全域施治农村人居环境整治工作，推动农村面貌明显改善。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涉及村庄数量</w:t>
            </w:r>
          </w:p>
        </w:tc>
        <w:tc>
          <w:tcPr>
            <w:tcW w:w="5386" w:type="dxa"/>
            <w:vAlign w:val="center"/>
          </w:tcPr>
          <w:p>
            <w:pPr>
              <w:pStyle w:val="13"/>
            </w:pPr>
            <w:r>
              <w:t>周庄村</w:t>
            </w:r>
          </w:p>
        </w:tc>
        <w:tc>
          <w:tcPr>
            <w:tcW w:w="2268" w:type="dxa"/>
            <w:vAlign w:val="center"/>
          </w:tcPr>
          <w:p>
            <w:pPr>
              <w:pStyle w:val="13"/>
            </w:pPr>
            <w:r>
              <w:t>1个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路面硬化工程验收合格率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项目（工程）完成及时率</w:t>
            </w:r>
          </w:p>
        </w:tc>
        <w:tc>
          <w:tcPr>
            <w:tcW w:w="5386" w:type="dxa"/>
            <w:vAlign w:val="center"/>
          </w:tcPr>
          <w:p>
            <w:pPr>
              <w:pStyle w:val="13"/>
            </w:pPr>
            <w:r>
              <w:t>路面硬化工程完成及时率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≤40万元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提升交通运输能力</w:t>
            </w:r>
          </w:p>
        </w:tc>
        <w:tc>
          <w:tcPr>
            <w:tcW w:w="5386" w:type="dxa"/>
            <w:vAlign w:val="center"/>
          </w:tcPr>
          <w:p>
            <w:pPr>
              <w:pStyle w:val="13"/>
            </w:pPr>
            <w:r>
              <w:t>提升交通运输及道路通行能力</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方便群众出行</w:t>
            </w:r>
          </w:p>
        </w:tc>
        <w:tc>
          <w:tcPr>
            <w:tcW w:w="5386" w:type="dxa"/>
            <w:vAlign w:val="center"/>
          </w:tcPr>
          <w:p>
            <w:pPr>
              <w:pStyle w:val="13"/>
            </w:pPr>
            <w:r>
              <w:t>方便群众安全出行</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工程设计使用年限</w:t>
            </w:r>
          </w:p>
        </w:tc>
        <w:tc>
          <w:tcPr>
            <w:tcW w:w="5386" w:type="dxa"/>
            <w:vAlign w:val="center"/>
          </w:tcPr>
          <w:p>
            <w:pPr>
              <w:pStyle w:val="13"/>
            </w:pPr>
            <w:r>
              <w:t>工程设计使用年限</w:t>
            </w:r>
          </w:p>
        </w:tc>
        <w:tc>
          <w:tcPr>
            <w:tcW w:w="2268" w:type="dxa"/>
            <w:vAlign w:val="center"/>
          </w:tcPr>
          <w:p>
            <w:pPr>
              <w:pStyle w:val="13"/>
            </w:pPr>
            <w:r>
              <w:t>≥10年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≥90%</w:t>
            </w:r>
          </w:p>
        </w:tc>
        <w:tc>
          <w:tcPr>
            <w:tcW w:w="1276" w:type="dxa"/>
            <w:vAlign w:val="center"/>
          </w:tcPr>
          <w:p>
            <w:pPr>
              <w:pStyle w:val="13"/>
            </w:pPr>
            <w:r>
              <w:t>调研结果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8、2025年中央大气污染防治资金（冬季清洁取暖运行补）绩效目标表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13031325P00G6A0117715</w:t>
            </w:r>
          </w:p>
        </w:tc>
        <w:tc>
          <w:tcPr>
            <w:tcW w:w="2835" w:type="dxa"/>
            <w:vAlign w:val="center"/>
          </w:tcPr>
          <w:p>
            <w:pPr>
              <w:pStyle w:val="11"/>
            </w:pPr>
            <w:r>
              <w:t>项目名称</w:t>
            </w:r>
          </w:p>
        </w:tc>
        <w:tc>
          <w:tcPr>
            <w:tcW w:w="6095" w:type="dxa"/>
            <w:gridSpan w:val="3"/>
            <w:vAlign w:val="center"/>
          </w:tcPr>
          <w:p>
            <w:pPr>
              <w:pStyle w:val="13"/>
            </w:pPr>
            <w:r>
              <w:t>2025年中央大气污染防治资金（冬季清洁取暖运行补）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29.89</w:t>
            </w:r>
          </w:p>
        </w:tc>
        <w:tc>
          <w:tcPr>
            <w:tcW w:w="2835" w:type="dxa"/>
            <w:vAlign w:val="center"/>
          </w:tcPr>
          <w:p>
            <w:pPr>
              <w:pStyle w:val="11"/>
            </w:pPr>
            <w:r>
              <w:t>其中：财政    资金</w:t>
            </w:r>
          </w:p>
        </w:tc>
        <w:tc>
          <w:tcPr>
            <w:tcW w:w="2551" w:type="dxa"/>
            <w:vAlign w:val="center"/>
          </w:tcPr>
          <w:p>
            <w:pPr>
              <w:pStyle w:val="13"/>
            </w:pPr>
            <w:r>
              <w:t>29.89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用于辖区内冬季清洁取暖运行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1.用于辖区内冬季清洁取暖运行，厉行节俭，专款专用。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涉及村数</w:t>
            </w:r>
          </w:p>
        </w:tc>
        <w:tc>
          <w:tcPr>
            <w:tcW w:w="2268" w:type="dxa"/>
            <w:vAlign w:val="center"/>
          </w:tcPr>
          <w:p>
            <w:pPr>
              <w:pStyle w:val="13"/>
            </w:pPr>
            <w:r>
              <w:t>13个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完成率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按期完成率</w:t>
            </w:r>
          </w:p>
        </w:tc>
        <w:tc>
          <w:tcPr>
            <w:tcW w:w="5386" w:type="dxa"/>
            <w:vAlign w:val="center"/>
          </w:tcPr>
          <w:p>
            <w:pPr>
              <w:pStyle w:val="13"/>
            </w:pPr>
            <w:r>
              <w:t>按期完成率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≤29.89万元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社会影响力</w:t>
            </w:r>
          </w:p>
        </w:tc>
        <w:tc>
          <w:tcPr>
            <w:tcW w:w="2268" w:type="dxa"/>
            <w:vAlign w:val="center"/>
          </w:tcPr>
          <w:p>
            <w:pPr>
              <w:pStyle w:val="13"/>
            </w:pPr>
            <w:r>
              <w:t>较高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推动环保事业发展</w:t>
            </w:r>
          </w:p>
        </w:tc>
        <w:tc>
          <w:tcPr>
            <w:tcW w:w="5386" w:type="dxa"/>
            <w:vAlign w:val="center"/>
          </w:tcPr>
          <w:p>
            <w:pPr>
              <w:pStyle w:val="13"/>
            </w:pPr>
            <w:r>
              <w:t>推动环保事业发展</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群众满意度</w:t>
            </w:r>
          </w:p>
          <w:p>
            <w:pPr>
              <w:pStyle w:val="13"/>
            </w:pP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9、2025年中央支持地方公共文化服务体系建设补助资金绩效目标表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13031325P008801112156</w:t>
            </w:r>
          </w:p>
        </w:tc>
        <w:tc>
          <w:tcPr>
            <w:tcW w:w="2835" w:type="dxa"/>
            <w:vAlign w:val="center"/>
          </w:tcPr>
          <w:p>
            <w:pPr>
              <w:pStyle w:val="11"/>
            </w:pPr>
            <w:r>
              <w:t>项目名称</w:t>
            </w:r>
          </w:p>
        </w:tc>
        <w:tc>
          <w:tcPr>
            <w:tcW w:w="6095" w:type="dxa"/>
            <w:gridSpan w:val="3"/>
            <w:vAlign w:val="center"/>
          </w:tcPr>
          <w:p>
            <w:pPr>
              <w:pStyle w:val="13"/>
            </w:pPr>
            <w:r>
              <w:t>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0.78</w:t>
            </w:r>
          </w:p>
        </w:tc>
        <w:tc>
          <w:tcPr>
            <w:tcW w:w="2835" w:type="dxa"/>
            <w:vAlign w:val="center"/>
          </w:tcPr>
          <w:p>
            <w:pPr>
              <w:pStyle w:val="11"/>
            </w:pPr>
            <w:r>
              <w:t>其中：财政    资金</w:t>
            </w:r>
          </w:p>
        </w:tc>
        <w:tc>
          <w:tcPr>
            <w:tcW w:w="2551" w:type="dxa"/>
            <w:vAlign w:val="center"/>
          </w:tcPr>
          <w:p>
            <w:pPr>
              <w:pStyle w:val="13"/>
            </w:pPr>
            <w:r>
              <w:t>0.78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1.加强基层公共文化服务建设，保障广大群众基本文化权益。厉行节俭，专款专用。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公共文化服务设施覆盖率</w:t>
            </w:r>
          </w:p>
        </w:tc>
        <w:tc>
          <w:tcPr>
            <w:tcW w:w="5386" w:type="dxa"/>
            <w:vAlign w:val="center"/>
          </w:tcPr>
          <w:p>
            <w:pPr>
              <w:pStyle w:val="13"/>
            </w:pPr>
            <w:r>
              <w:t>公共文化服务设施覆盖率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群众文化活动参与率</w:t>
            </w:r>
          </w:p>
        </w:tc>
        <w:tc>
          <w:tcPr>
            <w:tcW w:w="5386" w:type="dxa"/>
            <w:vAlign w:val="center"/>
          </w:tcPr>
          <w:p>
            <w:pPr>
              <w:pStyle w:val="13"/>
            </w:pPr>
            <w:r>
              <w:t>群众文化活动参与率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文化活动按期完成率</w:t>
            </w:r>
          </w:p>
        </w:tc>
        <w:tc>
          <w:tcPr>
            <w:tcW w:w="5386" w:type="dxa"/>
            <w:vAlign w:val="center"/>
          </w:tcPr>
          <w:p>
            <w:pPr>
              <w:pStyle w:val="13"/>
            </w:pPr>
            <w:r>
              <w:t>文化活动按期完成率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文化服务活动预算控制数</w:t>
            </w:r>
          </w:p>
        </w:tc>
        <w:tc>
          <w:tcPr>
            <w:tcW w:w="5386" w:type="dxa"/>
            <w:vAlign w:val="center"/>
          </w:tcPr>
          <w:p>
            <w:pPr>
              <w:pStyle w:val="13"/>
            </w:pPr>
            <w:r>
              <w:t>文化服务活动预算控制数</w:t>
            </w:r>
          </w:p>
        </w:tc>
        <w:tc>
          <w:tcPr>
            <w:tcW w:w="2268" w:type="dxa"/>
            <w:vAlign w:val="center"/>
          </w:tcPr>
          <w:p>
            <w:pPr>
              <w:pStyle w:val="13"/>
            </w:pPr>
            <w:r>
              <w:t>≤0.78万元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提升村内经济效益</w:t>
            </w:r>
          </w:p>
        </w:tc>
        <w:tc>
          <w:tcPr>
            <w:tcW w:w="5386" w:type="dxa"/>
            <w:vAlign w:val="center"/>
          </w:tcPr>
          <w:p>
            <w:pPr>
              <w:pStyle w:val="13"/>
            </w:pPr>
            <w:r>
              <w:t>通过开展公共文化服务建设，提升村内经济效益</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对中华传统优秀文化的认知率</w:t>
            </w:r>
          </w:p>
        </w:tc>
        <w:tc>
          <w:tcPr>
            <w:tcW w:w="5386" w:type="dxa"/>
            <w:vAlign w:val="center"/>
          </w:tcPr>
          <w:p>
            <w:pPr>
              <w:pStyle w:val="13"/>
            </w:pPr>
            <w:r>
              <w:t>对中华传统优秀文化的认知有所提高</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传承中华民族传统文化</w:t>
            </w:r>
          </w:p>
        </w:tc>
        <w:tc>
          <w:tcPr>
            <w:tcW w:w="5386" w:type="dxa"/>
            <w:vAlign w:val="center"/>
          </w:tcPr>
          <w:p>
            <w:pPr>
              <w:pStyle w:val="13"/>
            </w:pPr>
            <w:r>
              <w:t>传承中华民族传统文化</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群众对国家基本公共文化服务满意度</w:t>
            </w:r>
          </w:p>
        </w:tc>
        <w:tc>
          <w:tcPr>
            <w:tcW w:w="5386" w:type="dxa"/>
            <w:vAlign w:val="center"/>
          </w:tcPr>
          <w:p>
            <w:pPr>
              <w:pStyle w:val="13"/>
            </w:pPr>
            <w:r>
              <w:t>群众对国家基本公共文化服务满意度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10、办公用房改造及设备购置经费绩效目标表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13031326P00001010136J</w:t>
            </w:r>
          </w:p>
        </w:tc>
        <w:tc>
          <w:tcPr>
            <w:tcW w:w="2835" w:type="dxa"/>
            <w:vAlign w:val="center"/>
          </w:tcPr>
          <w:p>
            <w:pPr>
              <w:pStyle w:val="11"/>
            </w:pPr>
            <w:r>
              <w:t>项目名称</w:t>
            </w:r>
          </w:p>
        </w:tc>
        <w:tc>
          <w:tcPr>
            <w:tcW w:w="6095" w:type="dxa"/>
            <w:gridSpan w:val="3"/>
            <w:vAlign w:val="center"/>
          </w:tcPr>
          <w:p>
            <w:pPr>
              <w:pStyle w:val="13"/>
            </w:pPr>
            <w:r>
              <w:t>办公用房改造及设备购置经费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69.00</w:t>
            </w:r>
          </w:p>
        </w:tc>
        <w:tc>
          <w:tcPr>
            <w:tcW w:w="2835" w:type="dxa"/>
            <w:vAlign w:val="center"/>
          </w:tcPr>
          <w:p>
            <w:pPr>
              <w:pStyle w:val="11"/>
            </w:pPr>
            <w:r>
              <w:t>其中：财政    资金</w:t>
            </w:r>
          </w:p>
        </w:tc>
        <w:tc>
          <w:tcPr>
            <w:tcW w:w="2551" w:type="dxa"/>
            <w:vAlign w:val="center"/>
          </w:tcPr>
          <w:p>
            <w:pPr>
              <w:pStyle w:val="13"/>
            </w:pPr>
            <w:r>
              <w:t>69.00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办公用房改造及设备购置经费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1.切实保障大蒲河管理处办公环境，保障大蒲河管理处日常工作有效运转。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建筑用房面积</w:t>
            </w:r>
          </w:p>
        </w:tc>
        <w:tc>
          <w:tcPr>
            <w:tcW w:w="5386" w:type="dxa"/>
            <w:vAlign w:val="center"/>
          </w:tcPr>
          <w:p>
            <w:pPr>
              <w:pStyle w:val="13"/>
            </w:pPr>
            <w:r>
              <w:t>建筑用房面积</w:t>
            </w:r>
          </w:p>
        </w:tc>
        <w:tc>
          <w:tcPr>
            <w:tcW w:w="2268" w:type="dxa"/>
            <w:vAlign w:val="center"/>
          </w:tcPr>
          <w:p>
            <w:pPr>
              <w:pStyle w:val="13"/>
            </w:pPr>
            <w:r>
              <w:t>1958平方米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办公基础设施、设备运行情况</w:t>
            </w:r>
          </w:p>
        </w:tc>
        <w:tc>
          <w:tcPr>
            <w:tcW w:w="5386" w:type="dxa"/>
            <w:vAlign w:val="center"/>
          </w:tcPr>
          <w:p>
            <w:pPr>
              <w:pStyle w:val="13"/>
            </w:pPr>
            <w:r>
              <w:t>办公基础设施、设备运行情况</w:t>
            </w:r>
          </w:p>
        </w:tc>
        <w:tc>
          <w:tcPr>
            <w:tcW w:w="2268" w:type="dxa"/>
            <w:vAlign w:val="center"/>
          </w:tcPr>
          <w:p>
            <w:pPr>
              <w:pStyle w:val="13"/>
            </w:pPr>
            <w:r>
              <w:t>正常运行</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≤69万元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有效控制办公用房的建筑投入，减少财政资金支出压力</w:t>
            </w:r>
          </w:p>
        </w:tc>
        <w:tc>
          <w:tcPr>
            <w:tcW w:w="5386" w:type="dxa"/>
            <w:vAlign w:val="center"/>
          </w:tcPr>
          <w:p>
            <w:pPr>
              <w:pStyle w:val="13"/>
            </w:pPr>
            <w:r>
              <w:t>坚持厉行节俭原则，保障经费合理高效使用</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提升社会效益</w:t>
            </w:r>
          </w:p>
        </w:tc>
        <w:tc>
          <w:tcPr>
            <w:tcW w:w="5386" w:type="dxa"/>
            <w:vAlign w:val="center"/>
          </w:tcPr>
          <w:p>
            <w:pPr>
              <w:pStyle w:val="13"/>
            </w:pPr>
            <w:r>
              <w:t>有利于大蒲河管理处开展工作，提高办公效率</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提高人民群众来访办事满意度，有利于工作开展及辖区稳定</w:t>
            </w:r>
          </w:p>
        </w:tc>
        <w:tc>
          <w:tcPr>
            <w:tcW w:w="5386" w:type="dxa"/>
            <w:vAlign w:val="center"/>
          </w:tcPr>
          <w:p>
            <w:pPr>
              <w:pStyle w:val="13"/>
            </w:pPr>
            <w:r>
              <w:t>提高人民群众来访办事满意度，有利于工作开展及辖区稳定</w:t>
            </w:r>
          </w:p>
        </w:tc>
        <w:tc>
          <w:tcPr>
            <w:tcW w:w="2268" w:type="dxa"/>
            <w:vAlign w:val="center"/>
          </w:tcPr>
          <w:p>
            <w:pPr>
              <w:pStyle w:val="13"/>
            </w:pPr>
            <w:r>
              <w:t>持续发展</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入驻办公的干部职工满意度</w:t>
            </w:r>
          </w:p>
        </w:tc>
        <w:tc>
          <w:tcPr>
            <w:tcW w:w="5386" w:type="dxa"/>
            <w:vAlign w:val="center"/>
          </w:tcPr>
          <w:p>
            <w:pPr>
              <w:pStyle w:val="13"/>
            </w:pPr>
            <w:r>
              <w:t>入驻办公的干部职工满意度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11、北戴河新区2024年人居环境整治项目（大蒲河片区）绩效目标表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13031325P00880111246D</w:t>
            </w:r>
          </w:p>
        </w:tc>
        <w:tc>
          <w:tcPr>
            <w:tcW w:w="2835" w:type="dxa"/>
            <w:vAlign w:val="center"/>
          </w:tcPr>
          <w:p>
            <w:pPr>
              <w:pStyle w:val="11"/>
            </w:pPr>
            <w:r>
              <w:t>项目名称</w:t>
            </w:r>
          </w:p>
        </w:tc>
        <w:tc>
          <w:tcPr>
            <w:tcW w:w="6095" w:type="dxa"/>
            <w:gridSpan w:val="3"/>
            <w:vAlign w:val="center"/>
          </w:tcPr>
          <w:p>
            <w:pPr>
              <w:pStyle w:val="13"/>
            </w:pPr>
            <w:r>
              <w:t>北戴河新区2024年人居环境整治项目（大蒲河片区）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北戴河新区2024年人居环境整治项目（大蒲河片区）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1.系统推进、全域施治农村人居环境整治工作，推动农村面貌明显改善。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涉及村庄数量</w:t>
            </w:r>
          </w:p>
        </w:tc>
        <w:tc>
          <w:tcPr>
            <w:tcW w:w="5386" w:type="dxa"/>
            <w:vAlign w:val="center"/>
          </w:tcPr>
          <w:p>
            <w:pPr>
              <w:pStyle w:val="13"/>
            </w:pPr>
            <w:r>
              <w:t>大蒲河片区</w:t>
            </w:r>
          </w:p>
        </w:tc>
        <w:tc>
          <w:tcPr>
            <w:tcW w:w="2268" w:type="dxa"/>
            <w:vAlign w:val="center"/>
          </w:tcPr>
          <w:p>
            <w:pPr>
              <w:pStyle w:val="13"/>
            </w:pPr>
            <w:r>
              <w:t>≤13个</w:t>
            </w:r>
          </w:p>
        </w:tc>
        <w:tc>
          <w:tcPr>
            <w:tcW w:w="1276" w:type="dxa"/>
            <w:vAlign w:val="center"/>
          </w:tcPr>
          <w:p>
            <w:pPr>
              <w:pStyle w:val="13"/>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路面硬化工程验收合格率</w:t>
            </w:r>
          </w:p>
        </w:tc>
        <w:tc>
          <w:tcPr>
            <w:tcW w:w="2268" w:type="dxa"/>
            <w:vAlign w:val="center"/>
          </w:tcPr>
          <w:p>
            <w:pPr>
              <w:pStyle w:val="13"/>
            </w:pPr>
            <w:r>
              <w:t>100%</w:t>
            </w:r>
          </w:p>
        </w:tc>
        <w:tc>
          <w:tcPr>
            <w:tcW w:w="1276" w:type="dxa"/>
            <w:vAlign w:val="center"/>
          </w:tcPr>
          <w:p>
            <w:pPr>
              <w:pStyle w:val="13"/>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项目（工程）完成及时率</w:t>
            </w:r>
          </w:p>
        </w:tc>
        <w:tc>
          <w:tcPr>
            <w:tcW w:w="5386" w:type="dxa"/>
            <w:vAlign w:val="center"/>
          </w:tcPr>
          <w:p>
            <w:pPr>
              <w:pStyle w:val="13"/>
            </w:pPr>
            <w:r>
              <w:t>路面硬化工程完成及时率</w:t>
            </w:r>
          </w:p>
        </w:tc>
        <w:tc>
          <w:tcPr>
            <w:tcW w:w="2268" w:type="dxa"/>
            <w:vAlign w:val="center"/>
          </w:tcPr>
          <w:p>
            <w:pPr>
              <w:pStyle w:val="13"/>
            </w:pPr>
            <w:r>
              <w:t>100%</w:t>
            </w:r>
          </w:p>
        </w:tc>
        <w:tc>
          <w:tcPr>
            <w:tcW w:w="1276" w:type="dxa"/>
            <w:vAlign w:val="center"/>
          </w:tcPr>
          <w:p>
            <w:pPr>
              <w:pStyle w:val="13"/>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≤50万元</w:t>
            </w:r>
          </w:p>
        </w:tc>
        <w:tc>
          <w:tcPr>
            <w:tcW w:w="1276" w:type="dxa"/>
            <w:vAlign w:val="center"/>
          </w:tcPr>
          <w:p>
            <w:pPr>
              <w:pStyle w:val="13"/>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提升交通运输能力</w:t>
            </w:r>
          </w:p>
        </w:tc>
        <w:tc>
          <w:tcPr>
            <w:tcW w:w="5386" w:type="dxa"/>
            <w:vAlign w:val="center"/>
          </w:tcPr>
          <w:p>
            <w:pPr>
              <w:pStyle w:val="13"/>
            </w:pPr>
            <w:r>
              <w:t>提升交通运输及道路通行能力</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方便群众出行</w:t>
            </w:r>
          </w:p>
        </w:tc>
        <w:tc>
          <w:tcPr>
            <w:tcW w:w="5386" w:type="dxa"/>
            <w:vAlign w:val="center"/>
          </w:tcPr>
          <w:p>
            <w:pPr>
              <w:pStyle w:val="13"/>
            </w:pPr>
            <w:r>
              <w:t>方便群众安全出行</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工程设计使用年限</w:t>
            </w:r>
          </w:p>
        </w:tc>
        <w:tc>
          <w:tcPr>
            <w:tcW w:w="5386" w:type="dxa"/>
            <w:vAlign w:val="center"/>
          </w:tcPr>
          <w:p>
            <w:pPr>
              <w:pStyle w:val="13"/>
            </w:pPr>
            <w:r>
              <w:t>工程设计使用年限</w:t>
            </w:r>
          </w:p>
        </w:tc>
        <w:tc>
          <w:tcPr>
            <w:tcW w:w="2268" w:type="dxa"/>
            <w:vAlign w:val="center"/>
          </w:tcPr>
          <w:p>
            <w:pPr>
              <w:pStyle w:val="13"/>
            </w:pPr>
            <w:r>
              <w:t>≥10年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≥90%</w:t>
            </w:r>
          </w:p>
        </w:tc>
        <w:tc>
          <w:tcPr>
            <w:tcW w:w="1276" w:type="dxa"/>
            <w:vAlign w:val="center"/>
          </w:tcPr>
          <w:p>
            <w:pPr>
              <w:pStyle w:val="13"/>
            </w:pPr>
            <w:r>
              <w:t>调研结果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12、北戴河新区印庄村农村饮水置换项目绩效目标表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13031326P00001510034E</w:t>
            </w:r>
          </w:p>
        </w:tc>
        <w:tc>
          <w:tcPr>
            <w:tcW w:w="2835" w:type="dxa"/>
            <w:vAlign w:val="center"/>
          </w:tcPr>
          <w:p>
            <w:pPr>
              <w:pStyle w:val="11"/>
            </w:pPr>
            <w:r>
              <w:t>项目名称</w:t>
            </w:r>
          </w:p>
        </w:tc>
        <w:tc>
          <w:tcPr>
            <w:tcW w:w="6095" w:type="dxa"/>
            <w:gridSpan w:val="3"/>
            <w:vAlign w:val="center"/>
          </w:tcPr>
          <w:p>
            <w:pPr>
              <w:pStyle w:val="13"/>
            </w:pPr>
            <w:r>
              <w:t>北戴河新区印庄村农村饮水置换项目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28.20</w:t>
            </w:r>
          </w:p>
        </w:tc>
        <w:tc>
          <w:tcPr>
            <w:tcW w:w="2835" w:type="dxa"/>
            <w:vAlign w:val="center"/>
          </w:tcPr>
          <w:p>
            <w:pPr>
              <w:pStyle w:val="11"/>
            </w:pPr>
            <w:r>
              <w:t>其中：财政    资金</w:t>
            </w:r>
          </w:p>
        </w:tc>
        <w:tc>
          <w:tcPr>
            <w:tcW w:w="2551" w:type="dxa"/>
            <w:vAlign w:val="center"/>
          </w:tcPr>
          <w:p>
            <w:pPr>
              <w:pStyle w:val="13"/>
            </w:pPr>
            <w:r>
              <w:t>28.20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北戴河新区印庄村农村饮水置换项目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1.保障印庄村水质安全卫生，提升印庄村供水规模化和专业化水平。厉行节俭，专款专用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工程完成率</w:t>
            </w:r>
          </w:p>
        </w:tc>
        <w:tc>
          <w:tcPr>
            <w:tcW w:w="5386" w:type="dxa"/>
            <w:vAlign w:val="center"/>
          </w:tcPr>
          <w:p>
            <w:pPr>
              <w:pStyle w:val="13"/>
            </w:pPr>
            <w:r>
              <w:t>饮水置换项目实际完成情况</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饮水置换项目验收合格率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投入使用时间</w:t>
            </w:r>
          </w:p>
        </w:tc>
        <w:tc>
          <w:tcPr>
            <w:tcW w:w="5386" w:type="dxa"/>
            <w:vAlign w:val="center"/>
          </w:tcPr>
          <w:p>
            <w:pPr>
              <w:pStyle w:val="13"/>
            </w:pPr>
            <w:r>
              <w:t>投入使用时间</w:t>
            </w:r>
          </w:p>
        </w:tc>
        <w:tc>
          <w:tcPr>
            <w:tcW w:w="2268" w:type="dxa"/>
            <w:vAlign w:val="center"/>
          </w:tcPr>
          <w:p>
            <w:pPr>
              <w:pStyle w:val="13"/>
            </w:pPr>
            <w:r>
              <w:t>2022年12月31日之前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tc>
        <w:tc>
          <w:tcPr>
            <w:tcW w:w="5386" w:type="dxa"/>
            <w:vAlign w:val="center"/>
          </w:tcPr>
          <w:p>
            <w:pPr>
              <w:pStyle w:val="13"/>
            </w:pPr>
            <w:r>
              <w:t>总成本不超预算</w:t>
            </w:r>
          </w:p>
        </w:tc>
        <w:tc>
          <w:tcPr>
            <w:tcW w:w="2268" w:type="dxa"/>
            <w:vAlign w:val="center"/>
          </w:tcPr>
          <w:p>
            <w:pPr>
              <w:pStyle w:val="13"/>
            </w:pPr>
            <w:r>
              <w:t>≤28.2万元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w:t>
            </w:r>
          </w:p>
        </w:tc>
        <w:tc>
          <w:tcPr>
            <w:tcW w:w="5386" w:type="dxa"/>
            <w:vAlign w:val="center"/>
          </w:tcPr>
          <w:p>
            <w:pPr>
              <w:pStyle w:val="13"/>
            </w:pPr>
            <w:r>
              <w:t>提升农村供水专业化水平，促进经济发展</w:t>
            </w:r>
          </w:p>
        </w:tc>
        <w:tc>
          <w:tcPr>
            <w:tcW w:w="2268" w:type="dxa"/>
            <w:vAlign w:val="center"/>
          </w:tcPr>
          <w:p>
            <w:pPr>
              <w:pStyle w:val="13"/>
            </w:pPr>
            <w:r>
              <w:t>促进经济发展</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改善村内人居环境，提高生活水平和卫生水平</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节能环保</w:t>
            </w:r>
          </w:p>
        </w:tc>
        <w:tc>
          <w:tcPr>
            <w:tcW w:w="5386" w:type="dxa"/>
            <w:vAlign w:val="center"/>
          </w:tcPr>
          <w:p>
            <w:pPr>
              <w:pStyle w:val="13"/>
            </w:pPr>
            <w:r>
              <w:t>加强地下水资源统一管理，保护水资源和生态环境</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w:t>
            </w:r>
          </w:p>
        </w:tc>
        <w:tc>
          <w:tcPr>
            <w:tcW w:w="5386" w:type="dxa"/>
            <w:vAlign w:val="center"/>
          </w:tcPr>
          <w:p>
            <w:pPr>
              <w:pStyle w:val="13"/>
            </w:pPr>
            <w:r>
              <w:t>项目完成后能够长期为村民提供日常饮用水</w:t>
            </w:r>
          </w:p>
        </w:tc>
        <w:tc>
          <w:tcPr>
            <w:tcW w:w="2268" w:type="dxa"/>
            <w:vAlign w:val="center"/>
          </w:tcPr>
          <w:p>
            <w:pPr>
              <w:pStyle w:val="13"/>
            </w:pPr>
            <w:r>
              <w:t>长期有效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村民满意度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13031326P00000610011A</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11.40</w:t>
            </w:r>
          </w:p>
        </w:tc>
        <w:tc>
          <w:tcPr>
            <w:tcW w:w="2835" w:type="dxa"/>
            <w:vAlign w:val="center"/>
          </w:tcPr>
          <w:p>
            <w:pPr>
              <w:pStyle w:val="11"/>
            </w:pPr>
            <w:r>
              <w:t>其中：财政    资金</w:t>
            </w:r>
          </w:p>
        </w:tc>
        <w:tc>
          <w:tcPr>
            <w:tcW w:w="2551" w:type="dxa"/>
            <w:vAlign w:val="center"/>
          </w:tcPr>
          <w:p>
            <w:pPr>
              <w:pStyle w:val="13"/>
            </w:pPr>
            <w:r>
              <w:t>11.40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1.加强党组织建设，巩固党的执政理念，进一步加强党建工作。厉行节俭，专款专用。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涉及村数量</w:t>
            </w:r>
          </w:p>
        </w:tc>
        <w:tc>
          <w:tcPr>
            <w:tcW w:w="5386" w:type="dxa"/>
            <w:vAlign w:val="center"/>
          </w:tcPr>
          <w:p>
            <w:pPr>
              <w:pStyle w:val="13"/>
            </w:pPr>
            <w:r>
              <w:t>涉及行政村数量</w:t>
            </w:r>
          </w:p>
        </w:tc>
        <w:tc>
          <w:tcPr>
            <w:tcW w:w="2268" w:type="dxa"/>
            <w:vAlign w:val="center"/>
          </w:tcPr>
          <w:p>
            <w:pPr>
              <w:pStyle w:val="13"/>
            </w:pPr>
            <w:r>
              <w:t>13个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活动有效性</w:t>
            </w:r>
          </w:p>
        </w:tc>
        <w:tc>
          <w:tcPr>
            <w:tcW w:w="5386" w:type="dxa"/>
            <w:vAlign w:val="center"/>
          </w:tcPr>
          <w:p>
            <w:pPr>
              <w:pStyle w:val="13"/>
            </w:pPr>
            <w:r>
              <w:t>党员思想意识提高程度</w:t>
            </w:r>
          </w:p>
        </w:tc>
        <w:tc>
          <w:tcPr>
            <w:tcW w:w="2268" w:type="dxa"/>
            <w:vAlign w:val="center"/>
          </w:tcPr>
          <w:p>
            <w:pPr>
              <w:pStyle w:val="13"/>
            </w:pPr>
            <w:r>
              <w:t>有效提高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≤11.4万元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提升工作效率</w:t>
            </w:r>
          </w:p>
        </w:tc>
        <w:tc>
          <w:tcPr>
            <w:tcW w:w="5386" w:type="dxa"/>
            <w:vAlign w:val="center"/>
          </w:tcPr>
          <w:p>
            <w:pPr>
              <w:pStyle w:val="13"/>
            </w:pPr>
            <w:r>
              <w:t>提升工作效率</w:t>
            </w:r>
          </w:p>
        </w:tc>
        <w:tc>
          <w:tcPr>
            <w:tcW w:w="2268" w:type="dxa"/>
            <w:vAlign w:val="center"/>
          </w:tcPr>
          <w:p>
            <w:pPr>
              <w:pStyle w:val="13"/>
            </w:pPr>
            <w:r>
              <w:t>提升党员工作效率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提升党员素质</w:t>
            </w:r>
          </w:p>
        </w:tc>
        <w:tc>
          <w:tcPr>
            <w:tcW w:w="5386" w:type="dxa"/>
            <w:vAlign w:val="center"/>
          </w:tcPr>
          <w:p>
            <w:pPr>
              <w:pStyle w:val="13"/>
            </w:pPr>
            <w:r>
              <w:t>提升党员素质，提升服务意识</w:t>
            </w:r>
          </w:p>
        </w:tc>
        <w:tc>
          <w:tcPr>
            <w:tcW w:w="2268" w:type="dxa"/>
            <w:vAlign w:val="center"/>
          </w:tcPr>
          <w:p>
            <w:pPr>
              <w:pStyle w:val="13"/>
            </w:pPr>
            <w:r>
              <w:t>提升党员素质</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党员先进性</w:t>
            </w:r>
          </w:p>
        </w:tc>
        <w:tc>
          <w:tcPr>
            <w:tcW w:w="5386" w:type="dxa"/>
            <w:vAlign w:val="center"/>
          </w:tcPr>
          <w:p>
            <w:pPr>
              <w:pStyle w:val="13"/>
            </w:pPr>
            <w:r>
              <w:t>党员素质提高，强化日常学习和服务水平</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14、村党组织书记、村民委员会主任基本补贴绩效目标表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13031326P00000610145M</w:t>
            </w:r>
          </w:p>
        </w:tc>
        <w:tc>
          <w:tcPr>
            <w:tcW w:w="2835" w:type="dxa"/>
            <w:vAlign w:val="center"/>
          </w:tcPr>
          <w:p>
            <w:pPr>
              <w:pStyle w:val="11"/>
            </w:pPr>
            <w:r>
              <w:t>项目名称</w:t>
            </w:r>
          </w:p>
        </w:tc>
        <w:tc>
          <w:tcPr>
            <w:tcW w:w="6095" w:type="dxa"/>
            <w:gridSpan w:val="3"/>
            <w:vAlign w:val="center"/>
          </w:tcPr>
          <w:p>
            <w:pPr>
              <w:pStyle w:val="13"/>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1.切实保障村干部的合法权益，促进村级组织稳定发展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涉及村数量</w:t>
            </w:r>
          </w:p>
        </w:tc>
        <w:tc>
          <w:tcPr>
            <w:tcW w:w="5386" w:type="dxa"/>
            <w:vAlign w:val="center"/>
          </w:tcPr>
          <w:p>
            <w:pPr>
              <w:pStyle w:val="13"/>
            </w:pPr>
            <w:r>
              <w:t>补助对象数量</w:t>
            </w:r>
          </w:p>
        </w:tc>
        <w:tc>
          <w:tcPr>
            <w:tcW w:w="2268" w:type="dxa"/>
            <w:vAlign w:val="center"/>
          </w:tcPr>
          <w:p>
            <w:pPr>
              <w:pStyle w:val="13"/>
            </w:pPr>
            <w:r>
              <w:t>13个/村</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支出资金合规性</w:t>
            </w:r>
          </w:p>
        </w:tc>
        <w:tc>
          <w:tcPr>
            <w:tcW w:w="5386" w:type="dxa"/>
            <w:vAlign w:val="center"/>
          </w:tcPr>
          <w:p>
            <w:pPr>
              <w:pStyle w:val="13"/>
            </w:pPr>
            <w:r>
              <w:t>严格执行相关法规、制度</w:t>
            </w:r>
          </w:p>
        </w:tc>
        <w:tc>
          <w:tcPr>
            <w:tcW w:w="2268" w:type="dxa"/>
            <w:vAlign w:val="center"/>
          </w:tcPr>
          <w:p>
            <w:pPr>
              <w:pStyle w:val="13"/>
            </w:pPr>
            <w:r>
              <w:t>有效提高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发放资金兑现及时性（%）</w:t>
            </w:r>
          </w:p>
        </w:tc>
        <w:tc>
          <w:tcPr>
            <w:tcW w:w="5386" w:type="dxa"/>
            <w:vAlign w:val="center"/>
          </w:tcPr>
          <w:p>
            <w:pPr>
              <w:pStyle w:val="13"/>
            </w:pPr>
            <w:r>
              <w:t>发放资金兑现及时性（%）</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≤65万元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提升工作效率</w:t>
            </w:r>
          </w:p>
        </w:tc>
        <w:tc>
          <w:tcPr>
            <w:tcW w:w="5386" w:type="dxa"/>
            <w:vAlign w:val="center"/>
          </w:tcPr>
          <w:p>
            <w:pPr>
              <w:pStyle w:val="13"/>
            </w:pPr>
            <w:r>
              <w:t>提升工作效率</w:t>
            </w:r>
          </w:p>
        </w:tc>
        <w:tc>
          <w:tcPr>
            <w:tcW w:w="2268" w:type="dxa"/>
            <w:vAlign w:val="center"/>
          </w:tcPr>
          <w:p>
            <w:pPr>
              <w:pStyle w:val="13"/>
            </w:pPr>
            <w:r>
              <w:t>提升村民工作效率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提升村干部生活水平</w:t>
            </w:r>
          </w:p>
        </w:tc>
        <w:tc>
          <w:tcPr>
            <w:tcW w:w="5386" w:type="dxa"/>
            <w:vAlign w:val="center"/>
          </w:tcPr>
          <w:p>
            <w:pPr>
              <w:pStyle w:val="13"/>
            </w:pPr>
            <w:r>
              <w:t>保障人民利益的影响程度</w:t>
            </w:r>
          </w:p>
        </w:tc>
        <w:tc>
          <w:tcPr>
            <w:tcW w:w="2268" w:type="dxa"/>
            <w:vAlign w:val="center"/>
          </w:tcPr>
          <w:p>
            <w:pPr>
              <w:pStyle w:val="13"/>
            </w:pPr>
            <w:r>
              <w:t>提高人民利益</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长期保障村干部利益</w:t>
            </w:r>
          </w:p>
        </w:tc>
        <w:tc>
          <w:tcPr>
            <w:tcW w:w="5386" w:type="dxa"/>
            <w:vAlign w:val="center"/>
          </w:tcPr>
          <w:p>
            <w:pPr>
              <w:pStyle w:val="13"/>
            </w:pPr>
            <w:r>
              <w:t>村干部素质提高，强化日常学习和服务水平</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15、村级办公经费绩效目标表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13031326P00000610010N</w:t>
            </w:r>
          </w:p>
        </w:tc>
        <w:tc>
          <w:tcPr>
            <w:tcW w:w="2835" w:type="dxa"/>
            <w:vAlign w:val="center"/>
          </w:tcPr>
          <w:p>
            <w:pPr>
              <w:pStyle w:val="11"/>
            </w:pPr>
            <w:r>
              <w:t>项目名称</w:t>
            </w:r>
          </w:p>
        </w:tc>
        <w:tc>
          <w:tcPr>
            <w:tcW w:w="6095" w:type="dxa"/>
            <w:gridSpan w:val="3"/>
            <w:vAlign w:val="center"/>
          </w:tcPr>
          <w:p>
            <w:pPr>
              <w:pStyle w:val="13"/>
            </w:pPr>
            <w:r>
              <w:t>村级办公经费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7.20</w:t>
            </w:r>
          </w:p>
        </w:tc>
        <w:tc>
          <w:tcPr>
            <w:tcW w:w="2835" w:type="dxa"/>
            <w:vAlign w:val="center"/>
          </w:tcPr>
          <w:p>
            <w:pPr>
              <w:pStyle w:val="11"/>
            </w:pPr>
            <w:r>
              <w:t>其中：财政    资金</w:t>
            </w:r>
          </w:p>
        </w:tc>
        <w:tc>
          <w:tcPr>
            <w:tcW w:w="2551" w:type="dxa"/>
            <w:vAlign w:val="center"/>
          </w:tcPr>
          <w:p>
            <w:pPr>
              <w:pStyle w:val="13"/>
            </w:pPr>
            <w:r>
              <w:t>7.20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村级办公经费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1.切实加强村级办公经费的管理，保障村级组织各项日常工作的有效运转。厉行节俭，专款专用。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涉及村数量</w:t>
            </w:r>
          </w:p>
        </w:tc>
        <w:tc>
          <w:tcPr>
            <w:tcW w:w="5386" w:type="dxa"/>
            <w:vAlign w:val="center"/>
          </w:tcPr>
          <w:p>
            <w:pPr>
              <w:pStyle w:val="13"/>
            </w:pPr>
            <w:r>
              <w:t>涉及村数量</w:t>
            </w:r>
          </w:p>
        </w:tc>
        <w:tc>
          <w:tcPr>
            <w:tcW w:w="2268" w:type="dxa"/>
            <w:vAlign w:val="center"/>
          </w:tcPr>
          <w:p>
            <w:pPr>
              <w:pStyle w:val="13"/>
            </w:pPr>
            <w:r>
              <w:t>13个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办公基础设施、设备运行情况</w:t>
            </w:r>
          </w:p>
        </w:tc>
        <w:tc>
          <w:tcPr>
            <w:tcW w:w="5386" w:type="dxa"/>
            <w:vAlign w:val="center"/>
          </w:tcPr>
          <w:p>
            <w:pPr>
              <w:pStyle w:val="13"/>
            </w:pPr>
            <w:r>
              <w:t>办公基础设施、设备运行情况</w:t>
            </w:r>
          </w:p>
        </w:tc>
        <w:tc>
          <w:tcPr>
            <w:tcW w:w="2268" w:type="dxa"/>
            <w:vAlign w:val="center"/>
          </w:tcPr>
          <w:p>
            <w:pPr>
              <w:pStyle w:val="13"/>
            </w:pPr>
            <w:r>
              <w:t>正常运行</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≤7.2万元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坚持厉行节约原则</w:t>
            </w:r>
          </w:p>
        </w:tc>
        <w:tc>
          <w:tcPr>
            <w:tcW w:w="5386" w:type="dxa"/>
            <w:vAlign w:val="center"/>
          </w:tcPr>
          <w:p>
            <w:pPr>
              <w:pStyle w:val="13"/>
            </w:pPr>
            <w:r>
              <w:t>坚持厉行节约原则，保障经费合理高效使用</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提升社会效益</w:t>
            </w:r>
          </w:p>
        </w:tc>
        <w:tc>
          <w:tcPr>
            <w:tcW w:w="5386" w:type="dxa"/>
            <w:vAlign w:val="center"/>
          </w:tcPr>
          <w:p>
            <w:pPr>
              <w:pStyle w:val="13"/>
            </w:pPr>
            <w:r>
              <w:t>有利于村支两委开展工作，提高办公效率</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提供基层村干部的积极性,有利于新农村发展</w:t>
            </w:r>
          </w:p>
        </w:tc>
        <w:tc>
          <w:tcPr>
            <w:tcW w:w="5386" w:type="dxa"/>
            <w:vAlign w:val="center"/>
          </w:tcPr>
          <w:p>
            <w:pPr>
              <w:pStyle w:val="13"/>
            </w:pPr>
            <w:r>
              <w:t>提供基层村干部的积极性,有利于新农村发展</w:t>
            </w:r>
          </w:p>
        </w:tc>
        <w:tc>
          <w:tcPr>
            <w:tcW w:w="2268" w:type="dxa"/>
            <w:vAlign w:val="center"/>
          </w:tcPr>
          <w:p>
            <w:pPr>
              <w:pStyle w:val="13"/>
            </w:pPr>
            <w:r>
              <w:t>持续发展</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16、冬季清洁取暖资金（洁净煤补贴）绩效目标表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13031326P000010101376</w:t>
            </w:r>
          </w:p>
        </w:tc>
        <w:tc>
          <w:tcPr>
            <w:tcW w:w="2835" w:type="dxa"/>
            <w:vAlign w:val="center"/>
          </w:tcPr>
          <w:p>
            <w:pPr>
              <w:pStyle w:val="11"/>
            </w:pPr>
            <w:r>
              <w:t>项目名称</w:t>
            </w:r>
          </w:p>
        </w:tc>
        <w:tc>
          <w:tcPr>
            <w:tcW w:w="6095" w:type="dxa"/>
            <w:gridSpan w:val="3"/>
            <w:vAlign w:val="center"/>
          </w:tcPr>
          <w:p>
            <w:pPr>
              <w:pStyle w:val="13"/>
            </w:pPr>
            <w:r>
              <w:t>冬季清洁取暖资金（洁净煤补贴）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9.20</w:t>
            </w:r>
          </w:p>
        </w:tc>
        <w:tc>
          <w:tcPr>
            <w:tcW w:w="2835" w:type="dxa"/>
            <w:vAlign w:val="center"/>
          </w:tcPr>
          <w:p>
            <w:pPr>
              <w:pStyle w:val="11"/>
            </w:pPr>
            <w:r>
              <w:t>其中：财政    资金</w:t>
            </w:r>
          </w:p>
        </w:tc>
        <w:tc>
          <w:tcPr>
            <w:tcW w:w="2551" w:type="dxa"/>
            <w:vAlign w:val="center"/>
          </w:tcPr>
          <w:p>
            <w:pPr>
              <w:pStyle w:val="13"/>
            </w:pPr>
            <w:r>
              <w:t>9.20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冬季清洁取暖资金（洁净煤补贴）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1.2024年大蒲河管理处计划购买洁净煤75吨，2025年大蒲河管理处计划购买洁净煤40吨，每吨补贴0.08万元。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发放补助人数</w:t>
            </w:r>
          </w:p>
        </w:tc>
        <w:tc>
          <w:tcPr>
            <w:tcW w:w="5386" w:type="dxa"/>
            <w:vAlign w:val="center"/>
          </w:tcPr>
          <w:p>
            <w:pPr>
              <w:pStyle w:val="13"/>
            </w:pPr>
            <w:r>
              <w:t>发放补助人数</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是否全部按规定标准发放</w:t>
            </w:r>
          </w:p>
        </w:tc>
        <w:tc>
          <w:tcPr>
            <w:tcW w:w="5386" w:type="dxa"/>
            <w:vAlign w:val="center"/>
          </w:tcPr>
          <w:p>
            <w:pPr>
              <w:pStyle w:val="13"/>
            </w:pPr>
            <w:r>
              <w:t>按规定标准发放</w:t>
            </w:r>
          </w:p>
        </w:tc>
        <w:tc>
          <w:tcPr>
            <w:tcW w:w="2268" w:type="dxa"/>
            <w:vAlign w:val="center"/>
          </w:tcPr>
          <w:p>
            <w:pPr>
              <w:pStyle w:val="13"/>
            </w:pPr>
            <w:r>
              <w:t>800元/吨</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及时发放补贴</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≤9.2万元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资金的使用效率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5386" w:type="dxa"/>
            <w:vAlign w:val="center"/>
          </w:tcPr>
          <w:p>
            <w:pPr>
              <w:pStyle w:val="13"/>
            </w:pPr>
            <w:r>
              <w:t>服务的改善与提升</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结果准确性</w:t>
            </w:r>
          </w:p>
        </w:tc>
        <w:tc>
          <w:tcPr>
            <w:tcW w:w="5386" w:type="dxa"/>
            <w:vAlign w:val="center"/>
          </w:tcPr>
          <w:p>
            <w:pPr>
              <w:pStyle w:val="13"/>
            </w:pPr>
            <w:r>
              <w:t>结果准确性</w:t>
            </w:r>
          </w:p>
        </w:tc>
        <w:tc>
          <w:tcPr>
            <w:tcW w:w="2268" w:type="dxa"/>
            <w:vAlign w:val="center"/>
          </w:tcPr>
          <w:p>
            <w:pPr>
              <w:pStyle w:val="13"/>
            </w:pPr>
            <w:r>
              <w:t>结果准确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w:t>
            </w:r>
          </w:p>
        </w:tc>
        <w:tc>
          <w:tcPr>
            <w:tcW w:w="5386" w:type="dxa"/>
            <w:vAlign w:val="center"/>
          </w:tcPr>
          <w:p>
            <w:pPr>
              <w:pStyle w:val="13"/>
            </w:pPr>
            <w:r>
              <w:t>可持续性</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13031326P00000610012X</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1.保障基层党组织有效运转，提高村民生活满意度。厉行节俭，专款专用。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保障行政村数</w:t>
            </w:r>
          </w:p>
        </w:tc>
        <w:tc>
          <w:tcPr>
            <w:tcW w:w="5386" w:type="dxa"/>
            <w:vAlign w:val="center"/>
          </w:tcPr>
          <w:p>
            <w:pPr>
              <w:pStyle w:val="13"/>
            </w:pPr>
            <w:r>
              <w:t>保障辖区行政村个数</w:t>
            </w:r>
          </w:p>
        </w:tc>
        <w:tc>
          <w:tcPr>
            <w:tcW w:w="2268" w:type="dxa"/>
            <w:vAlign w:val="center"/>
          </w:tcPr>
          <w:p>
            <w:pPr>
              <w:pStyle w:val="13"/>
            </w:pPr>
            <w:r>
              <w:t>13个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项目提升服务水平</w:t>
            </w:r>
          </w:p>
        </w:tc>
        <w:tc>
          <w:tcPr>
            <w:tcW w:w="5386" w:type="dxa"/>
            <w:vAlign w:val="center"/>
          </w:tcPr>
          <w:p>
            <w:pPr>
              <w:pStyle w:val="13"/>
            </w:pPr>
            <w:r>
              <w:t>党建工作水平及质量提升</w:t>
            </w:r>
          </w:p>
        </w:tc>
        <w:tc>
          <w:tcPr>
            <w:tcW w:w="2268" w:type="dxa"/>
            <w:vAlign w:val="center"/>
          </w:tcPr>
          <w:p>
            <w:pPr>
              <w:pStyle w:val="13"/>
            </w:pPr>
            <w:r>
              <w:t>有效提升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≤65万元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增加村级服务群众收入</w:t>
            </w:r>
          </w:p>
        </w:tc>
        <w:tc>
          <w:tcPr>
            <w:tcW w:w="5386" w:type="dxa"/>
            <w:vAlign w:val="center"/>
          </w:tcPr>
          <w:p>
            <w:pPr>
              <w:pStyle w:val="13"/>
            </w:pPr>
            <w:r>
              <w:t>增加村级收入，完善村级设施建设。</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对群众生活影响</w:t>
            </w:r>
          </w:p>
        </w:tc>
        <w:tc>
          <w:tcPr>
            <w:tcW w:w="5386" w:type="dxa"/>
            <w:vAlign w:val="center"/>
          </w:tcPr>
          <w:p>
            <w:pPr>
              <w:pStyle w:val="13"/>
            </w:pPr>
            <w:r>
              <w:t>提升群众生活质量</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生态环境质量改善</w:t>
            </w:r>
          </w:p>
        </w:tc>
        <w:tc>
          <w:tcPr>
            <w:tcW w:w="5386" w:type="dxa"/>
            <w:vAlign w:val="center"/>
          </w:tcPr>
          <w:p>
            <w:pPr>
              <w:pStyle w:val="13"/>
            </w:pPr>
            <w:r>
              <w:t>改善人居环境</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18、关于提前下达2025年省级乡村振兴专项资金的通知（和美乡村重点村奖补）绩效目标表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13031325P00G6A011444G</w:t>
            </w:r>
          </w:p>
        </w:tc>
        <w:tc>
          <w:tcPr>
            <w:tcW w:w="2835" w:type="dxa"/>
            <w:vAlign w:val="center"/>
          </w:tcPr>
          <w:p>
            <w:pPr>
              <w:pStyle w:val="11"/>
            </w:pPr>
            <w:r>
              <w:t>项目名称</w:t>
            </w:r>
          </w:p>
        </w:tc>
        <w:tc>
          <w:tcPr>
            <w:tcW w:w="6095" w:type="dxa"/>
            <w:gridSpan w:val="3"/>
            <w:vAlign w:val="center"/>
          </w:tcPr>
          <w:p>
            <w:pPr>
              <w:pStyle w:val="13"/>
            </w:pPr>
            <w:r>
              <w:t>关于提前下达2025年省级乡村振兴专项资金的通知（和美乡村重点村奖补）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关于提前下达2025年省级乡村振兴专项资金的通知（和美乡村重点村奖补）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1.系统推进、全域施治农村人居环境整治工作，推动农村面貌明显改善。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涉及村庄数量</w:t>
            </w:r>
          </w:p>
        </w:tc>
        <w:tc>
          <w:tcPr>
            <w:tcW w:w="5386" w:type="dxa"/>
            <w:vAlign w:val="center"/>
          </w:tcPr>
          <w:p>
            <w:pPr>
              <w:pStyle w:val="13"/>
            </w:pPr>
            <w:r>
              <w:t>周庄村</w:t>
            </w:r>
          </w:p>
        </w:tc>
        <w:tc>
          <w:tcPr>
            <w:tcW w:w="2268" w:type="dxa"/>
            <w:vAlign w:val="center"/>
          </w:tcPr>
          <w:p>
            <w:pPr>
              <w:pStyle w:val="13"/>
            </w:pPr>
            <w:r>
              <w:t>1个</w:t>
            </w:r>
          </w:p>
        </w:tc>
        <w:tc>
          <w:tcPr>
            <w:tcW w:w="1276" w:type="dxa"/>
            <w:vAlign w:val="center"/>
          </w:tcPr>
          <w:p>
            <w:pPr>
              <w:pStyle w:val="13"/>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路面硬化工程验收合格率</w:t>
            </w:r>
          </w:p>
        </w:tc>
        <w:tc>
          <w:tcPr>
            <w:tcW w:w="2268" w:type="dxa"/>
            <w:vAlign w:val="center"/>
          </w:tcPr>
          <w:p>
            <w:pPr>
              <w:pStyle w:val="13"/>
            </w:pPr>
            <w:r>
              <w:t>100%</w:t>
            </w:r>
          </w:p>
        </w:tc>
        <w:tc>
          <w:tcPr>
            <w:tcW w:w="1276" w:type="dxa"/>
            <w:vAlign w:val="center"/>
          </w:tcPr>
          <w:p>
            <w:pPr>
              <w:pStyle w:val="13"/>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项目（工程）完成及时率</w:t>
            </w:r>
          </w:p>
        </w:tc>
        <w:tc>
          <w:tcPr>
            <w:tcW w:w="5386" w:type="dxa"/>
            <w:vAlign w:val="center"/>
          </w:tcPr>
          <w:p>
            <w:pPr>
              <w:pStyle w:val="13"/>
            </w:pPr>
            <w:r>
              <w:t>路面硬化工程完成及时率</w:t>
            </w:r>
          </w:p>
        </w:tc>
        <w:tc>
          <w:tcPr>
            <w:tcW w:w="2268" w:type="dxa"/>
            <w:vAlign w:val="center"/>
          </w:tcPr>
          <w:p>
            <w:pPr>
              <w:pStyle w:val="13"/>
            </w:pPr>
            <w:r>
              <w:t>100%</w:t>
            </w:r>
          </w:p>
        </w:tc>
        <w:tc>
          <w:tcPr>
            <w:tcW w:w="1276" w:type="dxa"/>
            <w:vAlign w:val="center"/>
          </w:tcPr>
          <w:p>
            <w:pPr>
              <w:pStyle w:val="13"/>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≤20万元</w:t>
            </w:r>
          </w:p>
        </w:tc>
        <w:tc>
          <w:tcPr>
            <w:tcW w:w="1276" w:type="dxa"/>
            <w:vAlign w:val="center"/>
          </w:tcPr>
          <w:p>
            <w:pPr>
              <w:pStyle w:val="13"/>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提升交通运输能力</w:t>
            </w:r>
          </w:p>
        </w:tc>
        <w:tc>
          <w:tcPr>
            <w:tcW w:w="5386" w:type="dxa"/>
            <w:vAlign w:val="center"/>
          </w:tcPr>
          <w:p>
            <w:pPr>
              <w:pStyle w:val="13"/>
            </w:pPr>
            <w:r>
              <w:t>提升交通运输及道路通行能力</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方便群众出行</w:t>
            </w:r>
          </w:p>
        </w:tc>
        <w:tc>
          <w:tcPr>
            <w:tcW w:w="5386" w:type="dxa"/>
            <w:vAlign w:val="center"/>
          </w:tcPr>
          <w:p>
            <w:pPr>
              <w:pStyle w:val="13"/>
            </w:pPr>
            <w:r>
              <w:t>方便群众安全出行</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工程设计使用年限</w:t>
            </w:r>
          </w:p>
        </w:tc>
        <w:tc>
          <w:tcPr>
            <w:tcW w:w="5386" w:type="dxa"/>
            <w:vAlign w:val="center"/>
          </w:tcPr>
          <w:p>
            <w:pPr>
              <w:pStyle w:val="13"/>
            </w:pPr>
            <w:r>
              <w:t>工程设计使用年限</w:t>
            </w:r>
          </w:p>
        </w:tc>
        <w:tc>
          <w:tcPr>
            <w:tcW w:w="2268" w:type="dxa"/>
            <w:vAlign w:val="center"/>
          </w:tcPr>
          <w:p>
            <w:pPr>
              <w:pStyle w:val="13"/>
            </w:pPr>
            <w:r>
              <w:t>≥10年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≥90%</w:t>
            </w:r>
          </w:p>
        </w:tc>
        <w:tc>
          <w:tcPr>
            <w:tcW w:w="1276" w:type="dxa"/>
            <w:vAlign w:val="center"/>
          </w:tcPr>
          <w:p>
            <w:pPr>
              <w:pStyle w:val="13"/>
            </w:pPr>
            <w:r>
              <w:t>调研结果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19、关于提前下达2025年中央耕地建设与利用资金的通知绩效目标表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13031325P00G6A011534X</w:t>
            </w:r>
          </w:p>
        </w:tc>
        <w:tc>
          <w:tcPr>
            <w:tcW w:w="2835" w:type="dxa"/>
            <w:vAlign w:val="center"/>
          </w:tcPr>
          <w:p>
            <w:pPr>
              <w:pStyle w:val="11"/>
            </w:pPr>
            <w:r>
              <w:t>项目名称</w:t>
            </w:r>
          </w:p>
        </w:tc>
        <w:tc>
          <w:tcPr>
            <w:tcW w:w="6095" w:type="dxa"/>
            <w:gridSpan w:val="3"/>
            <w:vAlign w:val="center"/>
          </w:tcPr>
          <w:p>
            <w:pPr>
              <w:pStyle w:val="13"/>
            </w:pPr>
            <w:r>
              <w:t>关于提前下达2025年中央耕地建设与利用资金的通知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2.35</w:t>
            </w:r>
          </w:p>
        </w:tc>
        <w:tc>
          <w:tcPr>
            <w:tcW w:w="2835" w:type="dxa"/>
            <w:vAlign w:val="center"/>
          </w:tcPr>
          <w:p>
            <w:pPr>
              <w:pStyle w:val="11"/>
            </w:pPr>
            <w:r>
              <w:t>其中：财政    资金</w:t>
            </w:r>
          </w:p>
        </w:tc>
        <w:tc>
          <w:tcPr>
            <w:tcW w:w="2551" w:type="dxa"/>
            <w:vAlign w:val="center"/>
          </w:tcPr>
          <w:p>
            <w:pPr>
              <w:pStyle w:val="13"/>
            </w:pPr>
            <w:r>
              <w:t>2.35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关于提前下达2025年中央耕地建设与利用资金的通知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1.保护耕地地力，保护农民种粮积极性，按时完成补贴发放工作。厉行节俭，专款专用。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耕地地力保护面积</w:t>
            </w:r>
          </w:p>
        </w:tc>
        <w:tc>
          <w:tcPr>
            <w:tcW w:w="5386" w:type="dxa"/>
            <w:vAlign w:val="center"/>
          </w:tcPr>
          <w:p>
            <w:pPr>
              <w:pStyle w:val="13"/>
            </w:pPr>
            <w:r>
              <w:t>耕地地力保护资金项目的补贴面积</w:t>
            </w:r>
          </w:p>
        </w:tc>
        <w:tc>
          <w:tcPr>
            <w:tcW w:w="2268" w:type="dxa"/>
            <w:vAlign w:val="center"/>
          </w:tcPr>
          <w:p>
            <w:pPr>
              <w:pStyle w:val="13"/>
            </w:pPr>
            <w:r>
              <w:t>≤5488.93亩</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补贴标准</w:t>
            </w:r>
          </w:p>
        </w:tc>
        <w:tc>
          <w:tcPr>
            <w:tcW w:w="5386" w:type="dxa"/>
            <w:vAlign w:val="center"/>
          </w:tcPr>
          <w:p>
            <w:pPr>
              <w:pStyle w:val="13"/>
            </w:pPr>
            <w:r>
              <w:t>补贴标准</w:t>
            </w:r>
          </w:p>
        </w:tc>
        <w:tc>
          <w:tcPr>
            <w:tcW w:w="2268" w:type="dxa"/>
            <w:vAlign w:val="center"/>
          </w:tcPr>
          <w:p>
            <w:pPr>
              <w:pStyle w:val="13"/>
            </w:pPr>
            <w:r>
              <w:t>78.04元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耕地地力保护补贴发放时限</w:t>
            </w:r>
          </w:p>
        </w:tc>
        <w:tc>
          <w:tcPr>
            <w:tcW w:w="5386" w:type="dxa"/>
            <w:vAlign w:val="center"/>
          </w:tcPr>
          <w:p>
            <w:pPr>
              <w:pStyle w:val="13"/>
            </w:pPr>
            <w:r>
              <w:t>耕地地力保护补贴发放时限</w:t>
            </w:r>
          </w:p>
        </w:tc>
        <w:tc>
          <w:tcPr>
            <w:tcW w:w="2268" w:type="dxa"/>
            <w:vAlign w:val="center"/>
          </w:tcPr>
          <w:p>
            <w:pPr>
              <w:pStyle w:val="13"/>
            </w:pPr>
            <w:r>
              <w:t>2025年6月30前发放</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≤42.83万元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农户财产性收入</w:t>
            </w:r>
          </w:p>
        </w:tc>
        <w:tc>
          <w:tcPr>
            <w:tcW w:w="5386" w:type="dxa"/>
            <w:vAlign w:val="center"/>
          </w:tcPr>
          <w:p>
            <w:pPr>
              <w:pStyle w:val="13"/>
            </w:pPr>
            <w:r>
              <w:t>提升农户财产性收入</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农户种植积极性</w:t>
            </w:r>
          </w:p>
        </w:tc>
        <w:tc>
          <w:tcPr>
            <w:tcW w:w="5386" w:type="dxa"/>
            <w:vAlign w:val="center"/>
          </w:tcPr>
          <w:p>
            <w:pPr>
              <w:pStyle w:val="13"/>
            </w:pPr>
            <w:r>
              <w:t>农户种植积极性有所提升</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提高耕地能力</w:t>
            </w:r>
          </w:p>
        </w:tc>
        <w:tc>
          <w:tcPr>
            <w:tcW w:w="5386" w:type="dxa"/>
            <w:vAlign w:val="center"/>
          </w:tcPr>
          <w:p>
            <w:pPr>
              <w:pStyle w:val="13"/>
            </w:pPr>
            <w:r>
              <w:t>提高耕地能力</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服务的改善</w:t>
            </w:r>
          </w:p>
        </w:tc>
        <w:tc>
          <w:tcPr>
            <w:tcW w:w="5386" w:type="dxa"/>
            <w:vAlign w:val="center"/>
          </w:tcPr>
          <w:p>
            <w:pPr>
              <w:pStyle w:val="13"/>
            </w:pPr>
            <w:r>
              <w:t>服务的改善与提升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享受耕地地力保护补贴的农民满意度</w:t>
            </w:r>
          </w:p>
        </w:tc>
        <w:tc>
          <w:tcPr>
            <w:tcW w:w="5386" w:type="dxa"/>
            <w:vAlign w:val="center"/>
          </w:tcPr>
          <w:p>
            <w:pPr>
              <w:pStyle w:val="13"/>
            </w:pPr>
            <w:r>
              <w:t>享受耕地地力保护补贴的农民满意度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20、关于提前下达2025年中央水库移民扶持基金预算的通知绩效目标表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13031325P00012C10236G</w:t>
            </w:r>
          </w:p>
        </w:tc>
        <w:tc>
          <w:tcPr>
            <w:tcW w:w="2835" w:type="dxa"/>
            <w:vAlign w:val="center"/>
          </w:tcPr>
          <w:p>
            <w:pPr>
              <w:pStyle w:val="11"/>
            </w:pPr>
            <w:r>
              <w:t>项目名称</w:t>
            </w:r>
          </w:p>
        </w:tc>
        <w:tc>
          <w:tcPr>
            <w:tcW w:w="6095" w:type="dxa"/>
            <w:gridSpan w:val="3"/>
            <w:vAlign w:val="center"/>
          </w:tcPr>
          <w:p>
            <w:pPr>
              <w:pStyle w:val="13"/>
            </w:pPr>
            <w:r>
              <w:t>关于提前下达2025年中央水库移民扶持基金预算的通知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0.24</w:t>
            </w:r>
          </w:p>
        </w:tc>
        <w:tc>
          <w:tcPr>
            <w:tcW w:w="2835" w:type="dxa"/>
            <w:vAlign w:val="center"/>
          </w:tcPr>
          <w:p>
            <w:pPr>
              <w:pStyle w:val="11"/>
            </w:pPr>
            <w:r>
              <w:t>其中：财政    资金</w:t>
            </w:r>
          </w:p>
        </w:tc>
        <w:tc>
          <w:tcPr>
            <w:tcW w:w="2551" w:type="dxa"/>
            <w:vAlign w:val="center"/>
          </w:tcPr>
          <w:p>
            <w:pPr>
              <w:pStyle w:val="13"/>
            </w:pPr>
            <w:r>
              <w:t>0.24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用于水库移民扶持基金。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2500%</w:t>
            </w:r>
          </w:p>
        </w:tc>
        <w:tc>
          <w:tcPr>
            <w:tcW w:w="2551" w:type="dxa"/>
            <w:vAlign w:val="center"/>
          </w:tcPr>
          <w:p>
            <w:pPr>
              <w:pStyle w:val="14"/>
            </w:pPr>
            <w:r>
              <w:t>7500%</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1.提高水库移民户经济收入和生活质量，保障移民户的合法权益。厉行节俭，专款专用。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避险解困移民户数</w:t>
            </w:r>
          </w:p>
        </w:tc>
        <w:tc>
          <w:tcPr>
            <w:tcW w:w="5386" w:type="dxa"/>
            <w:vAlign w:val="center"/>
          </w:tcPr>
          <w:p>
            <w:pPr>
              <w:pStyle w:val="13"/>
            </w:pPr>
            <w:r>
              <w:t>避险解困移民户数</w:t>
            </w:r>
          </w:p>
        </w:tc>
        <w:tc>
          <w:tcPr>
            <w:tcW w:w="2268" w:type="dxa"/>
            <w:vAlign w:val="center"/>
          </w:tcPr>
          <w:p>
            <w:pPr>
              <w:pStyle w:val="13"/>
            </w:pPr>
            <w:r>
              <w:t>172户</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截至当年底，项目资金完成率（%）</w:t>
            </w:r>
          </w:p>
        </w:tc>
        <w:tc>
          <w:tcPr>
            <w:tcW w:w="5386" w:type="dxa"/>
            <w:vAlign w:val="center"/>
          </w:tcPr>
          <w:p>
            <w:pPr>
              <w:pStyle w:val="13"/>
            </w:pPr>
            <w:r>
              <w:t>截至当年底，项目资金完成率（%）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≤17.58万元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增加移民人均可支配收入</w:t>
            </w:r>
          </w:p>
        </w:tc>
        <w:tc>
          <w:tcPr>
            <w:tcW w:w="5386" w:type="dxa"/>
            <w:vAlign w:val="center"/>
          </w:tcPr>
          <w:p>
            <w:pPr>
              <w:pStyle w:val="13"/>
            </w:pPr>
            <w:r>
              <w:t>增加移民人均可支配收入</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提升移民区公共服务水平</w:t>
            </w:r>
          </w:p>
        </w:tc>
        <w:tc>
          <w:tcPr>
            <w:tcW w:w="5386" w:type="dxa"/>
            <w:vAlign w:val="center"/>
          </w:tcPr>
          <w:p>
            <w:pPr>
              <w:pStyle w:val="13"/>
            </w:pPr>
            <w:r>
              <w:t>提升移民区公共服务水平</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持续提升救助水平</w:t>
            </w:r>
          </w:p>
        </w:tc>
        <w:tc>
          <w:tcPr>
            <w:tcW w:w="5386" w:type="dxa"/>
            <w:vAlign w:val="center"/>
          </w:tcPr>
          <w:p>
            <w:pPr>
              <w:pStyle w:val="13"/>
            </w:pPr>
            <w:r>
              <w:t>持续提升救助水平</w:t>
            </w:r>
          </w:p>
        </w:tc>
        <w:tc>
          <w:tcPr>
            <w:tcW w:w="2268" w:type="dxa"/>
            <w:vAlign w:val="center"/>
          </w:tcPr>
          <w:p>
            <w:pPr>
              <w:pStyle w:val="13"/>
            </w:pPr>
            <w:r>
              <w:t>长期影响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移民对后期扶持政策实施满意度</w:t>
            </w:r>
          </w:p>
        </w:tc>
        <w:tc>
          <w:tcPr>
            <w:tcW w:w="5386" w:type="dxa"/>
            <w:vAlign w:val="center"/>
          </w:tcPr>
          <w:p>
            <w:pPr>
              <w:pStyle w:val="13"/>
            </w:pPr>
            <w:r>
              <w:t>移民对后期扶持政策实施满意度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21、关于提前下达2025年中央水库移民扶持基金预算的通知绩效目标表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13031325P00012C10242X</w:t>
            </w:r>
          </w:p>
        </w:tc>
        <w:tc>
          <w:tcPr>
            <w:tcW w:w="2835" w:type="dxa"/>
            <w:vAlign w:val="center"/>
          </w:tcPr>
          <w:p>
            <w:pPr>
              <w:pStyle w:val="11"/>
            </w:pPr>
            <w:r>
              <w:t>项目名称</w:t>
            </w:r>
          </w:p>
        </w:tc>
        <w:tc>
          <w:tcPr>
            <w:tcW w:w="6095" w:type="dxa"/>
            <w:gridSpan w:val="3"/>
            <w:vAlign w:val="center"/>
          </w:tcPr>
          <w:p>
            <w:pPr>
              <w:pStyle w:val="13"/>
            </w:pPr>
            <w:r>
              <w:t>关于提前下达2025年中央水库移民扶持基金预算的通知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用于水库移民扶持基金。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5000%</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1.提高水库移民户经济收入和生活质量，保障移民户的合法权益。厉行节俭，专款专用。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避险解困移民人数</w:t>
            </w:r>
          </w:p>
        </w:tc>
        <w:tc>
          <w:tcPr>
            <w:tcW w:w="5386" w:type="dxa"/>
            <w:vAlign w:val="center"/>
          </w:tcPr>
          <w:p>
            <w:pPr>
              <w:pStyle w:val="13"/>
            </w:pPr>
            <w:r>
              <w:t>避险解困移民人数</w:t>
            </w:r>
          </w:p>
        </w:tc>
        <w:tc>
          <w:tcPr>
            <w:tcW w:w="2268" w:type="dxa"/>
            <w:vAlign w:val="center"/>
          </w:tcPr>
          <w:p>
            <w:pPr>
              <w:pStyle w:val="13"/>
            </w:pPr>
            <w:r>
              <w:t>293人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水库移民扶持基金准确发放</w:t>
            </w:r>
          </w:p>
        </w:tc>
        <w:tc>
          <w:tcPr>
            <w:tcW w:w="5386" w:type="dxa"/>
            <w:vAlign w:val="center"/>
          </w:tcPr>
          <w:p>
            <w:pPr>
              <w:pStyle w:val="13"/>
            </w:pPr>
            <w:r>
              <w:t>水库移民扶持基金准确发放</w:t>
            </w:r>
          </w:p>
        </w:tc>
        <w:tc>
          <w:tcPr>
            <w:tcW w:w="2268" w:type="dxa"/>
            <w:vAlign w:val="center"/>
          </w:tcPr>
          <w:p>
            <w:pPr>
              <w:pStyle w:val="13"/>
            </w:pPr>
            <w:r>
              <w:t>准确发放</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资金发放到位及时率</w:t>
            </w:r>
          </w:p>
        </w:tc>
        <w:tc>
          <w:tcPr>
            <w:tcW w:w="5386" w:type="dxa"/>
            <w:vAlign w:val="center"/>
          </w:tcPr>
          <w:p>
            <w:pPr>
              <w:pStyle w:val="13"/>
            </w:pPr>
            <w:r>
              <w:t>资金发放到位及时率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≤3万元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增加移民人均可支配收入</w:t>
            </w:r>
          </w:p>
        </w:tc>
        <w:tc>
          <w:tcPr>
            <w:tcW w:w="5386" w:type="dxa"/>
            <w:vAlign w:val="center"/>
          </w:tcPr>
          <w:p>
            <w:pPr>
              <w:pStyle w:val="13"/>
            </w:pPr>
            <w:r>
              <w:t>增加移民人均可支配收入</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提升移民区公共服务水平</w:t>
            </w:r>
          </w:p>
        </w:tc>
        <w:tc>
          <w:tcPr>
            <w:tcW w:w="5386" w:type="dxa"/>
            <w:vAlign w:val="center"/>
          </w:tcPr>
          <w:p>
            <w:pPr>
              <w:pStyle w:val="13"/>
            </w:pPr>
            <w:r>
              <w:t>提升移民区公共服务水平</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持续提升救助水平</w:t>
            </w:r>
          </w:p>
        </w:tc>
        <w:tc>
          <w:tcPr>
            <w:tcW w:w="5386" w:type="dxa"/>
            <w:vAlign w:val="center"/>
          </w:tcPr>
          <w:p>
            <w:pPr>
              <w:pStyle w:val="13"/>
            </w:pPr>
            <w:r>
              <w:t>持续提升救助水平</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移民对后期扶持政策实施满意度</w:t>
            </w:r>
          </w:p>
        </w:tc>
        <w:tc>
          <w:tcPr>
            <w:tcW w:w="5386" w:type="dxa"/>
            <w:vAlign w:val="center"/>
          </w:tcPr>
          <w:p>
            <w:pPr>
              <w:pStyle w:val="13"/>
            </w:pPr>
            <w:r>
              <w:t>移民对后期扶持政策实施满意度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22、农村人居环境整治（农村环卫保洁、河道保洁）资金绩效目标表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13031326P00000610128Q</w:t>
            </w:r>
          </w:p>
        </w:tc>
        <w:tc>
          <w:tcPr>
            <w:tcW w:w="2835" w:type="dxa"/>
            <w:vAlign w:val="center"/>
          </w:tcPr>
          <w:p>
            <w:pPr>
              <w:pStyle w:val="11"/>
            </w:pPr>
            <w:r>
              <w:t>项目名称</w:t>
            </w:r>
          </w:p>
        </w:tc>
        <w:tc>
          <w:tcPr>
            <w:tcW w:w="6095" w:type="dxa"/>
            <w:gridSpan w:val="3"/>
            <w:vAlign w:val="center"/>
          </w:tcPr>
          <w:p>
            <w:pPr>
              <w:pStyle w:val="13"/>
            </w:pPr>
            <w:r>
              <w:t>农村人居环境整治（农村环卫保洁、河道保洁）资金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172.00</w:t>
            </w:r>
          </w:p>
        </w:tc>
        <w:tc>
          <w:tcPr>
            <w:tcW w:w="2835" w:type="dxa"/>
            <w:vAlign w:val="center"/>
          </w:tcPr>
          <w:p>
            <w:pPr>
              <w:pStyle w:val="11"/>
            </w:pPr>
            <w:r>
              <w:t>其中：财政    资金</w:t>
            </w:r>
          </w:p>
        </w:tc>
        <w:tc>
          <w:tcPr>
            <w:tcW w:w="2551" w:type="dxa"/>
            <w:vAlign w:val="center"/>
          </w:tcPr>
          <w:p>
            <w:pPr>
              <w:pStyle w:val="13"/>
            </w:pPr>
            <w:r>
              <w:t>172.00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农村人居环境整治（农村环卫保洁、河道保洁）资金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1.进一步加强我辖区农村环境卫生管理，清洁河道卫生，切实改善人居环境。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河道数量</w:t>
            </w:r>
          </w:p>
        </w:tc>
        <w:tc>
          <w:tcPr>
            <w:tcW w:w="5386" w:type="dxa"/>
            <w:vAlign w:val="center"/>
          </w:tcPr>
          <w:p>
            <w:pPr>
              <w:pStyle w:val="13"/>
            </w:pPr>
            <w:r>
              <w:t>需要清洁的河道数量</w:t>
            </w:r>
          </w:p>
        </w:tc>
        <w:tc>
          <w:tcPr>
            <w:tcW w:w="2268" w:type="dxa"/>
            <w:vAlign w:val="center"/>
          </w:tcPr>
          <w:p>
            <w:pPr>
              <w:pStyle w:val="13"/>
            </w:pPr>
            <w:r>
              <w:t>3条</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保洁员配备数</w:t>
            </w:r>
          </w:p>
        </w:tc>
        <w:tc>
          <w:tcPr>
            <w:tcW w:w="5386" w:type="dxa"/>
            <w:vAlign w:val="center"/>
          </w:tcPr>
          <w:p>
            <w:pPr>
              <w:pStyle w:val="13"/>
            </w:pPr>
            <w:r>
              <w:t>为清扫河道需要的保洁员人数</w:t>
            </w:r>
          </w:p>
        </w:tc>
        <w:tc>
          <w:tcPr>
            <w:tcW w:w="2268" w:type="dxa"/>
            <w:vAlign w:val="center"/>
          </w:tcPr>
          <w:p>
            <w:pPr>
              <w:pStyle w:val="13"/>
            </w:pPr>
            <w:r>
              <w:t>≥50人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运输设备数量</w:t>
            </w:r>
          </w:p>
        </w:tc>
        <w:tc>
          <w:tcPr>
            <w:tcW w:w="5386" w:type="dxa"/>
            <w:vAlign w:val="center"/>
          </w:tcPr>
          <w:p>
            <w:pPr>
              <w:pStyle w:val="13"/>
            </w:pPr>
            <w:r>
              <w:t>为农村河道保洁需要配备的运输设备</w:t>
            </w:r>
          </w:p>
        </w:tc>
        <w:tc>
          <w:tcPr>
            <w:tcW w:w="2268" w:type="dxa"/>
            <w:vAlign w:val="center"/>
          </w:tcPr>
          <w:p>
            <w:pPr>
              <w:pStyle w:val="13"/>
            </w:pPr>
            <w:r>
              <w:t>6量</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清扫面积</w:t>
            </w:r>
          </w:p>
        </w:tc>
        <w:tc>
          <w:tcPr>
            <w:tcW w:w="5386" w:type="dxa"/>
            <w:vAlign w:val="center"/>
          </w:tcPr>
          <w:p>
            <w:pPr>
              <w:pStyle w:val="13"/>
            </w:pPr>
            <w:r>
              <w:t>需清洁的河道范围，河道两岸各15米</w:t>
            </w:r>
          </w:p>
        </w:tc>
        <w:tc>
          <w:tcPr>
            <w:tcW w:w="2268" w:type="dxa"/>
            <w:vAlign w:val="center"/>
          </w:tcPr>
          <w:p>
            <w:pPr>
              <w:pStyle w:val="13"/>
            </w:pPr>
            <w:r>
              <w:t>15米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人员正常上岗比率</w:t>
            </w:r>
          </w:p>
        </w:tc>
        <w:tc>
          <w:tcPr>
            <w:tcW w:w="5386" w:type="dxa"/>
            <w:vAlign w:val="center"/>
          </w:tcPr>
          <w:p>
            <w:pPr>
              <w:pStyle w:val="13"/>
            </w:pPr>
            <w:r>
              <w:t>清洁河道，服务公司配备的人员正常上岗比率</w:t>
            </w:r>
          </w:p>
        </w:tc>
        <w:tc>
          <w:tcPr>
            <w:tcW w:w="2268" w:type="dxa"/>
            <w:vAlign w:val="center"/>
          </w:tcPr>
          <w:p>
            <w:pPr>
              <w:pStyle w:val="13"/>
            </w:pPr>
            <w:r>
              <w:t>≥98%</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反映保洁公司清扫服务合格率</w:t>
            </w:r>
          </w:p>
        </w:tc>
        <w:tc>
          <w:tcPr>
            <w:tcW w:w="2268" w:type="dxa"/>
            <w:vAlign w:val="center"/>
          </w:tcPr>
          <w:p>
            <w:pPr>
              <w:pStyle w:val="13"/>
            </w:pPr>
            <w:r>
              <w:t>≥98%</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反映保洁员清扫及时性</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河道保洁项目支出</w:t>
            </w:r>
          </w:p>
        </w:tc>
        <w:tc>
          <w:tcPr>
            <w:tcW w:w="5386" w:type="dxa"/>
            <w:vAlign w:val="center"/>
          </w:tcPr>
          <w:p>
            <w:pPr>
              <w:pStyle w:val="13"/>
            </w:pPr>
            <w:r>
              <w:t>农村人居环境整治河道保洁项目资金支出</w:t>
            </w:r>
          </w:p>
        </w:tc>
        <w:tc>
          <w:tcPr>
            <w:tcW w:w="2268" w:type="dxa"/>
            <w:vAlign w:val="center"/>
          </w:tcPr>
          <w:p>
            <w:pPr>
              <w:pStyle w:val="13"/>
            </w:pPr>
            <w:r>
              <w:t>≤172万元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保持河道清洁</w:t>
            </w:r>
          </w:p>
        </w:tc>
        <w:tc>
          <w:tcPr>
            <w:tcW w:w="5386" w:type="dxa"/>
            <w:vAlign w:val="center"/>
          </w:tcPr>
          <w:p>
            <w:pPr>
              <w:pStyle w:val="13"/>
            </w:pPr>
            <w:r>
              <w:t>长效保持河道清洁，提升村民人居环境</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生态环境明显改善</w:t>
            </w:r>
          </w:p>
        </w:tc>
        <w:tc>
          <w:tcPr>
            <w:tcW w:w="5386" w:type="dxa"/>
            <w:vAlign w:val="center"/>
          </w:tcPr>
          <w:p>
            <w:pPr>
              <w:pStyle w:val="13"/>
            </w:pPr>
            <w:r>
              <w:t>保证河道无漂浮集物，改善水环境</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23、其他村两委干部基本补贴绩效目标表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13031326P000006101442</w:t>
            </w:r>
          </w:p>
        </w:tc>
        <w:tc>
          <w:tcPr>
            <w:tcW w:w="2835" w:type="dxa"/>
            <w:vAlign w:val="center"/>
          </w:tcPr>
          <w:p>
            <w:pPr>
              <w:pStyle w:val="11"/>
            </w:pPr>
            <w:r>
              <w:t>项目名称</w:t>
            </w:r>
          </w:p>
        </w:tc>
        <w:tc>
          <w:tcPr>
            <w:tcW w:w="6095" w:type="dxa"/>
            <w:gridSpan w:val="3"/>
            <w:vAlign w:val="center"/>
          </w:tcPr>
          <w:p>
            <w:pPr>
              <w:pStyle w:val="13"/>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129.00</w:t>
            </w:r>
          </w:p>
        </w:tc>
        <w:tc>
          <w:tcPr>
            <w:tcW w:w="2835" w:type="dxa"/>
            <w:vAlign w:val="center"/>
          </w:tcPr>
          <w:p>
            <w:pPr>
              <w:pStyle w:val="11"/>
            </w:pPr>
            <w:r>
              <w:t>其中：财政    资金</w:t>
            </w:r>
          </w:p>
        </w:tc>
        <w:tc>
          <w:tcPr>
            <w:tcW w:w="2551" w:type="dxa"/>
            <w:vAlign w:val="center"/>
          </w:tcPr>
          <w:p>
            <w:pPr>
              <w:pStyle w:val="13"/>
            </w:pPr>
            <w:r>
              <w:t>129.00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1.切实保障村干部的合法权益，促进村级组织稳定发展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涉及村数量</w:t>
            </w:r>
          </w:p>
        </w:tc>
        <w:tc>
          <w:tcPr>
            <w:tcW w:w="5386" w:type="dxa"/>
            <w:vAlign w:val="center"/>
          </w:tcPr>
          <w:p>
            <w:pPr>
              <w:pStyle w:val="13"/>
            </w:pPr>
            <w:r>
              <w:t>补助对象数量</w:t>
            </w:r>
          </w:p>
        </w:tc>
        <w:tc>
          <w:tcPr>
            <w:tcW w:w="2268" w:type="dxa"/>
            <w:vAlign w:val="center"/>
          </w:tcPr>
          <w:p>
            <w:pPr>
              <w:pStyle w:val="13"/>
            </w:pPr>
            <w:r>
              <w:t>13个/村</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支出资金合规性</w:t>
            </w:r>
          </w:p>
        </w:tc>
        <w:tc>
          <w:tcPr>
            <w:tcW w:w="5386" w:type="dxa"/>
            <w:vAlign w:val="center"/>
          </w:tcPr>
          <w:p>
            <w:pPr>
              <w:pStyle w:val="13"/>
            </w:pPr>
            <w:r>
              <w:t>严格执行相关法规、制度</w:t>
            </w:r>
          </w:p>
        </w:tc>
        <w:tc>
          <w:tcPr>
            <w:tcW w:w="2268" w:type="dxa"/>
            <w:vAlign w:val="center"/>
          </w:tcPr>
          <w:p>
            <w:pPr>
              <w:pStyle w:val="13"/>
            </w:pPr>
            <w:r>
              <w:t>有效提高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发放资金兑现及时性（%）</w:t>
            </w:r>
          </w:p>
        </w:tc>
        <w:tc>
          <w:tcPr>
            <w:tcW w:w="5386" w:type="dxa"/>
            <w:vAlign w:val="center"/>
          </w:tcPr>
          <w:p>
            <w:pPr>
              <w:pStyle w:val="13"/>
            </w:pPr>
            <w:r>
              <w:t>发放资金兑现及时性（%）</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≤129万元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提升工作效率</w:t>
            </w:r>
          </w:p>
        </w:tc>
        <w:tc>
          <w:tcPr>
            <w:tcW w:w="5386" w:type="dxa"/>
            <w:vAlign w:val="center"/>
          </w:tcPr>
          <w:p>
            <w:pPr>
              <w:pStyle w:val="13"/>
            </w:pPr>
            <w:r>
              <w:t>提升工作效率</w:t>
            </w:r>
          </w:p>
        </w:tc>
        <w:tc>
          <w:tcPr>
            <w:tcW w:w="2268" w:type="dxa"/>
            <w:vAlign w:val="center"/>
          </w:tcPr>
          <w:p>
            <w:pPr>
              <w:pStyle w:val="13"/>
            </w:pPr>
            <w:r>
              <w:t>提升村民工作效率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提升村干部生活水平</w:t>
            </w:r>
          </w:p>
        </w:tc>
        <w:tc>
          <w:tcPr>
            <w:tcW w:w="5386" w:type="dxa"/>
            <w:vAlign w:val="center"/>
          </w:tcPr>
          <w:p>
            <w:pPr>
              <w:pStyle w:val="13"/>
            </w:pPr>
            <w:r>
              <w:t>保障人民利益的影响程度</w:t>
            </w:r>
          </w:p>
        </w:tc>
        <w:tc>
          <w:tcPr>
            <w:tcW w:w="2268" w:type="dxa"/>
            <w:vAlign w:val="center"/>
          </w:tcPr>
          <w:p>
            <w:pPr>
              <w:pStyle w:val="13"/>
            </w:pPr>
            <w:r>
              <w:t>提高人民利益</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长期保障村干部利益</w:t>
            </w:r>
          </w:p>
        </w:tc>
        <w:tc>
          <w:tcPr>
            <w:tcW w:w="5386" w:type="dxa"/>
            <w:vAlign w:val="center"/>
          </w:tcPr>
          <w:p>
            <w:pPr>
              <w:pStyle w:val="13"/>
            </w:pPr>
            <w:r>
              <w:t>村干部素质提高，强化日常学习和服务水平</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24、秦财教【2024】625号-提前下达2025年省级公共文化服务体系建设补助资金[一般项目]绩效目标表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13031325P00880111169N</w:t>
            </w:r>
          </w:p>
        </w:tc>
        <w:tc>
          <w:tcPr>
            <w:tcW w:w="2835" w:type="dxa"/>
            <w:vAlign w:val="center"/>
          </w:tcPr>
          <w:p>
            <w:pPr>
              <w:pStyle w:val="11"/>
            </w:pPr>
            <w:r>
              <w:t>项目名称</w:t>
            </w:r>
          </w:p>
        </w:tc>
        <w:tc>
          <w:tcPr>
            <w:tcW w:w="6095" w:type="dxa"/>
            <w:gridSpan w:val="3"/>
            <w:vAlign w:val="center"/>
          </w:tcPr>
          <w:p>
            <w:pPr>
              <w:pStyle w:val="13"/>
            </w:pPr>
            <w:r>
              <w:t>秦财教【2024】625号-提前下达2025年省级公共文化服务体系建设补助资金[一般项目]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0.53</w:t>
            </w:r>
          </w:p>
        </w:tc>
        <w:tc>
          <w:tcPr>
            <w:tcW w:w="2835" w:type="dxa"/>
            <w:vAlign w:val="center"/>
          </w:tcPr>
          <w:p>
            <w:pPr>
              <w:pStyle w:val="11"/>
            </w:pPr>
            <w:r>
              <w:t>其中：财政    资金</w:t>
            </w:r>
          </w:p>
        </w:tc>
        <w:tc>
          <w:tcPr>
            <w:tcW w:w="2551" w:type="dxa"/>
            <w:vAlign w:val="center"/>
          </w:tcPr>
          <w:p>
            <w:pPr>
              <w:pStyle w:val="13"/>
            </w:pPr>
            <w:r>
              <w:t>0.53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用于加强基层公共文化服务建设。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1.加强基层公共文化服务建设，保障广大群众基本文化权益。厉行节俭，专款专用。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公共文化服务设施覆盖率</w:t>
            </w:r>
          </w:p>
        </w:tc>
        <w:tc>
          <w:tcPr>
            <w:tcW w:w="5386" w:type="dxa"/>
            <w:vAlign w:val="center"/>
          </w:tcPr>
          <w:p>
            <w:pPr>
              <w:pStyle w:val="13"/>
            </w:pPr>
            <w:r>
              <w:t>公共文化服务设施覆盖率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群众文化活动参与率</w:t>
            </w:r>
          </w:p>
        </w:tc>
        <w:tc>
          <w:tcPr>
            <w:tcW w:w="5386" w:type="dxa"/>
            <w:vAlign w:val="center"/>
          </w:tcPr>
          <w:p>
            <w:pPr>
              <w:pStyle w:val="13"/>
            </w:pPr>
            <w:r>
              <w:t>群众文化活动参与率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文化活动按期完成率</w:t>
            </w:r>
          </w:p>
        </w:tc>
        <w:tc>
          <w:tcPr>
            <w:tcW w:w="5386" w:type="dxa"/>
            <w:vAlign w:val="center"/>
          </w:tcPr>
          <w:p>
            <w:pPr>
              <w:pStyle w:val="13"/>
            </w:pPr>
            <w:r>
              <w:t>文化活动按期完成率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文化服务活动预算控制数</w:t>
            </w:r>
          </w:p>
        </w:tc>
        <w:tc>
          <w:tcPr>
            <w:tcW w:w="5386" w:type="dxa"/>
            <w:vAlign w:val="center"/>
          </w:tcPr>
          <w:p>
            <w:pPr>
              <w:pStyle w:val="13"/>
            </w:pPr>
            <w:r>
              <w:t>文化服务活动预算控制数</w:t>
            </w:r>
          </w:p>
        </w:tc>
        <w:tc>
          <w:tcPr>
            <w:tcW w:w="2268" w:type="dxa"/>
            <w:vAlign w:val="center"/>
          </w:tcPr>
          <w:p>
            <w:pPr>
              <w:pStyle w:val="13"/>
            </w:pPr>
            <w:r>
              <w:t>≤0.53万元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提升村内经济效益</w:t>
            </w:r>
          </w:p>
        </w:tc>
        <w:tc>
          <w:tcPr>
            <w:tcW w:w="5386" w:type="dxa"/>
            <w:vAlign w:val="center"/>
          </w:tcPr>
          <w:p>
            <w:pPr>
              <w:pStyle w:val="13"/>
            </w:pPr>
            <w:r>
              <w:t>通过开展公共文化服务建设，提升村内经济效益</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对中华传统优秀文化的认知率</w:t>
            </w:r>
          </w:p>
        </w:tc>
        <w:tc>
          <w:tcPr>
            <w:tcW w:w="5386" w:type="dxa"/>
            <w:vAlign w:val="center"/>
          </w:tcPr>
          <w:p>
            <w:pPr>
              <w:pStyle w:val="13"/>
            </w:pPr>
            <w:r>
              <w:t>对中华传统优秀文化的认知有所提高</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传承中华民族传统文化</w:t>
            </w:r>
          </w:p>
        </w:tc>
        <w:tc>
          <w:tcPr>
            <w:tcW w:w="5386" w:type="dxa"/>
            <w:vAlign w:val="center"/>
          </w:tcPr>
          <w:p>
            <w:pPr>
              <w:pStyle w:val="13"/>
            </w:pPr>
            <w:r>
              <w:t>传承中华民族传统文化</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群众对国家基本公共文化服务满意度</w:t>
            </w:r>
          </w:p>
        </w:tc>
        <w:tc>
          <w:tcPr>
            <w:tcW w:w="5386" w:type="dxa"/>
            <w:vAlign w:val="center"/>
          </w:tcPr>
          <w:p>
            <w:pPr>
              <w:pStyle w:val="13"/>
            </w:pPr>
            <w:r>
              <w:t>群众对国家基本公共文化服务满意度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25、秦财教【2025】518号提前下达2026年中央支持地方公共文化服务体系建设补助资金绩效目标表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13031326P00000610153A</w:t>
            </w:r>
          </w:p>
        </w:tc>
        <w:tc>
          <w:tcPr>
            <w:tcW w:w="2835" w:type="dxa"/>
            <w:vAlign w:val="center"/>
          </w:tcPr>
          <w:p>
            <w:pPr>
              <w:pStyle w:val="11"/>
            </w:pPr>
            <w:r>
              <w:t>项目名称</w:t>
            </w:r>
          </w:p>
        </w:tc>
        <w:tc>
          <w:tcPr>
            <w:tcW w:w="6095" w:type="dxa"/>
            <w:gridSpan w:val="3"/>
            <w:vAlign w:val="center"/>
          </w:tcPr>
          <w:p>
            <w:pPr>
              <w:pStyle w:val="13"/>
            </w:pPr>
            <w:r>
              <w:t>秦财教【2025】518号提前下达2026年中央支持地方公共文化服务体系建设补助资金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秦财教【2025】518号提前下达2026年中央支持地方公共文化服务体系建设补助资金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1.加强基层公共文化服务建设，保障广大群众基本文化权益。厉行节俭，专款专用。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公共文化服务设施覆盖率</w:t>
            </w:r>
          </w:p>
        </w:tc>
        <w:tc>
          <w:tcPr>
            <w:tcW w:w="5386" w:type="dxa"/>
            <w:vAlign w:val="center"/>
          </w:tcPr>
          <w:p>
            <w:pPr>
              <w:pStyle w:val="13"/>
            </w:pPr>
            <w:r>
              <w:t>公共文化服务设施覆盖率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群众文化活动参与率</w:t>
            </w:r>
          </w:p>
        </w:tc>
        <w:tc>
          <w:tcPr>
            <w:tcW w:w="5386" w:type="dxa"/>
            <w:vAlign w:val="center"/>
          </w:tcPr>
          <w:p>
            <w:pPr>
              <w:pStyle w:val="13"/>
            </w:pPr>
            <w:r>
              <w:t>群众文化活动参与率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文化活动按期完成率</w:t>
            </w:r>
          </w:p>
        </w:tc>
        <w:tc>
          <w:tcPr>
            <w:tcW w:w="5386" w:type="dxa"/>
            <w:vAlign w:val="center"/>
          </w:tcPr>
          <w:p>
            <w:pPr>
              <w:pStyle w:val="13"/>
            </w:pPr>
            <w:r>
              <w:t>文化活动按期完成率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文化服务活动预算控制数</w:t>
            </w:r>
          </w:p>
        </w:tc>
        <w:tc>
          <w:tcPr>
            <w:tcW w:w="5386" w:type="dxa"/>
            <w:vAlign w:val="center"/>
          </w:tcPr>
          <w:p>
            <w:pPr>
              <w:pStyle w:val="13"/>
            </w:pPr>
            <w:r>
              <w:t>文化服务活动预算控制数</w:t>
            </w:r>
          </w:p>
        </w:tc>
        <w:tc>
          <w:tcPr>
            <w:tcW w:w="2268" w:type="dxa"/>
            <w:vAlign w:val="center"/>
          </w:tcPr>
          <w:p>
            <w:pPr>
              <w:pStyle w:val="13"/>
            </w:pPr>
            <w:r>
              <w:t>≤3万元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提升村内经济效益</w:t>
            </w:r>
          </w:p>
        </w:tc>
        <w:tc>
          <w:tcPr>
            <w:tcW w:w="5386" w:type="dxa"/>
            <w:vAlign w:val="center"/>
          </w:tcPr>
          <w:p>
            <w:pPr>
              <w:pStyle w:val="13"/>
            </w:pPr>
            <w:r>
              <w:t>通过开展公共文化服务建设，提升村内经济效益</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对中华传统优秀文化的认知率</w:t>
            </w:r>
          </w:p>
        </w:tc>
        <w:tc>
          <w:tcPr>
            <w:tcW w:w="5386" w:type="dxa"/>
            <w:vAlign w:val="center"/>
          </w:tcPr>
          <w:p>
            <w:pPr>
              <w:pStyle w:val="13"/>
            </w:pPr>
            <w:r>
              <w:t>对中华传统优秀文化的认知有所提高</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传承中华民族传统文化</w:t>
            </w:r>
          </w:p>
        </w:tc>
        <w:tc>
          <w:tcPr>
            <w:tcW w:w="5386" w:type="dxa"/>
            <w:vAlign w:val="center"/>
          </w:tcPr>
          <w:p>
            <w:pPr>
              <w:pStyle w:val="13"/>
            </w:pPr>
            <w:r>
              <w:t>传承中华民族传统文化</w:t>
            </w:r>
          </w:p>
        </w:tc>
        <w:tc>
          <w:tcPr>
            <w:tcW w:w="2268" w:type="dxa"/>
            <w:vAlign w:val="center"/>
          </w:tcPr>
          <w:p>
            <w:pPr>
              <w:pStyle w:val="13"/>
            </w:pPr>
            <w:r>
              <w:t>持续影响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群众对国家基本公共文化服务满意度</w:t>
            </w:r>
          </w:p>
        </w:tc>
        <w:tc>
          <w:tcPr>
            <w:tcW w:w="5386" w:type="dxa"/>
            <w:vAlign w:val="center"/>
          </w:tcPr>
          <w:p>
            <w:pPr>
              <w:pStyle w:val="13"/>
            </w:pPr>
            <w:r>
              <w:t>群众对国家基本公共文化服务满意度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26、秦财教【2025】531号提前下达2026年省级基层三馆一站免费开放运行保障经费绩效目标表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13031326P000006101513</w:t>
            </w:r>
          </w:p>
        </w:tc>
        <w:tc>
          <w:tcPr>
            <w:tcW w:w="2835" w:type="dxa"/>
            <w:vAlign w:val="center"/>
          </w:tcPr>
          <w:p>
            <w:pPr>
              <w:pStyle w:val="11"/>
            </w:pPr>
            <w:r>
              <w:t>项目名称</w:t>
            </w:r>
          </w:p>
        </w:tc>
        <w:tc>
          <w:tcPr>
            <w:tcW w:w="6095" w:type="dxa"/>
            <w:gridSpan w:val="3"/>
            <w:vAlign w:val="center"/>
          </w:tcPr>
          <w:p>
            <w:pPr>
              <w:pStyle w:val="13"/>
            </w:pPr>
            <w:r>
              <w:t>秦财教【2025】531号提前下达2026年省级基层三馆一站免费开放运行保障经费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秦财教【2025】531号提前下达2026年省级基层三馆一站免费开放运行保障经费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1.实施公益文化服务，提升群众的道德水平和艺术修养，保障人民群众基本文化权益。厉行节俭，专款专用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文化馆、站数量</w:t>
            </w:r>
          </w:p>
        </w:tc>
        <w:tc>
          <w:tcPr>
            <w:tcW w:w="5386" w:type="dxa"/>
            <w:vAlign w:val="center"/>
          </w:tcPr>
          <w:p>
            <w:pPr>
              <w:pStyle w:val="13"/>
            </w:pPr>
            <w:r>
              <w:t>乡镇综合文化站个数</w:t>
            </w:r>
          </w:p>
        </w:tc>
        <w:tc>
          <w:tcPr>
            <w:tcW w:w="2268" w:type="dxa"/>
            <w:vAlign w:val="center"/>
          </w:tcPr>
          <w:p>
            <w:pPr>
              <w:pStyle w:val="13"/>
            </w:pPr>
            <w:r>
              <w:t>1个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群众文化活动参与率</w:t>
            </w:r>
          </w:p>
        </w:tc>
        <w:tc>
          <w:tcPr>
            <w:tcW w:w="5386" w:type="dxa"/>
            <w:vAlign w:val="center"/>
          </w:tcPr>
          <w:p>
            <w:pPr>
              <w:pStyle w:val="13"/>
            </w:pPr>
            <w:r>
              <w:t>群众文化活动参与率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≤0.5万元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满足人民日益增长的文化需求</w:t>
            </w:r>
          </w:p>
        </w:tc>
        <w:tc>
          <w:tcPr>
            <w:tcW w:w="5386" w:type="dxa"/>
            <w:vAlign w:val="center"/>
          </w:tcPr>
          <w:p>
            <w:pPr>
              <w:pStyle w:val="13"/>
            </w:pPr>
            <w:r>
              <w:t>满足人民日益增长的文化需求</w:t>
            </w:r>
          </w:p>
        </w:tc>
        <w:tc>
          <w:tcPr>
            <w:tcW w:w="2268" w:type="dxa"/>
            <w:vAlign w:val="center"/>
          </w:tcPr>
          <w:p>
            <w:pPr>
              <w:pStyle w:val="13"/>
            </w:pPr>
            <w:r>
              <w:t>效果显著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提升基本公共文化服务水平</w:t>
            </w:r>
          </w:p>
        </w:tc>
        <w:tc>
          <w:tcPr>
            <w:tcW w:w="5386" w:type="dxa"/>
            <w:vAlign w:val="center"/>
          </w:tcPr>
          <w:p>
            <w:pPr>
              <w:pStyle w:val="13"/>
            </w:pPr>
            <w:r>
              <w:t>提升基本公共文化服务水平</w:t>
            </w:r>
          </w:p>
        </w:tc>
        <w:tc>
          <w:tcPr>
            <w:tcW w:w="2268" w:type="dxa"/>
            <w:vAlign w:val="center"/>
          </w:tcPr>
          <w:p>
            <w:pPr>
              <w:pStyle w:val="13"/>
            </w:pPr>
            <w:r>
              <w:t>长期有效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带动其他消费项目增收情况</w:t>
            </w:r>
          </w:p>
        </w:tc>
        <w:tc>
          <w:tcPr>
            <w:tcW w:w="5386" w:type="dxa"/>
            <w:vAlign w:val="center"/>
          </w:tcPr>
          <w:p>
            <w:pPr>
              <w:pStyle w:val="13"/>
            </w:pPr>
            <w:r>
              <w:t>带动其他消费项目增收情况</w:t>
            </w:r>
          </w:p>
        </w:tc>
        <w:tc>
          <w:tcPr>
            <w:tcW w:w="2268" w:type="dxa"/>
            <w:vAlign w:val="center"/>
          </w:tcPr>
          <w:p>
            <w:pPr>
              <w:pStyle w:val="13"/>
            </w:pPr>
            <w:r>
              <w:t>增长</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27、人居环境整治提升项目资金绩效目标表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13031326P00001510036M</w:t>
            </w:r>
          </w:p>
        </w:tc>
        <w:tc>
          <w:tcPr>
            <w:tcW w:w="2835" w:type="dxa"/>
            <w:vAlign w:val="center"/>
          </w:tcPr>
          <w:p>
            <w:pPr>
              <w:pStyle w:val="11"/>
            </w:pPr>
            <w:r>
              <w:t>项目名称</w:t>
            </w:r>
          </w:p>
        </w:tc>
        <w:tc>
          <w:tcPr>
            <w:tcW w:w="6095" w:type="dxa"/>
            <w:gridSpan w:val="3"/>
            <w:vAlign w:val="center"/>
          </w:tcPr>
          <w:p>
            <w:pPr>
              <w:pStyle w:val="13"/>
            </w:pPr>
            <w:r>
              <w:t>人居环境整治提升项目资金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人居环境整治提升项目资金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1.系统推进、全域施治农村人居环境整治工作，推动农村面貌明显改善。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涉及村庄数量</w:t>
            </w:r>
          </w:p>
        </w:tc>
        <w:tc>
          <w:tcPr>
            <w:tcW w:w="5386" w:type="dxa"/>
            <w:vAlign w:val="center"/>
          </w:tcPr>
          <w:p>
            <w:pPr>
              <w:pStyle w:val="13"/>
            </w:pPr>
            <w:r>
              <w:t>金庄村</w:t>
            </w:r>
          </w:p>
        </w:tc>
        <w:tc>
          <w:tcPr>
            <w:tcW w:w="2268" w:type="dxa"/>
            <w:vAlign w:val="center"/>
          </w:tcPr>
          <w:p>
            <w:pPr>
              <w:pStyle w:val="13"/>
            </w:pPr>
            <w:r>
              <w:t>1个</w:t>
            </w:r>
          </w:p>
        </w:tc>
        <w:tc>
          <w:tcPr>
            <w:tcW w:w="1276" w:type="dxa"/>
            <w:vAlign w:val="center"/>
          </w:tcPr>
          <w:p>
            <w:pPr>
              <w:pStyle w:val="13"/>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路面硬化工程验收合格率</w:t>
            </w:r>
          </w:p>
        </w:tc>
        <w:tc>
          <w:tcPr>
            <w:tcW w:w="2268" w:type="dxa"/>
            <w:vAlign w:val="center"/>
          </w:tcPr>
          <w:p>
            <w:pPr>
              <w:pStyle w:val="13"/>
            </w:pPr>
            <w:r>
              <w:t>100%</w:t>
            </w:r>
          </w:p>
        </w:tc>
        <w:tc>
          <w:tcPr>
            <w:tcW w:w="1276" w:type="dxa"/>
            <w:vAlign w:val="center"/>
          </w:tcPr>
          <w:p>
            <w:pPr>
              <w:pStyle w:val="13"/>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项目（工程）完成及时率</w:t>
            </w:r>
          </w:p>
        </w:tc>
        <w:tc>
          <w:tcPr>
            <w:tcW w:w="5386" w:type="dxa"/>
            <w:vAlign w:val="center"/>
          </w:tcPr>
          <w:p>
            <w:pPr>
              <w:pStyle w:val="13"/>
            </w:pPr>
            <w:r>
              <w:t>路面硬化工程完成及时率</w:t>
            </w:r>
          </w:p>
        </w:tc>
        <w:tc>
          <w:tcPr>
            <w:tcW w:w="2268" w:type="dxa"/>
            <w:vAlign w:val="center"/>
          </w:tcPr>
          <w:p>
            <w:pPr>
              <w:pStyle w:val="13"/>
            </w:pPr>
            <w:r>
              <w:t>100%</w:t>
            </w:r>
          </w:p>
        </w:tc>
        <w:tc>
          <w:tcPr>
            <w:tcW w:w="1276" w:type="dxa"/>
            <w:vAlign w:val="center"/>
          </w:tcPr>
          <w:p>
            <w:pPr>
              <w:pStyle w:val="13"/>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≤50万元</w:t>
            </w:r>
          </w:p>
        </w:tc>
        <w:tc>
          <w:tcPr>
            <w:tcW w:w="1276" w:type="dxa"/>
            <w:vAlign w:val="center"/>
          </w:tcPr>
          <w:p>
            <w:pPr>
              <w:pStyle w:val="13"/>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提升交通运输能力</w:t>
            </w:r>
          </w:p>
        </w:tc>
        <w:tc>
          <w:tcPr>
            <w:tcW w:w="5386" w:type="dxa"/>
            <w:vAlign w:val="center"/>
          </w:tcPr>
          <w:p>
            <w:pPr>
              <w:pStyle w:val="13"/>
            </w:pPr>
            <w:r>
              <w:t>提升交通运输及道路通行能力</w:t>
            </w:r>
          </w:p>
        </w:tc>
        <w:tc>
          <w:tcPr>
            <w:tcW w:w="2268" w:type="dxa"/>
            <w:vAlign w:val="center"/>
          </w:tcPr>
          <w:p>
            <w:pPr>
              <w:pStyle w:val="13"/>
            </w:pPr>
            <w:r>
              <w:t>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方便群众出行</w:t>
            </w:r>
          </w:p>
        </w:tc>
        <w:tc>
          <w:tcPr>
            <w:tcW w:w="5386" w:type="dxa"/>
            <w:vAlign w:val="center"/>
          </w:tcPr>
          <w:p>
            <w:pPr>
              <w:pStyle w:val="13"/>
            </w:pPr>
            <w:r>
              <w:t>方便群众安全出行</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工程设计使用年限</w:t>
            </w:r>
          </w:p>
        </w:tc>
        <w:tc>
          <w:tcPr>
            <w:tcW w:w="5386" w:type="dxa"/>
            <w:vAlign w:val="center"/>
          </w:tcPr>
          <w:p>
            <w:pPr>
              <w:pStyle w:val="13"/>
            </w:pPr>
            <w:r>
              <w:t>工程设计使用年限</w:t>
            </w:r>
          </w:p>
        </w:tc>
        <w:tc>
          <w:tcPr>
            <w:tcW w:w="2268" w:type="dxa"/>
            <w:vAlign w:val="center"/>
          </w:tcPr>
          <w:p>
            <w:pPr>
              <w:pStyle w:val="13"/>
            </w:pPr>
            <w:r>
              <w:t>≥10年</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≥90%</w:t>
            </w:r>
          </w:p>
        </w:tc>
        <w:tc>
          <w:tcPr>
            <w:tcW w:w="1276" w:type="dxa"/>
            <w:vAlign w:val="center"/>
          </w:tcPr>
          <w:p>
            <w:pPr>
              <w:pStyle w:val="13"/>
            </w:pPr>
            <w:r>
              <w:t>调研结果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28、提前下达2026年边境地区转移支付预算（秦财预【2025】452号）-116乡道机场路至昌黄路段改造项目绩效目标表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13031326P000008101259</w:t>
            </w:r>
          </w:p>
        </w:tc>
        <w:tc>
          <w:tcPr>
            <w:tcW w:w="2835" w:type="dxa"/>
            <w:vAlign w:val="center"/>
          </w:tcPr>
          <w:p>
            <w:pPr>
              <w:pStyle w:val="11"/>
            </w:pPr>
            <w:r>
              <w:t>项目名称</w:t>
            </w:r>
          </w:p>
        </w:tc>
        <w:tc>
          <w:tcPr>
            <w:tcW w:w="6095" w:type="dxa"/>
            <w:gridSpan w:val="3"/>
            <w:vAlign w:val="center"/>
          </w:tcPr>
          <w:p>
            <w:pPr>
              <w:pStyle w:val="13"/>
            </w:pPr>
            <w:r>
              <w:t>提前下达2026年边境地区转移支付预算（秦财预【2025】452号）-116乡道机场路至昌黄路段改造项目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112.61</w:t>
            </w:r>
          </w:p>
        </w:tc>
        <w:tc>
          <w:tcPr>
            <w:tcW w:w="2835" w:type="dxa"/>
            <w:vAlign w:val="center"/>
          </w:tcPr>
          <w:p>
            <w:pPr>
              <w:pStyle w:val="11"/>
            </w:pPr>
            <w:r>
              <w:t>其中：财政    资金</w:t>
            </w:r>
          </w:p>
        </w:tc>
        <w:tc>
          <w:tcPr>
            <w:tcW w:w="2551" w:type="dxa"/>
            <w:vAlign w:val="center"/>
          </w:tcPr>
          <w:p>
            <w:pPr>
              <w:pStyle w:val="13"/>
            </w:pPr>
            <w:r>
              <w:t>112.61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提前下达2026年边境地区转移支付预算（秦财预【2025】452号）-116乡道机场路至昌黄路段改造项目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1.改善人居环境，提升城市形象，增强基础设施水平，转款专用，带动增收。</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改造道路</w:t>
            </w:r>
          </w:p>
        </w:tc>
        <w:tc>
          <w:tcPr>
            <w:tcW w:w="5386" w:type="dxa"/>
            <w:vAlign w:val="center"/>
          </w:tcPr>
          <w:p>
            <w:pPr>
              <w:pStyle w:val="13"/>
            </w:pPr>
            <w:r>
              <w:t>改造道路</w:t>
            </w:r>
          </w:p>
        </w:tc>
        <w:tc>
          <w:tcPr>
            <w:tcW w:w="2268" w:type="dxa"/>
            <w:vAlign w:val="center"/>
          </w:tcPr>
          <w:p>
            <w:pPr>
              <w:pStyle w:val="13"/>
            </w:pPr>
            <w:r>
              <w:t>≤2段</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工期按期完成率</w:t>
            </w:r>
          </w:p>
        </w:tc>
        <w:tc>
          <w:tcPr>
            <w:tcW w:w="5386" w:type="dxa"/>
            <w:vAlign w:val="center"/>
          </w:tcPr>
          <w:p>
            <w:pPr>
              <w:pStyle w:val="13"/>
            </w:pPr>
            <w:r>
              <w:t>工期按期完成率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资金投入总额</w:t>
            </w:r>
          </w:p>
        </w:tc>
        <w:tc>
          <w:tcPr>
            <w:tcW w:w="5386" w:type="dxa"/>
            <w:vAlign w:val="center"/>
          </w:tcPr>
          <w:p>
            <w:pPr>
              <w:pStyle w:val="13"/>
            </w:pPr>
            <w:r>
              <w:t>资金投入总额</w:t>
            </w:r>
          </w:p>
        </w:tc>
        <w:tc>
          <w:tcPr>
            <w:tcW w:w="2268" w:type="dxa"/>
            <w:vAlign w:val="center"/>
          </w:tcPr>
          <w:p>
            <w:pPr>
              <w:pStyle w:val="13"/>
            </w:pPr>
            <w:r>
              <w:t>≤112.61万元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带动就业岗位数量</w:t>
            </w:r>
          </w:p>
        </w:tc>
        <w:tc>
          <w:tcPr>
            <w:tcW w:w="5386" w:type="dxa"/>
            <w:vAlign w:val="center"/>
          </w:tcPr>
          <w:p>
            <w:pPr>
              <w:pStyle w:val="13"/>
            </w:pPr>
            <w:r>
              <w:t>带动就业岗位数量</w:t>
            </w:r>
          </w:p>
        </w:tc>
        <w:tc>
          <w:tcPr>
            <w:tcW w:w="2268" w:type="dxa"/>
            <w:vAlign w:val="center"/>
          </w:tcPr>
          <w:p>
            <w:pPr>
              <w:pStyle w:val="13"/>
            </w:pPr>
            <w:r>
              <w:t>≥36人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解决受益人群出行问题</w:t>
            </w:r>
          </w:p>
        </w:tc>
        <w:tc>
          <w:tcPr>
            <w:tcW w:w="5386" w:type="dxa"/>
            <w:vAlign w:val="center"/>
          </w:tcPr>
          <w:p>
            <w:pPr>
              <w:pStyle w:val="13"/>
            </w:pPr>
            <w:r>
              <w:t>解决受益人群出行问题</w:t>
            </w:r>
          </w:p>
        </w:tc>
        <w:tc>
          <w:tcPr>
            <w:tcW w:w="2268" w:type="dxa"/>
            <w:vAlign w:val="center"/>
          </w:tcPr>
          <w:p>
            <w:pPr>
              <w:pStyle w:val="13"/>
            </w:pPr>
            <w:r>
              <w:t>有效改善</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优化人居环境</w:t>
            </w:r>
          </w:p>
        </w:tc>
        <w:tc>
          <w:tcPr>
            <w:tcW w:w="5386" w:type="dxa"/>
            <w:vAlign w:val="center"/>
          </w:tcPr>
          <w:p>
            <w:pPr>
              <w:pStyle w:val="13"/>
            </w:pPr>
            <w:r>
              <w:t>改善人居环境</w:t>
            </w:r>
          </w:p>
        </w:tc>
        <w:tc>
          <w:tcPr>
            <w:tcW w:w="2268" w:type="dxa"/>
            <w:vAlign w:val="center"/>
          </w:tcPr>
          <w:p>
            <w:pPr>
              <w:pStyle w:val="13"/>
            </w:pPr>
            <w:r>
              <w:t>有效改善</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保障出行安全，提供便利</w:t>
            </w:r>
          </w:p>
        </w:tc>
        <w:tc>
          <w:tcPr>
            <w:tcW w:w="5386" w:type="dxa"/>
            <w:vAlign w:val="center"/>
          </w:tcPr>
          <w:p>
            <w:pPr>
              <w:pStyle w:val="13"/>
            </w:pPr>
            <w:r>
              <w:t>保障出行安全，提供便利</w:t>
            </w:r>
          </w:p>
        </w:tc>
        <w:tc>
          <w:tcPr>
            <w:tcW w:w="2268" w:type="dxa"/>
            <w:vAlign w:val="center"/>
          </w:tcPr>
          <w:p>
            <w:pPr>
              <w:pStyle w:val="13"/>
            </w:pPr>
            <w:r>
              <w:t>有效提升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≥98%</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29、甜玉米退出企业破拆及清运资金绩效目标表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13031326P000015100352</w:t>
            </w:r>
          </w:p>
        </w:tc>
        <w:tc>
          <w:tcPr>
            <w:tcW w:w="2835" w:type="dxa"/>
            <w:vAlign w:val="center"/>
          </w:tcPr>
          <w:p>
            <w:pPr>
              <w:pStyle w:val="11"/>
            </w:pPr>
            <w:r>
              <w:t>项目名称</w:t>
            </w:r>
          </w:p>
        </w:tc>
        <w:tc>
          <w:tcPr>
            <w:tcW w:w="6095" w:type="dxa"/>
            <w:gridSpan w:val="3"/>
            <w:vAlign w:val="center"/>
          </w:tcPr>
          <w:p>
            <w:pPr>
              <w:pStyle w:val="13"/>
            </w:pPr>
            <w:r>
              <w:t>甜玉米退出企业破拆及清运资金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48.40</w:t>
            </w:r>
          </w:p>
        </w:tc>
        <w:tc>
          <w:tcPr>
            <w:tcW w:w="2835" w:type="dxa"/>
            <w:vAlign w:val="center"/>
          </w:tcPr>
          <w:p>
            <w:pPr>
              <w:pStyle w:val="11"/>
            </w:pPr>
            <w:r>
              <w:t>其中：财政    资金</w:t>
            </w:r>
          </w:p>
        </w:tc>
        <w:tc>
          <w:tcPr>
            <w:tcW w:w="2551" w:type="dxa"/>
            <w:vAlign w:val="center"/>
          </w:tcPr>
          <w:p>
            <w:pPr>
              <w:pStyle w:val="13"/>
            </w:pPr>
            <w:r>
              <w:t>48.40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甜玉米退出企业破拆及清运资金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1.对已征收完成的甜玉米企业厂址内现有建筑物和建筑垃圾的破拆和清运。严格按照有关规定使用资金，专款专用，厉行节约。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项目工程量清单完成率</w:t>
            </w:r>
          </w:p>
        </w:tc>
        <w:tc>
          <w:tcPr>
            <w:tcW w:w="5386" w:type="dxa"/>
            <w:vAlign w:val="center"/>
          </w:tcPr>
          <w:p>
            <w:pPr>
              <w:pStyle w:val="13"/>
            </w:pPr>
            <w:r>
              <w:t>项目工程量清单完成率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甜玉米拆破清运工程质量合格率</w:t>
            </w:r>
          </w:p>
        </w:tc>
        <w:tc>
          <w:tcPr>
            <w:tcW w:w="5386" w:type="dxa"/>
            <w:vAlign w:val="center"/>
          </w:tcPr>
          <w:p>
            <w:pPr>
              <w:pStyle w:val="13"/>
            </w:pPr>
            <w:r>
              <w:t>甜玉米拆破清运工程质量合格率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按照合同要求及时完成</w:t>
            </w:r>
          </w:p>
        </w:tc>
        <w:tc>
          <w:tcPr>
            <w:tcW w:w="5386" w:type="dxa"/>
            <w:vAlign w:val="center"/>
          </w:tcPr>
          <w:p>
            <w:pPr>
              <w:pStyle w:val="13"/>
            </w:pPr>
            <w:r>
              <w:t xml:space="preserve"> 按照合同要求及时完成</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项目实际支出控制在预算内</w:t>
            </w:r>
          </w:p>
        </w:tc>
        <w:tc>
          <w:tcPr>
            <w:tcW w:w="2268" w:type="dxa"/>
            <w:vAlign w:val="center"/>
          </w:tcPr>
          <w:p>
            <w:pPr>
              <w:pStyle w:val="13"/>
            </w:pPr>
            <w:r>
              <w:t>≤48.4万元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项目工程完成情况</w:t>
            </w:r>
          </w:p>
        </w:tc>
        <w:tc>
          <w:tcPr>
            <w:tcW w:w="5386" w:type="dxa"/>
            <w:vAlign w:val="center"/>
          </w:tcPr>
          <w:p>
            <w:pPr>
              <w:pStyle w:val="13"/>
            </w:pPr>
            <w:r>
              <w:t>项目工程完成情况</w:t>
            </w:r>
          </w:p>
        </w:tc>
        <w:tc>
          <w:tcPr>
            <w:tcW w:w="2268" w:type="dxa"/>
            <w:vAlign w:val="center"/>
          </w:tcPr>
          <w:p>
            <w:pPr>
              <w:pStyle w:val="13"/>
            </w:pPr>
            <w:r>
              <w:t>良好</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建设工程质量提高</w:t>
            </w:r>
          </w:p>
        </w:tc>
        <w:tc>
          <w:tcPr>
            <w:tcW w:w="5386" w:type="dxa"/>
            <w:vAlign w:val="center"/>
          </w:tcPr>
          <w:p>
            <w:pPr>
              <w:pStyle w:val="13"/>
            </w:pPr>
            <w:r>
              <w:t>建设工程质量提高</w:t>
            </w:r>
          </w:p>
        </w:tc>
        <w:tc>
          <w:tcPr>
            <w:tcW w:w="2268" w:type="dxa"/>
            <w:vAlign w:val="center"/>
          </w:tcPr>
          <w:p>
            <w:pPr>
              <w:pStyle w:val="13"/>
            </w:pPr>
            <w:r>
              <w:t>有效</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生态环境破坏率</w:t>
            </w:r>
          </w:p>
        </w:tc>
        <w:tc>
          <w:tcPr>
            <w:tcW w:w="5386" w:type="dxa"/>
            <w:vAlign w:val="center"/>
          </w:tcPr>
          <w:p>
            <w:pPr>
              <w:pStyle w:val="13"/>
            </w:pPr>
            <w:r>
              <w:t>对原有生态环境造成不利影响的程度</w:t>
            </w:r>
          </w:p>
        </w:tc>
        <w:tc>
          <w:tcPr>
            <w:tcW w:w="2268" w:type="dxa"/>
            <w:vAlign w:val="center"/>
          </w:tcPr>
          <w:p>
            <w:pPr>
              <w:pStyle w:val="13"/>
            </w:pPr>
            <w:r>
              <w:t>无破坏</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30、正常离任村干部生活补贴绩效目标表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13031326P00000610013H</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w:t>
            </w:r>
          </w:p>
        </w:tc>
        <w:tc>
          <w:tcPr>
            <w:tcW w:w="2835" w:type="dxa"/>
            <w:vAlign w:val="center"/>
          </w:tcPr>
          <w:p>
            <w:pPr>
              <w:pStyle w:val="11"/>
            </w:pPr>
            <w:r>
              <w:t>其中：财政    资金</w:t>
            </w:r>
          </w:p>
        </w:tc>
        <w:tc>
          <w:tcPr>
            <w:tcW w:w="2551" w:type="dxa"/>
            <w:vAlign w:val="center"/>
          </w:tcPr>
          <w:p>
            <w:pPr>
              <w:pStyle w:val="13"/>
            </w:pPr>
            <w:r>
              <w:t>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1.提高离任村干部基本生活水平，厉行节俭，专款专用。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保障离任村干基本生活</w:t>
            </w:r>
          </w:p>
        </w:tc>
        <w:tc>
          <w:tcPr>
            <w:tcW w:w="5386" w:type="dxa"/>
            <w:vAlign w:val="center"/>
          </w:tcPr>
          <w:p>
            <w:pPr>
              <w:pStyle w:val="13"/>
            </w:pPr>
            <w:r>
              <w:t>奖励、慰问人数</w:t>
            </w:r>
          </w:p>
        </w:tc>
        <w:tc>
          <w:tcPr>
            <w:tcW w:w="2268" w:type="dxa"/>
            <w:vAlign w:val="center"/>
          </w:tcPr>
          <w:p>
            <w:pPr>
              <w:pStyle w:val="13"/>
            </w:pPr>
            <w:r>
              <w:t>≤42人</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补助人员合规率</w:t>
            </w:r>
          </w:p>
        </w:tc>
        <w:tc>
          <w:tcPr>
            <w:tcW w:w="5386" w:type="dxa"/>
            <w:vAlign w:val="center"/>
          </w:tcPr>
          <w:p>
            <w:pPr>
              <w:pStyle w:val="13"/>
            </w:pPr>
            <w:r>
              <w:t>补助人员合规率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指标下达及时支付率</w:t>
            </w:r>
          </w:p>
        </w:tc>
        <w:tc>
          <w:tcPr>
            <w:tcW w:w="5386" w:type="dxa"/>
            <w:vAlign w:val="center"/>
          </w:tcPr>
          <w:p>
            <w:pPr>
              <w:pStyle w:val="13"/>
            </w:pPr>
            <w:r>
              <w:t>及时支付情况</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≤14万元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服务质量提升度</w:t>
            </w:r>
          </w:p>
        </w:tc>
        <w:tc>
          <w:tcPr>
            <w:tcW w:w="5386" w:type="dxa"/>
            <w:vAlign w:val="center"/>
          </w:tcPr>
          <w:p>
            <w:pPr>
              <w:pStyle w:val="13"/>
            </w:pPr>
            <w:r>
              <w:t>工作支持率</w:t>
            </w:r>
          </w:p>
        </w:tc>
        <w:tc>
          <w:tcPr>
            <w:tcW w:w="2268" w:type="dxa"/>
            <w:vAlign w:val="center"/>
          </w:tcPr>
          <w:p>
            <w:pPr>
              <w:pStyle w:val="13"/>
            </w:pPr>
            <w:r>
              <w:t>有效提升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受补助人群生活水平提高程度</w:t>
            </w:r>
          </w:p>
        </w:tc>
        <w:tc>
          <w:tcPr>
            <w:tcW w:w="5386" w:type="dxa"/>
            <w:vAlign w:val="center"/>
          </w:tcPr>
          <w:p>
            <w:pPr>
              <w:pStyle w:val="13"/>
            </w:pPr>
            <w:r>
              <w:t>受补助人群生活水平提高程度</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长期使用性</w:t>
            </w:r>
          </w:p>
        </w:tc>
        <w:tc>
          <w:tcPr>
            <w:tcW w:w="2268" w:type="dxa"/>
            <w:vAlign w:val="center"/>
          </w:tcPr>
          <w:p>
            <w:pPr>
              <w:pStyle w:val="13"/>
            </w:pPr>
            <w:r>
              <w:t>长期使用</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离任村干部补贴人员满意度</w:t>
            </w:r>
          </w:p>
        </w:tc>
        <w:tc>
          <w:tcPr>
            <w:tcW w:w="5386" w:type="dxa"/>
            <w:vAlign w:val="center"/>
          </w:tcPr>
          <w:p>
            <w:pPr>
              <w:pStyle w:val="13"/>
            </w:pPr>
            <w:r>
              <w:t>抽查离任干部人员补贴满意度</w:t>
            </w:r>
          </w:p>
        </w:tc>
        <w:tc>
          <w:tcPr>
            <w:tcW w:w="2268" w:type="dxa"/>
            <w:vAlign w:val="center"/>
          </w:tcPr>
          <w:p>
            <w:pPr>
              <w:pStyle w:val="13"/>
            </w:pPr>
            <w:r>
              <w:t>满意度</w:t>
            </w:r>
          </w:p>
        </w:tc>
        <w:tc>
          <w:tcPr>
            <w:tcW w:w="1276" w:type="dxa"/>
            <w:vAlign w:val="center"/>
          </w:tcPr>
          <w:p>
            <w:pPr>
              <w:pStyle w:val="13"/>
            </w:pPr>
            <w:r>
              <w:t>目标计划值</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337秦皇岛北戴河新区大蒲河管理处</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284.61</w:t>
            </w:r>
          </w:p>
        </w:tc>
        <w:tc>
          <w:tcPr>
            <w:tcW w:w="964" w:type="dxa"/>
            <w:vAlign w:val="center"/>
          </w:tcPr>
          <w:p>
            <w:pPr>
              <w:pStyle w:val="16"/>
            </w:pPr>
            <w:r>
              <w:t>284.61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284.61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秦皇岛北戴河新区大蒲河管理处本级小计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284.61</w:t>
            </w:r>
          </w:p>
        </w:tc>
        <w:tc>
          <w:tcPr>
            <w:tcW w:w="964" w:type="dxa"/>
            <w:vAlign w:val="center"/>
          </w:tcPr>
          <w:p>
            <w:pPr>
              <w:pStyle w:val="16"/>
            </w:pPr>
            <w:r>
              <w:t>284.61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284.61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农村人居环境整治（农村环卫保洁、河道保洁）资金</w:t>
            </w:r>
          </w:p>
        </w:tc>
        <w:tc>
          <w:tcPr>
            <w:tcW w:w="964" w:type="dxa"/>
            <w:vAlign w:val="center"/>
          </w:tcPr>
          <w:p>
            <w:pPr>
              <w:pStyle w:val="12"/>
            </w:pPr>
            <w:r>
              <w:t>172.00</w:t>
            </w:r>
          </w:p>
        </w:tc>
        <w:tc>
          <w:tcPr>
            <w:tcW w:w="1134" w:type="dxa"/>
            <w:vAlign w:val="center"/>
          </w:tcPr>
          <w:p>
            <w:pPr>
              <w:pStyle w:val="13"/>
            </w:pPr>
            <w:r>
              <w:t>清扫服务</w:t>
            </w:r>
          </w:p>
        </w:tc>
        <w:tc>
          <w:tcPr>
            <w:tcW w:w="1134" w:type="dxa"/>
            <w:vAlign w:val="center"/>
          </w:tcPr>
          <w:p>
            <w:pPr>
              <w:pStyle w:val="13"/>
            </w:pPr>
            <w:r>
              <w:t>C13050100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172.00</w:t>
            </w:r>
          </w:p>
        </w:tc>
        <w:tc>
          <w:tcPr>
            <w:tcW w:w="964" w:type="dxa"/>
            <w:vAlign w:val="center"/>
          </w:tcPr>
          <w:p>
            <w:pPr>
              <w:pStyle w:val="12"/>
            </w:pPr>
            <w:r>
              <w:t>172.00</w:t>
            </w:r>
          </w:p>
        </w:tc>
        <w:tc>
          <w:tcPr>
            <w:tcW w:w="964" w:type="dxa"/>
            <w:vAlign w:val="center"/>
          </w:tcPr>
          <w:p>
            <w:pPr>
              <w:pStyle w:val="12"/>
            </w:pPr>
            <w:r>
              <w:t>172.00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提前下达2026年边境地区转移支付预算（秦财预【2025】452号）-116乡道机场路至昌黄路段改造项目</w:t>
            </w:r>
          </w:p>
        </w:tc>
        <w:tc>
          <w:tcPr>
            <w:tcW w:w="964" w:type="dxa"/>
            <w:vAlign w:val="center"/>
          </w:tcPr>
          <w:p>
            <w:pPr>
              <w:pStyle w:val="12"/>
            </w:pPr>
            <w:r>
              <w:t>112.61</w:t>
            </w:r>
          </w:p>
        </w:tc>
        <w:tc>
          <w:tcPr>
            <w:tcW w:w="1134" w:type="dxa"/>
            <w:vAlign w:val="center"/>
          </w:tcPr>
          <w:p>
            <w:pPr>
              <w:pStyle w:val="13"/>
            </w:pPr>
            <w:r>
              <w:t>城市道路工程施工</w:t>
            </w:r>
          </w:p>
        </w:tc>
        <w:tc>
          <w:tcPr>
            <w:tcW w:w="1134" w:type="dxa"/>
            <w:vAlign w:val="center"/>
          </w:tcPr>
          <w:p>
            <w:pPr>
              <w:pStyle w:val="13"/>
            </w:pPr>
            <w:r>
              <w:t>B02050000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112.61</w:t>
            </w:r>
          </w:p>
        </w:tc>
        <w:tc>
          <w:tcPr>
            <w:tcW w:w="964" w:type="dxa"/>
            <w:vAlign w:val="center"/>
          </w:tcPr>
          <w:p>
            <w:pPr>
              <w:pStyle w:val="12"/>
            </w:pPr>
            <w:r>
              <w:t>112.61</w:t>
            </w:r>
          </w:p>
        </w:tc>
        <w:tc>
          <w:tcPr>
            <w:tcW w:w="964" w:type="dxa"/>
            <w:vAlign w:val="center"/>
          </w:tcPr>
          <w:p>
            <w:pPr>
              <w:pStyle w:val="12"/>
            </w:pPr>
            <w:r>
              <w:t>112.61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112.61</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rPr>
          <w:highlight w:val="none"/>
        </w:rPr>
      </w:pPr>
      <w:bookmarkStart w:id="17" w:name="_Toc_3_3_0000000018"/>
      <w:r>
        <w:rPr>
          <w:rFonts w:ascii="黑体" w:hAnsi="黑体" w:eastAsia="黑体" w:cs="黑体"/>
          <w:color w:val="000000"/>
          <w:sz w:val="32"/>
          <w:highlight w:val="none"/>
        </w:rPr>
        <w:t>九、国有资产信息</w:t>
      </w:r>
      <w:bookmarkEnd w:id="17"/>
    </w:p>
    <w:p>
      <w:pPr>
        <w:spacing w:line="500" w:lineRule="exact"/>
        <w:ind w:firstLine="560"/>
        <w:rPr>
          <w:highlight w:val="none"/>
        </w:rPr>
      </w:pPr>
      <w:r>
        <w:rPr>
          <w:rFonts w:eastAsia="方正仿宋_GBK"/>
          <w:color w:val="000000"/>
          <w:sz w:val="28"/>
          <w:highlight w:val="none"/>
        </w:rPr>
        <w:t>秦皇岛北戴河新区大蒲河管理处（含所属单位）上年末固定资产金额为</w:t>
      </w:r>
      <w:r>
        <w:rPr>
          <w:rFonts w:hint="eastAsia" w:eastAsia="方正仿宋_GBK"/>
          <w:color w:val="000000"/>
          <w:sz w:val="28"/>
          <w:highlight w:val="none"/>
          <w:lang w:val="en-US" w:eastAsia="zh-CN"/>
        </w:rPr>
        <w:t>119.91</w:t>
      </w:r>
      <w:r>
        <w:rPr>
          <w:rFonts w:eastAsia="方正仿宋_GBK"/>
          <w:color w:val="000000"/>
          <w:sz w:val="28"/>
          <w:highlight w:val="none"/>
        </w:rPr>
        <w:t>万元（详见下表）。本年度拟购置固定资产总额为0.00万元，已按要求列入政府采购预算，详见政府采购预算表。</w:t>
      </w:r>
    </w:p>
    <w:p>
      <w:pPr>
        <w:jc w:val="center"/>
        <w:rPr>
          <w:highlight w:val="red"/>
        </w:rPr>
      </w:pPr>
      <w:r>
        <w:rPr>
          <w:rFonts w:ascii="方正小标宋_GBK" w:hAnsi="方正小标宋_GBK" w:eastAsia="方正小标宋_GBK" w:cs="方正小标宋_GBK"/>
          <w:color w:val="000000"/>
          <w:sz w:val="36"/>
          <w:highlight w:val="none"/>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0"/>
            </w:pPr>
            <w:r>
              <w:t>337秦皇岛北戴河新区大蒲河管理处</w:t>
            </w:r>
          </w:p>
        </w:tc>
        <w:tc>
          <w:tcPr>
            <w:tcW w:w="9866" w:type="dxa"/>
            <w:gridSpan w:val="2"/>
            <w:tcBorders>
              <w:top w:val="single" w:color="FFFFFF" w:sz="6" w:space="0"/>
              <w:left w:val="single" w:color="FFFFFF" w:sz="6" w:space="0"/>
              <w:right w:val="single" w:color="FFFFFF" w:sz="6" w:space="0"/>
            </w:tcBorders>
            <w:vAlign w:val="center"/>
          </w:tcPr>
          <w:p>
            <w:pPr>
              <w:pStyle w:val="8"/>
            </w:pPr>
            <w:r>
              <w:t>截止时间：20</w:t>
            </w:r>
            <w:r>
              <w:rPr>
                <w:rFonts w:hint="eastAsia"/>
                <w:lang w:val="en-US" w:eastAsia="zh-CN"/>
              </w:rPr>
              <w:t>25</w:t>
            </w:r>
            <w:bookmarkStart w:id="20" w:name="_GoBack"/>
            <w:bookmarkEnd w:id="20"/>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1"/>
              <w:jc w:val="center"/>
            </w:pPr>
            <w:r>
              <w:t>项   目</w:t>
            </w:r>
          </w:p>
        </w:tc>
        <w:tc>
          <w:tcPr>
            <w:tcW w:w="4933" w:type="dxa"/>
            <w:vAlign w:val="center"/>
          </w:tcPr>
          <w:p>
            <w:pPr>
              <w:pStyle w:val="11"/>
              <w:jc w:val="center"/>
            </w:pPr>
            <w:r>
              <w:t>数量</w:t>
            </w:r>
          </w:p>
        </w:tc>
        <w:tc>
          <w:tcPr>
            <w:tcW w:w="4933" w:type="dxa"/>
            <w:vAlign w:val="center"/>
          </w:tcPr>
          <w:p>
            <w:pPr>
              <w:pStyle w:val="11"/>
              <w:jc w:val="center"/>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933" w:type="dxa"/>
            <w:vAlign w:val="center"/>
          </w:tcPr>
          <w:p>
            <w:pPr>
              <w:pStyle w:val="13"/>
              <w:jc w:val="center"/>
            </w:pPr>
            <w:r>
              <w:rPr>
                <w:rFonts w:hint="eastAsia" w:ascii="Times New Roman" w:hAnsi="Times New Roman" w:eastAsia="方正仿宋_GBK" w:cs="Times New Roman"/>
                <w:b w:val="0"/>
                <w:color w:val="000000"/>
                <w:sz w:val="28"/>
              </w:rPr>
              <w:t>资产总额</w:t>
            </w:r>
          </w:p>
        </w:tc>
        <w:tc>
          <w:tcPr>
            <w:tcW w:w="4933" w:type="dxa"/>
            <w:vAlign w:val="center"/>
          </w:tcPr>
          <w:p>
            <w:pPr>
              <w:pStyle w:val="14"/>
              <w:jc w:val="center"/>
              <w:rPr>
                <w:rFonts w:hint="default" w:eastAsia="方正书宋_GBK"/>
                <w:lang w:val="en-US" w:eastAsia="zh-CN"/>
              </w:rPr>
            </w:pPr>
            <w:r>
              <w:rPr>
                <w:rFonts w:hint="eastAsia" w:ascii="Times New Roman" w:hAnsi="Times New Roman" w:eastAsia="方正仿宋_GBK" w:cs="Times New Roman"/>
                <w:b w:val="0"/>
                <w:color w:val="000000"/>
                <w:sz w:val="28"/>
                <w:lang w:val="en-US" w:eastAsia="zh-CN"/>
              </w:rPr>
              <w:t>255</w:t>
            </w:r>
          </w:p>
        </w:tc>
        <w:tc>
          <w:tcPr>
            <w:tcW w:w="4933" w:type="dxa"/>
            <w:vAlign w:val="center"/>
          </w:tcPr>
          <w:p>
            <w:pPr>
              <w:pStyle w:val="12"/>
              <w:jc w:val="center"/>
              <w:rPr>
                <w:rFonts w:hint="default" w:eastAsia="方正书宋_GBK"/>
                <w:lang w:val="en-US" w:eastAsia="zh-CN"/>
              </w:rPr>
            </w:pPr>
            <w:r>
              <w:rPr>
                <w:rFonts w:hint="eastAsia" w:ascii="Times New Roman" w:hAnsi="Times New Roman" w:eastAsia="方正仿宋_GBK" w:cs="Times New Roman"/>
                <w:b w:val="0"/>
                <w:color w:val="000000"/>
                <w:sz w:val="28"/>
                <w:lang w:val="en-US" w:eastAsia="zh-CN"/>
              </w:rPr>
              <w:t>119.91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jc w:val="center"/>
            </w:pPr>
            <w:r>
              <w:rPr>
                <w:rFonts w:hint="eastAsia" w:ascii="Times New Roman" w:hAnsi="Times New Roman" w:eastAsia="方正仿宋_GBK" w:cs="Times New Roman"/>
                <w:b w:val="0"/>
                <w:color w:val="000000"/>
                <w:sz w:val="28"/>
              </w:rPr>
              <w:t>1、房屋</w:t>
            </w:r>
          </w:p>
        </w:tc>
        <w:tc>
          <w:tcPr>
            <w:tcW w:w="4933" w:type="dxa"/>
            <w:vAlign w:val="center"/>
          </w:tcPr>
          <w:p>
            <w:pPr>
              <w:pStyle w:val="14"/>
              <w:jc w:val="center"/>
            </w:pPr>
            <w:r>
              <w:rPr>
                <w:rFonts w:hint="eastAsia" w:ascii="Times New Roman" w:hAnsi="Times New Roman" w:eastAsia="方正仿宋_GBK" w:cs="Times New Roman"/>
                <w:b w:val="0"/>
                <w:color w:val="000000"/>
                <w:sz w:val="28"/>
              </w:rPr>
              <w:t>——</w:t>
            </w:r>
          </w:p>
        </w:tc>
        <w:tc>
          <w:tcPr>
            <w:tcW w:w="4933" w:type="dxa"/>
            <w:vAlign w:val="center"/>
          </w:tcPr>
          <w:p>
            <w:pPr>
              <w:pStyle w:val="14"/>
              <w:jc w:val="center"/>
              <w:rPr>
                <w:rFonts w:hint="eastAsia" w:eastAsia="方正书宋_GBK"/>
                <w:lang w:val="en-US" w:eastAsia="zh-CN"/>
              </w:rPr>
            </w:pPr>
            <w:r>
              <w:rPr>
                <w:rFonts w:hint="eastAsia" w:ascii="Times New Roman" w:hAnsi="Times New Roman" w:eastAsia="方正仿宋_GBK" w:cs="Times New Roman"/>
                <w:b w:val="0"/>
                <w:color w:val="000000"/>
                <w:sz w:val="28"/>
                <w:szCs w:val="24"/>
                <w:lang w:val="en-US" w:eastAsia="zh-CN" w:bidi="ar-S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jc w:val="center"/>
            </w:pPr>
            <w:r>
              <w:rPr>
                <w:rFonts w:hint="eastAsia" w:ascii="Times New Roman" w:hAnsi="Times New Roman" w:eastAsia="方正仿宋_GBK" w:cs="Times New Roman"/>
                <w:b w:val="0"/>
                <w:color w:val="000000"/>
                <w:sz w:val="28"/>
              </w:rPr>
              <w:t>2、车辆（台、辆）</w:t>
            </w:r>
          </w:p>
        </w:tc>
        <w:tc>
          <w:tcPr>
            <w:tcW w:w="4933" w:type="dxa"/>
            <w:vAlign w:val="center"/>
          </w:tcPr>
          <w:p>
            <w:pPr>
              <w:pStyle w:val="14"/>
              <w:jc w:val="center"/>
            </w:pPr>
            <w:r>
              <w:rPr>
                <w:rFonts w:hint="eastAsia" w:ascii="Times New Roman" w:hAnsi="Times New Roman" w:eastAsia="方正仿宋_GBK" w:cs="Times New Roman"/>
                <w:b w:val="0"/>
                <w:color w:val="000000"/>
                <w:sz w:val="28"/>
              </w:rPr>
              <w:t>——</w:t>
            </w:r>
          </w:p>
        </w:tc>
        <w:tc>
          <w:tcPr>
            <w:tcW w:w="4933" w:type="dxa"/>
            <w:vAlign w:val="center"/>
          </w:tcPr>
          <w:p>
            <w:pPr>
              <w:pStyle w:val="14"/>
              <w:jc w:val="center"/>
              <w:rPr>
                <w:rFonts w:hint="eastAsia" w:eastAsia="方正书宋_GBK"/>
                <w:lang w:val="en-US" w:eastAsia="zh-CN"/>
              </w:rPr>
            </w:pPr>
            <w:r>
              <w:rPr>
                <w:rFonts w:hint="eastAsia" w:ascii="Times New Roman" w:hAnsi="Times New Roman" w:eastAsia="方正仿宋_GBK" w:cs="Times New Roman"/>
                <w:b w:val="0"/>
                <w:color w:val="000000"/>
                <w:sz w:val="28"/>
                <w:szCs w:val="24"/>
                <w:lang w:val="en-US" w:eastAsia="zh-CN" w:bidi="ar-S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933" w:type="dxa"/>
            <w:vAlign w:val="center"/>
          </w:tcPr>
          <w:p>
            <w:pPr>
              <w:pStyle w:val="13"/>
              <w:jc w:val="center"/>
            </w:pPr>
            <w:r>
              <w:rPr>
                <w:rFonts w:hint="eastAsia" w:ascii="Times New Roman" w:hAnsi="Times New Roman" w:eastAsia="方正仿宋_GBK" w:cs="Times New Roman"/>
                <w:b w:val="0"/>
                <w:color w:val="000000"/>
                <w:sz w:val="28"/>
              </w:rPr>
              <w:t>3、其他固定资产</w:t>
            </w:r>
          </w:p>
        </w:tc>
        <w:tc>
          <w:tcPr>
            <w:tcW w:w="4933" w:type="dxa"/>
            <w:vAlign w:val="center"/>
          </w:tcPr>
          <w:p>
            <w:pPr>
              <w:pStyle w:val="14"/>
              <w:jc w:val="center"/>
              <w:rPr>
                <w:rFonts w:hint="default" w:eastAsia="方正书宋_GBK"/>
                <w:lang w:val="en-US" w:eastAsia="zh-CN"/>
              </w:rPr>
            </w:pPr>
            <w:r>
              <w:rPr>
                <w:rFonts w:hint="eastAsia" w:ascii="Times New Roman" w:hAnsi="Times New Roman" w:eastAsia="方正仿宋_GBK" w:cs="Times New Roman"/>
                <w:b w:val="0"/>
                <w:color w:val="000000"/>
                <w:sz w:val="28"/>
                <w:lang w:val="en-US" w:eastAsia="zh-CN"/>
              </w:rPr>
              <w:t>255</w:t>
            </w:r>
          </w:p>
        </w:tc>
        <w:tc>
          <w:tcPr>
            <w:tcW w:w="4933" w:type="dxa"/>
            <w:vAlign w:val="center"/>
          </w:tcPr>
          <w:p>
            <w:pPr>
              <w:pStyle w:val="12"/>
              <w:jc w:val="center"/>
              <w:rPr>
                <w:rFonts w:hint="default" w:eastAsia="方正书宋_GBK"/>
                <w:lang w:val="en-US" w:eastAsia="zh-CN"/>
              </w:rPr>
            </w:pPr>
            <w:r>
              <w:rPr>
                <w:rFonts w:hint="eastAsia" w:ascii="Times New Roman" w:hAnsi="Times New Roman" w:eastAsia="方正仿宋_GBK" w:cs="Times New Roman"/>
                <w:b w:val="0"/>
                <w:color w:val="000000"/>
                <w:sz w:val="28"/>
                <w:lang w:val="en-US" w:eastAsia="zh-CN"/>
              </w:rPr>
              <w:t>119.91</w:t>
            </w:r>
          </w:p>
        </w:tc>
      </w:tr>
    </w:tbl>
    <w:p>
      <w:pPr>
        <w:rPr>
          <w:highlight w:val="red"/>
        </w:rPr>
      </w:pPr>
    </w:p>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Microsoft YaHei UI"/>
    <w:panose1 w:val="00000000000000000000"/>
    <w:charset w:val="86"/>
    <w:family w:val="script"/>
    <w:pitch w:val="default"/>
    <w:sig w:usb0="00000000" w:usb1="00000000" w:usb2="00000010" w:usb3="00000000" w:csb0="00040000" w:csb1="00000000"/>
  </w:font>
  <w:font w:name="方正小标宋_GBK">
    <w:altName w:val="Microsoft YaHei UI"/>
    <w:panose1 w:val="00000000000000000000"/>
    <w:charset w:val="86"/>
    <w:family w:val="script"/>
    <w:pitch w:val="default"/>
    <w:sig w:usb0="00000000" w:usb1="00000000" w:usb2="00000010" w:usb3="00000000" w:csb0="00040000" w:csb1="00000000"/>
  </w:font>
  <w:font w:name="方正书宋_GBK">
    <w:altName w:val="Microsoft YaHei UI"/>
    <w:panose1 w:val="00000000000000000000"/>
    <w:charset w:val="86"/>
    <w:family w:val="script"/>
    <w:pitch w:val="default"/>
    <w:sig w:usb0="00000000" w:usb1="00000000" w:usb2="00000010" w:usb3="00000000" w:csb0="00040000" w:csb1="00000000"/>
  </w:font>
  <w:font w:name="方正楷体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23B"/>
    <w:rsid w:val="002C6263"/>
    <w:rsid w:val="00CE0514"/>
    <w:rsid w:val="00E768A1"/>
    <w:rsid w:val="00F6023B"/>
    <w:rsid w:val="00F75B3D"/>
    <w:rsid w:val="1D2B412B"/>
    <w:rsid w:val="35A80AA2"/>
    <w:rsid w:val="49F62DD8"/>
    <w:rsid w:val="50B730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6">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5252</Words>
  <Characters>29940</Characters>
  <Lines>249</Lines>
  <Paragraphs>70</Paragraphs>
  <TotalTime>12</TotalTime>
  <ScaleCrop>false</ScaleCrop>
  <LinksUpToDate>false</LinksUpToDate>
  <CharactersWithSpaces>35122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2026-03-12T07:12:00Z</dcterms:created>
  <dc:creator>Administrator</dc:creator>
  <cp:lastModifiedBy>XQZW</cp:lastModifiedBy>
  <dcterms:modified xsi:type="dcterms:W3CDTF">2026-03-18T06:50:36Z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FF12CAED0E384E94ACC7ED71EF50F4CD</vt:lpwstr>
  </property>
</Properties>
</file>