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highlight w:val="none"/>
        </w:rPr>
      </w:pPr>
      <w:r>
        <w:rPr>
          <w:rFonts w:ascii="黑体" w:hAnsi="黑体" w:eastAsia="黑体" w:cs="黑体"/>
          <w:b/>
          <w:color w:val="000000"/>
          <w:sz w:val="44"/>
        </w:rPr>
        <w:t>2026年单</w:t>
      </w:r>
      <w:r>
        <w:rPr>
          <w:rFonts w:ascii="黑体" w:hAnsi="黑体" w:eastAsia="黑体" w:cs="黑体"/>
          <w:b/>
          <w:color w:val="000000"/>
          <w:sz w:val="44"/>
          <w:highlight w:val="none"/>
        </w:rPr>
        <w:t>位预算信息公开目录</w:t>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pStyle w:val="2"/>
        <w:tabs>
          <w:tab w:val="right" w:leader="dot" w:pos="14562"/>
        </w:tabs>
        <w:rPr>
          <w:highlight w:val="none"/>
        </w:rPr>
      </w:pPr>
      <w:r>
        <w:rPr>
          <w:highlight w:val="none"/>
        </w:rPr>
        <w:fldChar w:fldCharType="begin"/>
      </w:r>
      <w:r>
        <w:rPr>
          <w:highlight w:val="none"/>
        </w:rPr>
        <w:instrText xml:space="preserve">TOC \o "4-4" \h \z \u</w:instrText>
      </w:r>
      <w:r>
        <w:rPr>
          <w:highlight w:val="none"/>
        </w:rPr>
        <w:fldChar w:fldCharType="separate"/>
      </w:r>
      <w:r>
        <w:rPr>
          <w:highlight w:val="none"/>
        </w:rPr>
        <w:fldChar w:fldCharType="begin"/>
      </w:r>
      <w:r>
        <w:rPr>
          <w:highlight w:val="none"/>
        </w:rPr>
        <w:instrText xml:space="preserve">HYPERLINK \l _Toc_4_4_0000000001</w:instrText>
      </w:r>
      <w:r>
        <w:rPr>
          <w:highlight w:val="none"/>
        </w:rPr>
        <w:fldChar w:fldCharType="separate"/>
      </w:r>
      <w:r>
        <w:rPr>
          <w:b w:val="0"/>
          <w:highlight w:val="none"/>
        </w:rPr>
        <w:t>一、秦皇岛北戴河新区综合办公室本级收支预算</w:t>
      </w:r>
      <w:r>
        <w:rPr>
          <w:highlight w:val="none"/>
        </w:rPr>
        <w:tab/>
      </w:r>
      <w:r>
        <w:rPr>
          <w:highlight w:val="none"/>
        </w:rPr>
        <w:fldChar w:fldCharType="begin"/>
      </w:r>
      <w:r>
        <w:rPr>
          <w:highlight w:val="none"/>
        </w:rPr>
        <w:instrText xml:space="preserve">PAGEREF _Toc_4_4_0000000001 \h</w:instrText>
      </w:r>
      <w:r>
        <w:rPr>
          <w:highlight w:val="none"/>
        </w:rPr>
        <w:fldChar w:fldCharType="separate"/>
      </w:r>
      <w:r>
        <w:rPr>
          <w:highlight w:val="none"/>
        </w:rPr>
        <w:t>1</w:t>
      </w:r>
      <w:r>
        <w:rPr>
          <w:highlight w:val="none"/>
        </w:rPr>
        <w:fldChar w:fldCharType="end"/>
      </w:r>
      <w:r>
        <w:rPr>
          <w:highlight w:val="none"/>
        </w:rPr>
        <w:fldChar w:fldCharType="end"/>
      </w:r>
    </w:p>
    <w:p>
      <w:pPr>
        <w:rPr>
          <w:highlight w:val="none"/>
        </w:rPr>
        <w:sectPr>
          <w:pgSz w:w="16840" w:h="11900" w:orient="landscape"/>
          <w:pgMar w:top="1587" w:right="1134" w:bottom="1361" w:left="1134" w:header="720" w:footer="720" w:gutter="0"/>
          <w:pgNumType w:start="1"/>
          <w:cols w:space="720" w:num="1"/>
        </w:sectPr>
      </w:pPr>
      <w:r>
        <w:rPr>
          <w:highlight w:val="none"/>
        </w:rPr>
        <w:fldChar w:fldCharType="end"/>
      </w:r>
    </w:p>
    <w:p>
      <w:pPr>
        <w:spacing w:before="0" w:after="0"/>
        <w:ind w:firstLine="0"/>
        <w:jc w:val="center"/>
        <w:outlineLvl w:val="3"/>
        <w:rPr>
          <w:highlight w:val="none"/>
        </w:rPr>
      </w:pPr>
      <w:bookmarkStart w:id="0" w:name="_Toc_4_4_0000000001"/>
      <w:r>
        <w:rPr>
          <w:rFonts w:ascii="方正小标宋_GBK" w:hAnsi="方正小标宋_GBK" w:eastAsia="方正小标宋_GBK" w:cs="方正小标宋_GBK"/>
          <w:b w:val="0"/>
          <w:color w:val="000000"/>
          <w:sz w:val="44"/>
          <w:highlight w:val="none"/>
        </w:rPr>
        <w:t>一、秦皇岛北戴河新区综合办公室本级收支预算</w:t>
      </w:r>
      <w:bookmarkEnd w:id="0"/>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2126"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6661" w:type="dxa"/>
            <w:gridSpan w:val="2"/>
            <w:vAlign w:val="center"/>
          </w:tcPr>
          <w:p>
            <w:pPr>
              <w:pStyle w:val="10"/>
              <w:rPr>
                <w:highlight w:val="none"/>
              </w:rPr>
            </w:pPr>
            <w:r>
              <w:rPr>
                <w:highlight w:val="none"/>
              </w:rPr>
              <w:t>收入</w:t>
            </w:r>
          </w:p>
        </w:tc>
        <w:tc>
          <w:tcPr>
            <w:tcW w:w="6661" w:type="dxa"/>
            <w:gridSpan w:val="2"/>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4535" w:type="dxa"/>
            <w:vAlign w:val="center"/>
          </w:tcPr>
          <w:p>
            <w:pPr>
              <w:pStyle w:val="10"/>
              <w:rPr>
                <w:highlight w:val="none"/>
              </w:rPr>
            </w:pPr>
            <w:r>
              <w:rPr>
                <w:highlight w:val="none"/>
              </w:rPr>
              <w:t>1</w:t>
            </w:r>
          </w:p>
        </w:tc>
        <w:tc>
          <w:tcPr>
            <w:tcW w:w="2126" w:type="dxa"/>
            <w:vAlign w:val="center"/>
          </w:tcPr>
          <w:p>
            <w:pPr>
              <w:pStyle w:val="10"/>
              <w:rPr>
                <w:highlight w:val="none"/>
              </w:rPr>
            </w:pPr>
            <w:r>
              <w:rPr>
                <w:highlight w:val="none"/>
              </w:rPr>
              <w:t>2</w:t>
            </w:r>
          </w:p>
        </w:tc>
        <w:tc>
          <w:tcPr>
            <w:tcW w:w="4535" w:type="dxa"/>
            <w:vAlign w:val="center"/>
          </w:tcPr>
          <w:p>
            <w:pPr>
              <w:pStyle w:val="10"/>
              <w:rPr>
                <w:highlight w:val="none"/>
              </w:rPr>
            </w:pPr>
            <w:r>
              <w:rPr>
                <w:highlight w:val="none"/>
              </w:rPr>
              <w:t>3</w:t>
            </w:r>
          </w:p>
        </w:tc>
        <w:tc>
          <w:tcPr>
            <w:tcW w:w="2126" w:type="dxa"/>
            <w:vAlign w:val="center"/>
          </w:tcPr>
          <w:p>
            <w:pPr>
              <w:pStyle w:val="10"/>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4535" w:type="dxa"/>
            <w:vAlign w:val="center"/>
          </w:tcPr>
          <w:p>
            <w:pPr>
              <w:pStyle w:val="12"/>
              <w:rPr>
                <w:highlight w:val="none"/>
              </w:rPr>
            </w:pPr>
            <w:r>
              <w:rPr>
                <w:highlight w:val="none"/>
              </w:rPr>
              <w:t>一、一般公共预算拨款收入</w:t>
            </w:r>
          </w:p>
        </w:tc>
        <w:tc>
          <w:tcPr>
            <w:tcW w:w="2126" w:type="dxa"/>
            <w:vAlign w:val="center"/>
          </w:tcPr>
          <w:p>
            <w:pPr>
              <w:pStyle w:val="11"/>
              <w:rPr>
                <w:highlight w:val="none"/>
              </w:rPr>
            </w:pPr>
            <w:r>
              <w:rPr>
                <w:highlight w:val="none"/>
              </w:rPr>
              <w:t>5216.09</w:t>
            </w:r>
          </w:p>
        </w:tc>
        <w:tc>
          <w:tcPr>
            <w:tcW w:w="4535" w:type="dxa"/>
            <w:vAlign w:val="center"/>
          </w:tcPr>
          <w:p>
            <w:pPr>
              <w:pStyle w:val="12"/>
              <w:rPr>
                <w:highlight w:val="none"/>
              </w:rPr>
            </w:pPr>
            <w:r>
              <w:rPr>
                <w:highlight w:val="none"/>
              </w:rPr>
              <w:t>一、一般公共服务支出</w:t>
            </w:r>
          </w:p>
        </w:tc>
        <w:tc>
          <w:tcPr>
            <w:tcW w:w="2126" w:type="dxa"/>
            <w:vAlign w:val="center"/>
          </w:tcPr>
          <w:p>
            <w:pPr>
              <w:pStyle w:val="11"/>
              <w:rPr>
                <w:highlight w:val="none"/>
              </w:rPr>
            </w:pPr>
            <w:r>
              <w:rPr>
                <w:rFonts w:hint="eastAsia"/>
                <w:highlight w:val="none"/>
                <w:lang w:val="en-US" w:eastAsia="zh-CN"/>
              </w:rPr>
              <w:t>4287.39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4535" w:type="dxa"/>
            <w:vAlign w:val="center"/>
          </w:tcPr>
          <w:p>
            <w:pPr>
              <w:pStyle w:val="12"/>
              <w:rPr>
                <w:highlight w:val="none"/>
              </w:rPr>
            </w:pPr>
            <w:r>
              <w:rPr>
                <w:highlight w:val="none"/>
              </w:rPr>
              <w:t>二、政府性基金预算拨款收入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二、外交支出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4535" w:type="dxa"/>
            <w:vAlign w:val="center"/>
          </w:tcPr>
          <w:p>
            <w:pPr>
              <w:pStyle w:val="12"/>
              <w:rPr>
                <w:highlight w:val="none"/>
              </w:rPr>
            </w:pPr>
            <w:r>
              <w:rPr>
                <w:highlight w:val="none"/>
              </w:rPr>
              <w:t>三、国有资本经营预算拨款收入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三、国防支出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4535" w:type="dxa"/>
            <w:vAlign w:val="center"/>
          </w:tcPr>
          <w:p>
            <w:pPr>
              <w:pStyle w:val="12"/>
              <w:rPr>
                <w:highlight w:val="none"/>
              </w:rPr>
            </w:pPr>
            <w:r>
              <w:rPr>
                <w:highlight w:val="none"/>
              </w:rPr>
              <w:t>四、财政专户管理资金收入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四、公共安全支出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4535" w:type="dxa"/>
            <w:vAlign w:val="center"/>
          </w:tcPr>
          <w:p>
            <w:pPr>
              <w:pStyle w:val="12"/>
              <w:rPr>
                <w:highlight w:val="none"/>
              </w:rPr>
            </w:pPr>
            <w:r>
              <w:rPr>
                <w:highlight w:val="none"/>
              </w:rPr>
              <w:t>五、单位资金</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五、教育支出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六、科学技术支出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七、文化旅游体育与传媒支出</w:t>
            </w:r>
          </w:p>
        </w:tc>
        <w:tc>
          <w:tcPr>
            <w:tcW w:w="2126" w:type="dxa"/>
            <w:vAlign w:val="center"/>
          </w:tcPr>
          <w:p>
            <w:pPr>
              <w:pStyle w:val="11"/>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八、社会保障和就业支出</w:t>
            </w:r>
          </w:p>
        </w:tc>
        <w:tc>
          <w:tcPr>
            <w:tcW w:w="2126" w:type="dxa"/>
            <w:vAlign w:val="center"/>
          </w:tcPr>
          <w:p>
            <w:pPr>
              <w:pStyle w:val="11"/>
              <w:rPr>
                <w:highlight w:val="none"/>
              </w:rPr>
            </w:pPr>
            <w:r>
              <w:rPr>
                <w:highlight w:val="none"/>
              </w:rPr>
              <w:t>216.03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九、社会保险基金支出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十、卫生健康支出</w:t>
            </w:r>
          </w:p>
        </w:tc>
        <w:tc>
          <w:tcPr>
            <w:tcW w:w="2126" w:type="dxa"/>
            <w:vAlign w:val="center"/>
          </w:tcPr>
          <w:p>
            <w:pPr>
              <w:pStyle w:val="11"/>
              <w:rPr>
                <w:highlight w:val="none"/>
              </w:rPr>
            </w:pPr>
            <w:r>
              <w:rPr>
                <w:highlight w:val="none"/>
              </w:rPr>
              <w:t>135.94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十一、节能环保支出</w:t>
            </w:r>
          </w:p>
        </w:tc>
        <w:tc>
          <w:tcPr>
            <w:tcW w:w="2126"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十二、城乡社区支出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十三、农林水支出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十四、交通运输支出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十五、资源勘探工业信息等支出</w:t>
            </w:r>
          </w:p>
        </w:tc>
        <w:tc>
          <w:tcPr>
            <w:tcW w:w="2126" w:type="dxa"/>
            <w:vAlign w:val="center"/>
          </w:tcPr>
          <w:p>
            <w:pPr>
              <w:pStyle w:val="11"/>
              <w:rPr>
                <w:highlight w:val="none"/>
              </w:rPr>
            </w:pPr>
            <w:r>
              <w:rPr>
                <w:highlight w:val="none"/>
              </w:rPr>
              <w:t>2</w:t>
            </w:r>
            <w:r>
              <w:rPr>
                <w:rFonts w:hint="eastAsia"/>
                <w:highlight w:val="none"/>
                <w:lang w:val="en-US" w:eastAsia="zh-CN"/>
              </w:rPr>
              <w:t>6</w:t>
            </w:r>
            <w:r>
              <w:rPr>
                <w:highlight w:val="none"/>
              </w:rPr>
              <w:t>.</w:t>
            </w:r>
            <w:r>
              <w:rPr>
                <w:rFonts w:hint="eastAsia"/>
                <w:highlight w:val="none"/>
                <w:lang w:val="en-US" w:eastAsia="zh-CN"/>
              </w:rPr>
              <w:t>0</w:t>
            </w:r>
            <w:r>
              <w:rPr>
                <w:highlight w:val="none"/>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十六、商业服务业等支出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十七、金融支出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十八、援助其他地区支出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十九、自然资源海洋气象等支出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二十、住房保障支出</w:t>
            </w:r>
          </w:p>
        </w:tc>
        <w:tc>
          <w:tcPr>
            <w:tcW w:w="2126" w:type="dxa"/>
            <w:vAlign w:val="center"/>
          </w:tcPr>
          <w:p>
            <w:pPr>
              <w:pStyle w:val="11"/>
              <w:rPr>
                <w:highlight w:val="none"/>
              </w:rPr>
            </w:pPr>
            <w:r>
              <w:rPr>
                <w:highlight w:val="none"/>
              </w:rPr>
              <w:t>127.72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二十一、粮油物资储备支出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二十二、国有资本经营预算支出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二十三、灾害防治及应急管理支出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二十四、预备费</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二十五、其他支出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二十六、转移性支出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二十七、债务还本支出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二十八、债务付息支出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二十九、债务发行费用支出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三十、抗疫特别国债安排的支出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4535" w:type="dxa"/>
            <w:vAlign w:val="center"/>
          </w:tcPr>
          <w:p>
            <w:pPr>
              <w:pStyle w:val="14"/>
              <w:rPr>
                <w:highlight w:val="none"/>
              </w:rPr>
            </w:pPr>
            <w:r>
              <w:rPr>
                <w:highlight w:val="none"/>
              </w:rPr>
              <w:t>本年收入合计</w:t>
            </w:r>
          </w:p>
        </w:tc>
        <w:tc>
          <w:tcPr>
            <w:tcW w:w="2126" w:type="dxa"/>
            <w:vAlign w:val="center"/>
          </w:tcPr>
          <w:p>
            <w:pPr>
              <w:pStyle w:val="15"/>
              <w:rPr>
                <w:highlight w:val="none"/>
              </w:rPr>
            </w:pPr>
            <w:r>
              <w:rPr>
                <w:highlight w:val="none"/>
              </w:rPr>
              <w:t>5216.09</w:t>
            </w:r>
          </w:p>
        </w:tc>
        <w:tc>
          <w:tcPr>
            <w:tcW w:w="4535" w:type="dxa"/>
            <w:vAlign w:val="center"/>
          </w:tcPr>
          <w:p>
            <w:pPr>
              <w:pStyle w:val="14"/>
              <w:rPr>
                <w:highlight w:val="none"/>
              </w:rPr>
            </w:pPr>
            <w:r>
              <w:rPr>
                <w:highlight w:val="none"/>
              </w:rPr>
              <w:t>本年支出合计</w:t>
            </w:r>
          </w:p>
        </w:tc>
        <w:tc>
          <w:tcPr>
            <w:tcW w:w="2126" w:type="dxa"/>
            <w:vAlign w:val="center"/>
          </w:tcPr>
          <w:p>
            <w:pPr>
              <w:pStyle w:val="15"/>
              <w:rPr>
                <w:highlight w:val="none"/>
              </w:rPr>
            </w:pPr>
            <w:r>
              <w:rPr>
                <w:highlight w:val="none"/>
              </w:rPr>
              <w:t>5216.09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4535" w:type="dxa"/>
            <w:vAlign w:val="center"/>
          </w:tcPr>
          <w:p>
            <w:pPr>
              <w:pStyle w:val="12"/>
              <w:rPr>
                <w:highlight w:val="none"/>
              </w:rPr>
            </w:pPr>
            <w:r>
              <w:rPr>
                <w:highlight w:val="none"/>
              </w:rPr>
              <w:t>上年结转结余</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年终结转结余</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4535" w:type="dxa"/>
            <w:vAlign w:val="center"/>
          </w:tcPr>
          <w:p>
            <w:pPr>
              <w:pStyle w:val="14"/>
              <w:rPr>
                <w:highlight w:val="none"/>
              </w:rPr>
            </w:pPr>
            <w:r>
              <w:rPr>
                <w:highlight w:val="none"/>
              </w:rPr>
              <w:t>收入总计</w:t>
            </w:r>
          </w:p>
        </w:tc>
        <w:tc>
          <w:tcPr>
            <w:tcW w:w="2126" w:type="dxa"/>
            <w:vAlign w:val="center"/>
          </w:tcPr>
          <w:p>
            <w:pPr>
              <w:pStyle w:val="15"/>
              <w:rPr>
                <w:highlight w:val="none"/>
              </w:rPr>
            </w:pPr>
            <w:r>
              <w:rPr>
                <w:highlight w:val="none"/>
              </w:rPr>
              <w:t>5216.09</w:t>
            </w:r>
          </w:p>
        </w:tc>
        <w:tc>
          <w:tcPr>
            <w:tcW w:w="4535" w:type="dxa"/>
            <w:vAlign w:val="center"/>
          </w:tcPr>
          <w:p>
            <w:pPr>
              <w:pStyle w:val="14"/>
              <w:rPr>
                <w:highlight w:val="none"/>
              </w:rPr>
            </w:pPr>
            <w:r>
              <w:rPr>
                <w:highlight w:val="none"/>
              </w:rPr>
              <w:t>支出总计</w:t>
            </w:r>
          </w:p>
        </w:tc>
        <w:tc>
          <w:tcPr>
            <w:tcW w:w="2126" w:type="dxa"/>
            <w:vAlign w:val="center"/>
          </w:tcPr>
          <w:p>
            <w:pPr>
              <w:pStyle w:val="15"/>
              <w:rPr>
                <w:highlight w:val="none"/>
              </w:rPr>
            </w:pPr>
            <w:r>
              <w:rPr>
                <w:highlight w:val="none"/>
              </w:rPr>
              <w:t>5216.09</w:t>
            </w:r>
          </w:p>
        </w:tc>
      </w:tr>
    </w:tbl>
    <w:p>
      <w:pPr>
        <w:rPr>
          <w:highlight w:val="none"/>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3402" w:type="dxa"/>
            <w:gridSpan w:val="3"/>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rPr>
                <w:highlight w:val="none"/>
              </w:rPr>
            </w:pPr>
            <w:r>
              <w:rPr>
                <w:highlight w:val="none"/>
              </w:rPr>
              <w:t>序号</w:t>
            </w:r>
          </w:p>
        </w:tc>
        <w:tc>
          <w:tcPr>
            <w:tcW w:w="2551" w:type="dxa"/>
            <w:gridSpan w:val="2"/>
            <w:vAlign w:val="center"/>
          </w:tcPr>
          <w:p>
            <w:pPr>
              <w:pStyle w:val="10"/>
              <w:rPr>
                <w:highlight w:val="none"/>
              </w:rPr>
            </w:pPr>
            <w:r>
              <w:rPr>
                <w:highlight w:val="none"/>
              </w:rPr>
              <w:t>功能分类科目</w:t>
            </w:r>
          </w:p>
        </w:tc>
        <w:tc>
          <w:tcPr>
            <w:tcW w:w="1134" w:type="dxa"/>
            <w:vMerge w:val="restart"/>
            <w:vAlign w:val="center"/>
          </w:tcPr>
          <w:p>
            <w:pPr>
              <w:pStyle w:val="10"/>
              <w:rPr>
                <w:highlight w:val="none"/>
              </w:rPr>
            </w:pPr>
            <w:r>
              <w:rPr>
                <w:highlight w:val="none"/>
              </w:rPr>
              <w:t>合计</w:t>
            </w:r>
          </w:p>
        </w:tc>
        <w:tc>
          <w:tcPr>
            <w:tcW w:w="9072" w:type="dxa"/>
            <w:gridSpan w:val="8"/>
            <w:vAlign w:val="center"/>
          </w:tcPr>
          <w:p>
            <w:pPr>
              <w:pStyle w:val="10"/>
              <w:rPr>
                <w:highlight w:val="none"/>
              </w:rPr>
            </w:pPr>
            <w:r>
              <w:rPr>
                <w:highlight w:val="none"/>
              </w:rPr>
              <w:t>本年收入</w:t>
            </w:r>
          </w:p>
        </w:tc>
        <w:tc>
          <w:tcPr>
            <w:tcW w:w="1134" w:type="dxa"/>
            <w:vMerge w:val="restart"/>
            <w:vAlign w:val="center"/>
          </w:tcPr>
          <w:p>
            <w:pPr>
              <w:pStyle w:val="10"/>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0"/>
              <w:rPr>
                <w:highlight w:val="none"/>
              </w:rPr>
            </w:pPr>
            <w:r>
              <w:rPr>
                <w:highlight w:val="none"/>
              </w:rPr>
              <w:t>科目    编码</w:t>
            </w:r>
          </w:p>
        </w:tc>
        <w:tc>
          <w:tcPr>
            <w:tcW w:w="1559" w:type="dxa"/>
            <w:vAlign w:val="center"/>
          </w:tcPr>
          <w:p>
            <w:pPr>
              <w:pStyle w:val="10"/>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0"/>
              <w:rPr>
                <w:highlight w:val="none"/>
              </w:rPr>
            </w:pPr>
            <w:r>
              <w:rPr>
                <w:highlight w:val="none"/>
              </w:rPr>
              <w:t>小计</w:t>
            </w:r>
          </w:p>
        </w:tc>
        <w:tc>
          <w:tcPr>
            <w:tcW w:w="1134" w:type="dxa"/>
            <w:vAlign w:val="center"/>
          </w:tcPr>
          <w:p>
            <w:pPr>
              <w:pStyle w:val="10"/>
              <w:rPr>
                <w:highlight w:val="none"/>
              </w:rPr>
            </w:pPr>
            <w:r>
              <w:rPr>
                <w:highlight w:val="none"/>
              </w:rPr>
              <w:t>财政拨款 收入</w:t>
            </w:r>
          </w:p>
        </w:tc>
        <w:tc>
          <w:tcPr>
            <w:tcW w:w="1134" w:type="dxa"/>
            <w:vAlign w:val="center"/>
          </w:tcPr>
          <w:p>
            <w:pPr>
              <w:pStyle w:val="10"/>
              <w:rPr>
                <w:highlight w:val="none"/>
              </w:rPr>
            </w:pPr>
            <w:r>
              <w:rPr>
                <w:highlight w:val="none"/>
              </w:rPr>
              <w:t>财政专户 收入</w:t>
            </w:r>
          </w:p>
        </w:tc>
        <w:tc>
          <w:tcPr>
            <w:tcW w:w="1134" w:type="dxa"/>
            <w:vAlign w:val="center"/>
          </w:tcPr>
          <w:p>
            <w:pPr>
              <w:pStyle w:val="10"/>
              <w:rPr>
                <w:highlight w:val="none"/>
              </w:rPr>
            </w:pPr>
            <w:r>
              <w:rPr>
                <w:highlight w:val="none"/>
              </w:rPr>
              <w:t>事业收入</w:t>
            </w:r>
          </w:p>
        </w:tc>
        <w:tc>
          <w:tcPr>
            <w:tcW w:w="1134" w:type="dxa"/>
            <w:vAlign w:val="center"/>
          </w:tcPr>
          <w:p>
            <w:pPr>
              <w:pStyle w:val="10"/>
              <w:rPr>
                <w:highlight w:val="none"/>
              </w:rPr>
            </w:pPr>
            <w:r>
              <w:rPr>
                <w:highlight w:val="none"/>
              </w:rPr>
              <w:t>经营收入</w:t>
            </w:r>
          </w:p>
        </w:tc>
        <w:tc>
          <w:tcPr>
            <w:tcW w:w="1134" w:type="dxa"/>
            <w:vAlign w:val="center"/>
          </w:tcPr>
          <w:p>
            <w:pPr>
              <w:pStyle w:val="10"/>
              <w:rPr>
                <w:highlight w:val="none"/>
              </w:rPr>
            </w:pPr>
            <w:r>
              <w:rPr>
                <w:highlight w:val="none"/>
              </w:rPr>
              <w:t>上级补助收入</w:t>
            </w:r>
          </w:p>
        </w:tc>
        <w:tc>
          <w:tcPr>
            <w:tcW w:w="1134" w:type="dxa"/>
            <w:vAlign w:val="center"/>
          </w:tcPr>
          <w:p>
            <w:pPr>
              <w:pStyle w:val="10"/>
              <w:rPr>
                <w:highlight w:val="none"/>
              </w:rPr>
            </w:pPr>
            <w:r>
              <w:rPr>
                <w:highlight w:val="none"/>
              </w:rPr>
              <w:t>附属单位上缴收入</w:t>
            </w:r>
          </w:p>
        </w:tc>
        <w:tc>
          <w:tcPr>
            <w:tcW w:w="1134" w:type="dxa"/>
            <w:vAlign w:val="center"/>
          </w:tcPr>
          <w:p>
            <w:pPr>
              <w:pStyle w:val="10"/>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1559" w:type="dxa"/>
            <w:vAlign w:val="center"/>
          </w:tcPr>
          <w:p>
            <w:pPr>
              <w:pStyle w:val="10"/>
              <w:rPr>
                <w:highlight w:val="none"/>
              </w:rPr>
            </w:pPr>
            <w:r>
              <w:rPr>
                <w:highlight w:val="none"/>
              </w:rPr>
              <w:t>2</w:t>
            </w:r>
          </w:p>
        </w:tc>
        <w:tc>
          <w:tcPr>
            <w:tcW w:w="1134" w:type="dxa"/>
            <w:vAlign w:val="center"/>
          </w:tcPr>
          <w:p>
            <w:pPr>
              <w:pStyle w:val="10"/>
              <w:rPr>
                <w:highlight w:val="none"/>
              </w:rPr>
            </w:pPr>
            <w:r>
              <w:rPr>
                <w:highlight w:val="none"/>
              </w:rPr>
              <w:t>3</w:t>
            </w:r>
          </w:p>
        </w:tc>
        <w:tc>
          <w:tcPr>
            <w:tcW w:w="1134" w:type="dxa"/>
            <w:vAlign w:val="center"/>
          </w:tcPr>
          <w:p>
            <w:pPr>
              <w:pStyle w:val="10"/>
              <w:rPr>
                <w:highlight w:val="none"/>
              </w:rPr>
            </w:pPr>
            <w:r>
              <w:rPr>
                <w:highlight w:val="none"/>
              </w:rPr>
              <w:t>4</w:t>
            </w:r>
          </w:p>
        </w:tc>
        <w:tc>
          <w:tcPr>
            <w:tcW w:w="1134" w:type="dxa"/>
            <w:vAlign w:val="center"/>
          </w:tcPr>
          <w:p>
            <w:pPr>
              <w:pStyle w:val="10"/>
              <w:rPr>
                <w:highlight w:val="none"/>
              </w:rPr>
            </w:pPr>
            <w:r>
              <w:rPr>
                <w:highlight w:val="none"/>
              </w:rPr>
              <w:t>5</w:t>
            </w:r>
          </w:p>
        </w:tc>
        <w:tc>
          <w:tcPr>
            <w:tcW w:w="1134" w:type="dxa"/>
            <w:vAlign w:val="center"/>
          </w:tcPr>
          <w:p>
            <w:pPr>
              <w:pStyle w:val="10"/>
              <w:rPr>
                <w:highlight w:val="none"/>
              </w:rPr>
            </w:pPr>
            <w:r>
              <w:rPr>
                <w:highlight w:val="none"/>
              </w:rPr>
              <w:t>6</w:t>
            </w:r>
          </w:p>
        </w:tc>
        <w:tc>
          <w:tcPr>
            <w:tcW w:w="1134" w:type="dxa"/>
            <w:vAlign w:val="center"/>
          </w:tcPr>
          <w:p>
            <w:pPr>
              <w:pStyle w:val="10"/>
              <w:rPr>
                <w:highlight w:val="none"/>
              </w:rPr>
            </w:pPr>
            <w:r>
              <w:rPr>
                <w:highlight w:val="none"/>
              </w:rPr>
              <w:t>7</w:t>
            </w:r>
          </w:p>
        </w:tc>
        <w:tc>
          <w:tcPr>
            <w:tcW w:w="1134" w:type="dxa"/>
            <w:vAlign w:val="center"/>
          </w:tcPr>
          <w:p>
            <w:pPr>
              <w:pStyle w:val="10"/>
              <w:rPr>
                <w:highlight w:val="none"/>
              </w:rPr>
            </w:pPr>
            <w:r>
              <w:rPr>
                <w:highlight w:val="none"/>
              </w:rPr>
              <w:t>8</w:t>
            </w:r>
          </w:p>
        </w:tc>
        <w:tc>
          <w:tcPr>
            <w:tcW w:w="1134" w:type="dxa"/>
            <w:vAlign w:val="center"/>
          </w:tcPr>
          <w:p>
            <w:pPr>
              <w:pStyle w:val="10"/>
              <w:rPr>
                <w:highlight w:val="none"/>
              </w:rPr>
            </w:pPr>
            <w:r>
              <w:rPr>
                <w:highlight w:val="none"/>
              </w:rPr>
              <w:t>9</w:t>
            </w:r>
          </w:p>
        </w:tc>
        <w:tc>
          <w:tcPr>
            <w:tcW w:w="1134" w:type="dxa"/>
            <w:vAlign w:val="center"/>
          </w:tcPr>
          <w:p>
            <w:pPr>
              <w:pStyle w:val="10"/>
              <w:rPr>
                <w:highlight w:val="none"/>
              </w:rPr>
            </w:pPr>
            <w:r>
              <w:rPr>
                <w:highlight w:val="none"/>
              </w:rPr>
              <w:t>10</w:t>
            </w:r>
          </w:p>
        </w:tc>
        <w:tc>
          <w:tcPr>
            <w:tcW w:w="1134" w:type="dxa"/>
            <w:vAlign w:val="center"/>
          </w:tcPr>
          <w:p>
            <w:pPr>
              <w:pStyle w:val="10"/>
              <w:rPr>
                <w:highlight w:val="none"/>
              </w:rPr>
            </w:pPr>
            <w:r>
              <w:rPr>
                <w:highlight w:val="none"/>
              </w:rPr>
              <w:t>11</w:t>
            </w:r>
          </w:p>
        </w:tc>
        <w:tc>
          <w:tcPr>
            <w:tcW w:w="1134" w:type="dxa"/>
            <w:vAlign w:val="center"/>
          </w:tcPr>
          <w:p>
            <w:pPr>
              <w:pStyle w:val="10"/>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1559" w:type="dxa"/>
            <w:vAlign w:val="center"/>
          </w:tcPr>
          <w:p>
            <w:pPr>
              <w:pStyle w:val="14"/>
              <w:rPr>
                <w:highlight w:val="none"/>
              </w:rPr>
            </w:pPr>
            <w:r>
              <w:rPr>
                <w:highlight w:val="none"/>
              </w:rPr>
              <w:t>合计</w:t>
            </w:r>
          </w:p>
        </w:tc>
        <w:tc>
          <w:tcPr>
            <w:tcW w:w="1134" w:type="dxa"/>
            <w:vAlign w:val="center"/>
          </w:tcPr>
          <w:p>
            <w:pPr>
              <w:pStyle w:val="15"/>
              <w:rPr>
                <w:highlight w:val="none"/>
              </w:rPr>
            </w:pPr>
            <w:r>
              <w:rPr>
                <w:highlight w:val="none"/>
              </w:rPr>
              <w:t>5216.09</w:t>
            </w:r>
          </w:p>
        </w:tc>
        <w:tc>
          <w:tcPr>
            <w:tcW w:w="1134" w:type="dxa"/>
            <w:vAlign w:val="center"/>
          </w:tcPr>
          <w:p>
            <w:pPr>
              <w:pStyle w:val="15"/>
              <w:rPr>
                <w:highlight w:val="none"/>
              </w:rPr>
            </w:pPr>
            <w:r>
              <w:rPr>
                <w:highlight w:val="none"/>
              </w:rPr>
              <w:t>5216.09</w:t>
            </w:r>
          </w:p>
        </w:tc>
        <w:tc>
          <w:tcPr>
            <w:tcW w:w="1134" w:type="dxa"/>
            <w:vAlign w:val="center"/>
          </w:tcPr>
          <w:p>
            <w:pPr>
              <w:pStyle w:val="15"/>
              <w:rPr>
                <w:highlight w:val="none"/>
              </w:rPr>
            </w:pPr>
            <w:r>
              <w:rPr>
                <w:highlight w:val="none"/>
              </w:rPr>
              <w:t>5216.09</w:t>
            </w: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201</w:t>
            </w:r>
          </w:p>
        </w:tc>
        <w:tc>
          <w:tcPr>
            <w:tcW w:w="1559" w:type="dxa"/>
            <w:vAlign w:val="center"/>
          </w:tcPr>
          <w:p>
            <w:pPr>
              <w:pStyle w:val="12"/>
              <w:rPr>
                <w:highlight w:val="none"/>
              </w:rPr>
            </w:pPr>
            <w:r>
              <w:rPr>
                <w:highlight w:val="none"/>
              </w:rPr>
              <w:t>一般公共服务支出</w:t>
            </w:r>
          </w:p>
        </w:tc>
        <w:tc>
          <w:tcPr>
            <w:tcW w:w="1134" w:type="dxa"/>
            <w:vAlign w:val="center"/>
          </w:tcPr>
          <w:p>
            <w:pPr>
              <w:pStyle w:val="11"/>
              <w:rPr>
                <w:highlight w:val="none"/>
              </w:rPr>
            </w:pPr>
            <w:r>
              <w:rPr>
                <w:highlight w:val="none"/>
              </w:rPr>
              <w:t>4287.39</w:t>
            </w:r>
          </w:p>
        </w:tc>
        <w:tc>
          <w:tcPr>
            <w:tcW w:w="1134" w:type="dxa"/>
            <w:vAlign w:val="center"/>
          </w:tcPr>
          <w:p>
            <w:pPr>
              <w:pStyle w:val="11"/>
              <w:rPr>
                <w:highlight w:val="none"/>
              </w:rPr>
            </w:pPr>
            <w:r>
              <w:rPr>
                <w:highlight w:val="none"/>
              </w:rPr>
              <w:t>4287.39</w:t>
            </w:r>
          </w:p>
        </w:tc>
        <w:tc>
          <w:tcPr>
            <w:tcW w:w="1134" w:type="dxa"/>
            <w:vAlign w:val="center"/>
          </w:tcPr>
          <w:p>
            <w:pPr>
              <w:pStyle w:val="11"/>
              <w:rPr>
                <w:highlight w:val="none"/>
              </w:rPr>
            </w:pPr>
            <w:r>
              <w:rPr>
                <w:highlight w:val="none"/>
              </w:rPr>
              <w:t>4287.39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20103</w:t>
            </w:r>
          </w:p>
        </w:tc>
        <w:tc>
          <w:tcPr>
            <w:tcW w:w="1559" w:type="dxa"/>
            <w:vAlign w:val="center"/>
          </w:tcPr>
          <w:p>
            <w:pPr>
              <w:pStyle w:val="12"/>
              <w:rPr>
                <w:highlight w:val="none"/>
              </w:rPr>
            </w:pPr>
            <w:r>
              <w:rPr>
                <w:highlight w:val="none"/>
              </w:rPr>
              <w:t>政府办公厅（室）及相关机构事务</w:t>
            </w:r>
          </w:p>
        </w:tc>
        <w:tc>
          <w:tcPr>
            <w:tcW w:w="1134" w:type="dxa"/>
            <w:vAlign w:val="center"/>
          </w:tcPr>
          <w:p>
            <w:pPr>
              <w:pStyle w:val="11"/>
              <w:rPr>
                <w:highlight w:val="none"/>
              </w:rPr>
            </w:pPr>
            <w:r>
              <w:rPr>
                <w:highlight w:val="none"/>
              </w:rPr>
              <w:t>4165.19</w:t>
            </w:r>
          </w:p>
        </w:tc>
        <w:tc>
          <w:tcPr>
            <w:tcW w:w="1134" w:type="dxa"/>
            <w:vAlign w:val="center"/>
          </w:tcPr>
          <w:p>
            <w:pPr>
              <w:pStyle w:val="11"/>
              <w:rPr>
                <w:highlight w:val="none"/>
              </w:rPr>
            </w:pPr>
            <w:r>
              <w:rPr>
                <w:highlight w:val="none"/>
              </w:rPr>
              <w:t>4165.19</w:t>
            </w:r>
          </w:p>
        </w:tc>
        <w:tc>
          <w:tcPr>
            <w:tcW w:w="1134" w:type="dxa"/>
            <w:vAlign w:val="center"/>
          </w:tcPr>
          <w:p>
            <w:pPr>
              <w:pStyle w:val="11"/>
              <w:rPr>
                <w:highlight w:val="none"/>
              </w:rPr>
            </w:pPr>
            <w:r>
              <w:rPr>
                <w:highlight w:val="none"/>
              </w:rPr>
              <w:t>4165.19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2010301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2351.19</w:t>
            </w:r>
          </w:p>
        </w:tc>
        <w:tc>
          <w:tcPr>
            <w:tcW w:w="1134" w:type="dxa"/>
            <w:vAlign w:val="center"/>
          </w:tcPr>
          <w:p>
            <w:pPr>
              <w:pStyle w:val="11"/>
              <w:rPr>
                <w:highlight w:val="none"/>
              </w:rPr>
            </w:pPr>
            <w:r>
              <w:rPr>
                <w:highlight w:val="none"/>
              </w:rPr>
              <w:t>2351.19</w:t>
            </w:r>
          </w:p>
        </w:tc>
        <w:tc>
          <w:tcPr>
            <w:tcW w:w="1134" w:type="dxa"/>
            <w:vAlign w:val="center"/>
          </w:tcPr>
          <w:p>
            <w:pPr>
              <w:pStyle w:val="11"/>
              <w:rPr>
                <w:highlight w:val="none"/>
              </w:rPr>
            </w:pPr>
            <w:r>
              <w:rPr>
                <w:highlight w:val="none"/>
              </w:rPr>
              <w:t>2351.19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2010303</w:t>
            </w:r>
          </w:p>
        </w:tc>
        <w:tc>
          <w:tcPr>
            <w:tcW w:w="1559" w:type="dxa"/>
            <w:vAlign w:val="center"/>
          </w:tcPr>
          <w:p>
            <w:pPr>
              <w:pStyle w:val="12"/>
              <w:rPr>
                <w:highlight w:val="none"/>
              </w:rPr>
            </w:pPr>
            <w:r>
              <w:rPr>
                <w:highlight w:val="none"/>
              </w:rPr>
              <w:t>机关服务</w:t>
            </w:r>
          </w:p>
        </w:tc>
        <w:tc>
          <w:tcPr>
            <w:tcW w:w="1134" w:type="dxa"/>
            <w:vAlign w:val="center"/>
          </w:tcPr>
          <w:p>
            <w:pPr>
              <w:pStyle w:val="11"/>
              <w:rPr>
                <w:highlight w:val="none"/>
              </w:rPr>
            </w:pPr>
            <w:r>
              <w:rPr>
                <w:highlight w:val="none"/>
              </w:rPr>
              <w:t>1653.00</w:t>
            </w:r>
          </w:p>
        </w:tc>
        <w:tc>
          <w:tcPr>
            <w:tcW w:w="1134" w:type="dxa"/>
            <w:vAlign w:val="center"/>
          </w:tcPr>
          <w:p>
            <w:pPr>
              <w:pStyle w:val="11"/>
              <w:rPr>
                <w:highlight w:val="none"/>
              </w:rPr>
            </w:pPr>
            <w:r>
              <w:rPr>
                <w:highlight w:val="none"/>
              </w:rPr>
              <w:t>1653.00</w:t>
            </w:r>
          </w:p>
        </w:tc>
        <w:tc>
          <w:tcPr>
            <w:tcW w:w="1134" w:type="dxa"/>
            <w:vAlign w:val="center"/>
          </w:tcPr>
          <w:p>
            <w:pPr>
              <w:pStyle w:val="11"/>
              <w:rPr>
                <w:highlight w:val="none"/>
              </w:rPr>
            </w:pPr>
            <w:r>
              <w:rPr>
                <w:highlight w:val="none"/>
              </w:rPr>
              <w:t>1653.00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2010305</w:t>
            </w:r>
          </w:p>
        </w:tc>
        <w:tc>
          <w:tcPr>
            <w:tcW w:w="1559" w:type="dxa"/>
            <w:vAlign w:val="center"/>
          </w:tcPr>
          <w:p>
            <w:pPr>
              <w:pStyle w:val="12"/>
              <w:rPr>
                <w:highlight w:val="none"/>
              </w:rPr>
            </w:pPr>
            <w:r>
              <w:rPr>
                <w:highlight w:val="none"/>
              </w:rPr>
              <w:t>专项业务及机关事务管理</w:t>
            </w:r>
          </w:p>
        </w:tc>
        <w:tc>
          <w:tcPr>
            <w:tcW w:w="1134" w:type="dxa"/>
            <w:vAlign w:val="center"/>
          </w:tcPr>
          <w:p>
            <w:pPr>
              <w:pStyle w:val="11"/>
              <w:rPr>
                <w:highlight w:val="none"/>
              </w:rPr>
            </w:pPr>
            <w:r>
              <w:rPr>
                <w:highlight w:val="none"/>
              </w:rPr>
              <w:t>161.00</w:t>
            </w:r>
          </w:p>
        </w:tc>
        <w:tc>
          <w:tcPr>
            <w:tcW w:w="1134" w:type="dxa"/>
            <w:vAlign w:val="center"/>
          </w:tcPr>
          <w:p>
            <w:pPr>
              <w:pStyle w:val="11"/>
              <w:rPr>
                <w:highlight w:val="none"/>
              </w:rPr>
            </w:pPr>
            <w:r>
              <w:rPr>
                <w:highlight w:val="none"/>
              </w:rPr>
              <w:t>161.00</w:t>
            </w:r>
          </w:p>
        </w:tc>
        <w:tc>
          <w:tcPr>
            <w:tcW w:w="1134" w:type="dxa"/>
            <w:vAlign w:val="center"/>
          </w:tcPr>
          <w:p>
            <w:pPr>
              <w:pStyle w:val="11"/>
              <w:rPr>
                <w:highlight w:val="none"/>
              </w:rPr>
            </w:pPr>
            <w:r>
              <w:rPr>
                <w:highlight w:val="none"/>
              </w:rPr>
              <w:t>161.00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20108</w:t>
            </w:r>
          </w:p>
        </w:tc>
        <w:tc>
          <w:tcPr>
            <w:tcW w:w="1559" w:type="dxa"/>
            <w:vAlign w:val="center"/>
          </w:tcPr>
          <w:p>
            <w:pPr>
              <w:pStyle w:val="12"/>
              <w:rPr>
                <w:highlight w:val="none"/>
              </w:rPr>
            </w:pPr>
            <w:r>
              <w:rPr>
                <w:highlight w:val="none"/>
              </w:rPr>
              <w:t>审计事务</w:t>
            </w:r>
          </w:p>
        </w:tc>
        <w:tc>
          <w:tcPr>
            <w:tcW w:w="1134" w:type="dxa"/>
            <w:vAlign w:val="center"/>
          </w:tcPr>
          <w:p>
            <w:pPr>
              <w:pStyle w:val="11"/>
              <w:rPr>
                <w:highlight w:val="none"/>
              </w:rPr>
            </w:pPr>
            <w:r>
              <w:rPr>
                <w:highlight w:val="none"/>
              </w:rPr>
              <w:t>57.20</w:t>
            </w:r>
          </w:p>
        </w:tc>
        <w:tc>
          <w:tcPr>
            <w:tcW w:w="1134" w:type="dxa"/>
            <w:vAlign w:val="center"/>
          </w:tcPr>
          <w:p>
            <w:pPr>
              <w:pStyle w:val="11"/>
              <w:rPr>
                <w:highlight w:val="none"/>
              </w:rPr>
            </w:pPr>
            <w:r>
              <w:rPr>
                <w:highlight w:val="none"/>
              </w:rPr>
              <w:t>57.20</w:t>
            </w:r>
          </w:p>
        </w:tc>
        <w:tc>
          <w:tcPr>
            <w:tcW w:w="1134" w:type="dxa"/>
            <w:vAlign w:val="center"/>
          </w:tcPr>
          <w:p>
            <w:pPr>
              <w:pStyle w:val="11"/>
              <w:rPr>
                <w:highlight w:val="none"/>
              </w:rPr>
            </w:pPr>
            <w:r>
              <w:rPr>
                <w:highlight w:val="none"/>
              </w:rPr>
              <w:t>57.20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2010801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7.20</w:t>
            </w:r>
          </w:p>
        </w:tc>
        <w:tc>
          <w:tcPr>
            <w:tcW w:w="1134" w:type="dxa"/>
            <w:vAlign w:val="center"/>
          </w:tcPr>
          <w:p>
            <w:pPr>
              <w:pStyle w:val="11"/>
              <w:rPr>
                <w:highlight w:val="none"/>
              </w:rPr>
            </w:pPr>
            <w:r>
              <w:rPr>
                <w:highlight w:val="none"/>
              </w:rPr>
              <w:t>7.20</w:t>
            </w:r>
          </w:p>
        </w:tc>
        <w:tc>
          <w:tcPr>
            <w:tcW w:w="1134" w:type="dxa"/>
            <w:vAlign w:val="center"/>
          </w:tcPr>
          <w:p>
            <w:pPr>
              <w:pStyle w:val="11"/>
              <w:rPr>
                <w:highlight w:val="none"/>
              </w:rPr>
            </w:pPr>
            <w:r>
              <w:rPr>
                <w:highlight w:val="none"/>
              </w:rPr>
              <w:t>7.20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2010804</w:t>
            </w:r>
          </w:p>
        </w:tc>
        <w:tc>
          <w:tcPr>
            <w:tcW w:w="1559" w:type="dxa"/>
            <w:vAlign w:val="center"/>
          </w:tcPr>
          <w:p>
            <w:pPr>
              <w:pStyle w:val="12"/>
              <w:rPr>
                <w:highlight w:val="none"/>
              </w:rPr>
            </w:pPr>
            <w:r>
              <w:rPr>
                <w:highlight w:val="none"/>
              </w:rPr>
              <w:t>审计业务</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20111</w:t>
            </w:r>
          </w:p>
        </w:tc>
        <w:tc>
          <w:tcPr>
            <w:tcW w:w="1559" w:type="dxa"/>
            <w:vAlign w:val="center"/>
          </w:tcPr>
          <w:p>
            <w:pPr>
              <w:pStyle w:val="12"/>
              <w:rPr>
                <w:highlight w:val="none"/>
              </w:rPr>
            </w:pPr>
            <w:r>
              <w:rPr>
                <w:highlight w:val="none"/>
              </w:rPr>
              <w:t>纪检监察事务</w:t>
            </w:r>
          </w:p>
        </w:tc>
        <w:tc>
          <w:tcPr>
            <w:tcW w:w="1134" w:type="dxa"/>
            <w:vAlign w:val="center"/>
          </w:tcPr>
          <w:p>
            <w:pPr>
              <w:pStyle w:val="11"/>
              <w:rPr>
                <w:highlight w:val="none"/>
              </w:rPr>
            </w:pPr>
            <w:r>
              <w:rPr>
                <w:highlight w:val="none"/>
              </w:rPr>
              <w:t>35.00</w:t>
            </w:r>
          </w:p>
        </w:tc>
        <w:tc>
          <w:tcPr>
            <w:tcW w:w="1134" w:type="dxa"/>
            <w:vAlign w:val="center"/>
          </w:tcPr>
          <w:p>
            <w:pPr>
              <w:pStyle w:val="11"/>
              <w:rPr>
                <w:highlight w:val="none"/>
              </w:rPr>
            </w:pPr>
            <w:r>
              <w:rPr>
                <w:highlight w:val="none"/>
              </w:rPr>
              <w:t>35.00</w:t>
            </w:r>
          </w:p>
        </w:tc>
        <w:tc>
          <w:tcPr>
            <w:tcW w:w="1134" w:type="dxa"/>
            <w:vAlign w:val="center"/>
          </w:tcPr>
          <w:p>
            <w:pPr>
              <w:pStyle w:val="11"/>
              <w:rPr>
                <w:highlight w:val="none"/>
              </w:rPr>
            </w:pPr>
            <w:r>
              <w:rPr>
                <w:highlight w:val="none"/>
              </w:rPr>
              <w:t>35.00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2011101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35.00</w:t>
            </w:r>
          </w:p>
        </w:tc>
        <w:tc>
          <w:tcPr>
            <w:tcW w:w="1134" w:type="dxa"/>
            <w:vAlign w:val="center"/>
          </w:tcPr>
          <w:p>
            <w:pPr>
              <w:pStyle w:val="11"/>
              <w:rPr>
                <w:highlight w:val="none"/>
              </w:rPr>
            </w:pPr>
            <w:r>
              <w:rPr>
                <w:highlight w:val="none"/>
              </w:rPr>
              <w:t>35.00</w:t>
            </w:r>
          </w:p>
        </w:tc>
        <w:tc>
          <w:tcPr>
            <w:tcW w:w="1134" w:type="dxa"/>
            <w:vAlign w:val="center"/>
          </w:tcPr>
          <w:p>
            <w:pPr>
              <w:pStyle w:val="11"/>
              <w:rPr>
                <w:highlight w:val="none"/>
              </w:rPr>
            </w:pPr>
            <w:r>
              <w:rPr>
                <w:highlight w:val="none"/>
              </w:rPr>
              <w:t>35.00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20126</w:t>
            </w:r>
          </w:p>
        </w:tc>
        <w:tc>
          <w:tcPr>
            <w:tcW w:w="1559" w:type="dxa"/>
            <w:vAlign w:val="center"/>
          </w:tcPr>
          <w:p>
            <w:pPr>
              <w:pStyle w:val="12"/>
              <w:rPr>
                <w:highlight w:val="none"/>
              </w:rPr>
            </w:pPr>
            <w:r>
              <w:rPr>
                <w:highlight w:val="none"/>
              </w:rPr>
              <w:t>档案事务</w:t>
            </w:r>
          </w:p>
        </w:tc>
        <w:tc>
          <w:tcPr>
            <w:tcW w:w="1134" w:type="dxa"/>
            <w:vAlign w:val="center"/>
          </w:tcPr>
          <w:p>
            <w:pPr>
              <w:pStyle w:val="11"/>
              <w:rPr>
                <w:highlight w:val="none"/>
              </w:rPr>
            </w:pPr>
            <w:r>
              <w:rPr>
                <w:highlight w:val="none"/>
              </w:rPr>
              <w:t>30.00</w:t>
            </w:r>
          </w:p>
        </w:tc>
        <w:tc>
          <w:tcPr>
            <w:tcW w:w="1134" w:type="dxa"/>
            <w:vAlign w:val="center"/>
          </w:tcPr>
          <w:p>
            <w:pPr>
              <w:pStyle w:val="11"/>
              <w:rPr>
                <w:highlight w:val="none"/>
              </w:rPr>
            </w:pPr>
            <w:r>
              <w:rPr>
                <w:highlight w:val="none"/>
              </w:rPr>
              <w:t>30.00</w:t>
            </w:r>
          </w:p>
        </w:tc>
        <w:tc>
          <w:tcPr>
            <w:tcW w:w="1134" w:type="dxa"/>
            <w:vAlign w:val="center"/>
          </w:tcPr>
          <w:p>
            <w:pPr>
              <w:pStyle w:val="11"/>
              <w:rPr>
                <w:highlight w:val="none"/>
              </w:rPr>
            </w:pPr>
            <w:r>
              <w:rPr>
                <w:highlight w:val="none"/>
              </w:rPr>
              <w:t>30.00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2012604</w:t>
            </w:r>
          </w:p>
        </w:tc>
        <w:tc>
          <w:tcPr>
            <w:tcW w:w="1559" w:type="dxa"/>
            <w:vAlign w:val="center"/>
          </w:tcPr>
          <w:p>
            <w:pPr>
              <w:pStyle w:val="12"/>
              <w:rPr>
                <w:highlight w:val="none"/>
              </w:rPr>
            </w:pPr>
            <w:r>
              <w:rPr>
                <w:highlight w:val="none"/>
              </w:rPr>
              <w:t>档案馆</w:t>
            </w:r>
          </w:p>
        </w:tc>
        <w:tc>
          <w:tcPr>
            <w:tcW w:w="1134" w:type="dxa"/>
            <w:vAlign w:val="center"/>
          </w:tcPr>
          <w:p>
            <w:pPr>
              <w:pStyle w:val="11"/>
              <w:rPr>
                <w:highlight w:val="none"/>
              </w:rPr>
            </w:pPr>
            <w:r>
              <w:rPr>
                <w:highlight w:val="none"/>
              </w:rPr>
              <w:t>30.00</w:t>
            </w:r>
          </w:p>
        </w:tc>
        <w:tc>
          <w:tcPr>
            <w:tcW w:w="1134" w:type="dxa"/>
            <w:vAlign w:val="center"/>
          </w:tcPr>
          <w:p>
            <w:pPr>
              <w:pStyle w:val="11"/>
              <w:rPr>
                <w:highlight w:val="none"/>
              </w:rPr>
            </w:pPr>
            <w:r>
              <w:rPr>
                <w:highlight w:val="none"/>
              </w:rPr>
              <w:t>30.00</w:t>
            </w:r>
          </w:p>
        </w:tc>
        <w:tc>
          <w:tcPr>
            <w:tcW w:w="1134" w:type="dxa"/>
            <w:vAlign w:val="center"/>
          </w:tcPr>
          <w:p>
            <w:pPr>
              <w:pStyle w:val="11"/>
              <w:rPr>
                <w:highlight w:val="none"/>
              </w:rPr>
            </w:pPr>
            <w:r>
              <w:rPr>
                <w:highlight w:val="none"/>
              </w:rPr>
              <w:t>30.00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207</w:t>
            </w:r>
          </w:p>
        </w:tc>
        <w:tc>
          <w:tcPr>
            <w:tcW w:w="1559" w:type="dxa"/>
            <w:vAlign w:val="center"/>
          </w:tcPr>
          <w:p>
            <w:pPr>
              <w:pStyle w:val="12"/>
              <w:rPr>
                <w:highlight w:val="none"/>
              </w:rPr>
            </w:pPr>
            <w:r>
              <w:rPr>
                <w:highlight w:val="none"/>
              </w:rPr>
              <w:t>文化旅游体育与传媒支出</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20701</w:t>
            </w:r>
          </w:p>
        </w:tc>
        <w:tc>
          <w:tcPr>
            <w:tcW w:w="1559" w:type="dxa"/>
            <w:vAlign w:val="center"/>
          </w:tcPr>
          <w:p>
            <w:pPr>
              <w:pStyle w:val="12"/>
              <w:rPr>
                <w:highlight w:val="none"/>
              </w:rPr>
            </w:pPr>
            <w:r>
              <w:rPr>
                <w:highlight w:val="none"/>
              </w:rPr>
              <w:t>文化和旅游</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2070199</w:t>
            </w:r>
          </w:p>
        </w:tc>
        <w:tc>
          <w:tcPr>
            <w:tcW w:w="1559" w:type="dxa"/>
            <w:vAlign w:val="center"/>
          </w:tcPr>
          <w:p>
            <w:pPr>
              <w:pStyle w:val="12"/>
              <w:rPr>
                <w:highlight w:val="none"/>
              </w:rPr>
            </w:pPr>
            <w:r>
              <w:rPr>
                <w:highlight w:val="none"/>
              </w:rPr>
              <w:t>其他文化和旅游支出</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r>
              <w:rPr>
                <w:highlight w:val="none"/>
              </w:rPr>
              <w:t>420.00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208</w:t>
            </w:r>
          </w:p>
        </w:tc>
        <w:tc>
          <w:tcPr>
            <w:tcW w:w="1559" w:type="dxa"/>
            <w:vAlign w:val="center"/>
          </w:tcPr>
          <w:p>
            <w:pPr>
              <w:pStyle w:val="12"/>
              <w:rPr>
                <w:highlight w:val="none"/>
              </w:rPr>
            </w:pPr>
            <w:r>
              <w:rPr>
                <w:highlight w:val="none"/>
              </w:rPr>
              <w:t>社会保障和就业支出</w:t>
            </w:r>
          </w:p>
        </w:tc>
        <w:tc>
          <w:tcPr>
            <w:tcW w:w="1134" w:type="dxa"/>
            <w:vAlign w:val="center"/>
          </w:tcPr>
          <w:p>
            <w:pPr>
              <w:pStyle w:val="11"/>
              <w:rPr>
                <w:highlight w:val="none"/>
              </w:rPr>
            </w:pPr>
            <w:r>
              <w:rPr>
                <w:highlight w:val="none"/>
              </w:rPr>
              <w:t>216.03</w:t>
            </w:r>
          </w:p>
        </w:tc>
        <w:tc>
          <w:tcPr>
            <w:tcW w:w="1134" w:type="dxa"/>
            <w:vAlign w:val="center"/>
          </w:tcPr>
          <w:p>
            <w:pPr>
              <w:pStyle w:val="11"/>
              <w:rPr>
                <w:highlight w:val="none"/>
              </w:rPr>
            </w:pPr>
            <w:r>
              <w:rPr>
                <w:highlight w:val="none"/>
              </w:rPr>
              <w:t>216.03</w:t>
            </w:r>
          </w:p>
        </w:tc>
        <w:tc>
          <w:tcPr>
            <w:tcW w:w="1134" w:type="dxa"/>
            <w:vAlign w:val="center"/>
          </w:tcPr>
          <w:p>
            <w:pPr>
              <w:pStyle w:val="11"/>
              <w:rPr>
                <w:highlight w:val="none"/>
              </w:rPr>
            </w:pPr>
            <w:r>
              <w:rPr>
                <w:highlight w:val="none"/>
              </w:rPr>
              <w:t>216.03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20805</w:t>
            </w:r>
          </w:p>
        </w:tc>
        <w:tc>
          <w:tcPr>
            <w:tcW w:w="1559" w:type="dxa"/>
            <w:vAlign w:val="center"/>
          </w:tcPr>
          <w:p>
            <w:pPr>
              <w:pStyle w:val="12"/>
              <w:rPr>
                <w:highlight w:val="none"/>
              </w:rPr>
            </w:pPr>
            <w:r>
              <w:rPr>
                <w:highlight w:val="none"/>
              </w:rPr>
              <w:t>行政事业单位养老支出</w:t>
            </w:r>
          </w:p>
        </w:tc>
        <w:tc>
          <w:tcPr>
            <w:tcW w:w="1134" w:type="dxa"/>
            <w:vAlign w:val="center"/>
          </w:tcPr>
          <w:p>
            <w:pPr>
              <w:pStyle w:val="11"/>
              <w:rPr>
                <w:highlight w:val="none"/>
              </w:rPr>
            </w:pPr>
            <w:r>
              <w:rPr>
                <w:highlight w:val="none"/>
              </w:rPr>
              <w:t>216.03</w:t>
            </w:r>
          </w:p>
        </w:tc>
        <w:tc>
          <w:tcPr>
            <w:tcW w:w="1134" w:type="dxa"/>
            <w:vAlign w:val="center"/>
          </w:tcPr>
          <w:p>
            <w:pPr>
              <w:pStyle w:val="11"/>
              <w:rPr>
                <w:highlight w:val="none"/>
              </w:rPr>
            </w:pPr>
            <w:r>
              <w:rPr>
                <w:highlight w:val="none"/>
              </w:rPr>
              <w:t>216.03</w:t>
            </w:r>
          </w:p>
        </w:tc>
        <w:tc>
          <w:tcPr>
            <w:tcW w:w="1134" w:type="dxa"/>
            <w:vAlign w:val="center"/>
          </w:tcPr>
          <w:p>
            <w:pPr>
              <w:pStyle w:val="11"/>
              <w:rPr>
                <w:highlight w:val="none"/>
              </w:rPr>
            </w:pPr>
            <w:r>
              <w:rPr>
                <w:highlight w:val="none"/>
              </w:rPr>
              <w:t>216.03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2080501</w:t>
            </w:r>
          </w:p>
        </w:tc>
        <w:tc>
          <w:tcPr>
            <w:tcW w:w="1559" w:type="dxa"/>
            <w:vAlign w:val="center"/>
          </w:tcPr>
          <w:p>
            <w:pPr>
              <w:pStyle w:val="12"/>
              <w:rPr>
                <w:highlight w:val="none"/>
              </w:rPr>
            </w:pPr>
            <w:r>
              <w:rPr>
                <w:highlight w:val="none"/>
              </w:rPr>
              <w:t>行政单位离退休</w:t>
            </w:r>
          </w:p>
        </w:tc>
        <w:tc>
          <w:tcPr>
            <w:tcW w:w="1134" w:type="dxa"/>
            <w:vAlign w:val="center"/>
          </w:tcPr>
          <w:p>
            <w:pPr>
              <w:pStyle w:val="11"/>
              <w:rPr>
                <w:highlight w:val="none"/>
              </w:rPr>
            </w:pPr>
            <w:r>
              <w:rPr>
                <w:highlight w:val="none"/>
              </w:rPr>
              <w:t>43.52</w:t>
            </w:r>
          </w:p>
        </w:tc>
        <w:tc>
          <w:tcPr>
            <w:tcW w:w="1134" w:type="dxa"/>
            <w:vAlign w:val="center"/>
          </w:tcPr>
          <w:p>
            <w:pPr>
              <w:pStyle w:val="11"/>
              <w:rPr>
                <w:highlight w:val="none"/>
              </w:rPr>
            </w:pPr>
            <w:r>
              <w:rPr>
                <w:highlight w:val="none"/>
              </w:rPr>
              <w:t>43.52</w:t>
            </w:r>
          </w:p>
        </w:tc>
        <w:tc>
          <w:tcPr>
            <w:tcW w:w="1134" w:type="dxa"/>
            <w:vAlign w:val="center"/>
          </w:tcPr>
          <w:p>
            <w:pPr>
              <w:pStyle w:val="11"/>
              <w:rPr>
                <w:highlight w:val="none"/>
              </w:rPr>
            </w:pPr>
            <w:r>
              <w:rPr>
                <w:highlight w:val="none"/>
              </w:rPr>
              <w:t>43.52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2080505</w:t>
            </w:r>
          </w:p>
        </w:tc>
        <w:tc>
          <w:tcPr>
            <w:tcW w:w="1559" w:type="dxa"/>
            <w:vAlign w:val="center"/>
          </w:tcPr>
          <w:p>
            <w:pPr>
              <w:pStyle w:val="12"/>
              <w:rPr>
                <w:highlight w:val="none"/>
              </w:rPr>
            </w:pPr>
            <w:r>
              <w:rPr>
                <w:highlight w:val="none"/>
              </w:rPr>
              <w:t>机关事业单位基本养老保险缴费支出</w:t>
            </w:r>
          </w:p>
        </w:tc>
        <w:tc>
          <w:tcPr>
            <w:tcW w:w="1134" w:type="dxa"/>
            <w:vAlign w:val="center"/>
          </w:tcPr>
          <w:p>
            <w:pPr>
              <w:pStyle w:val="11"/>
              <w:rPr>
                <w:highlight w:val="none"/>
              </w:rPr>
            </w:pPr>
            <w:r>
              <w:rPr>
                <w:highlight w:val="none"/>
              </w:rPr>
              <w:t>156.05</w:t>
            </w:r>
          </w:p>
        </w:tc>
        <w:tc>
          <w:tcPr>
            <w:tcW w:w="1134" w:type="dxa"/>
            <w:vAlign w:val="center"/>
          </w:tcPr>
          <w:p>
            <w:pPr>
              <w:pStyle w:val="11"/>
              <w:rPr>
                <w:highlight w:val="none"/>
              </w:rPr>
            </w:pPr>
            <w:r>
              <w:rPr>
                <w:highlight w:val="none"/>
              </w:rPr>
              <w:t>156.05</w:t>
            </w:r>
          </w:p>
        </w:tc>
        <w:tc>
          <w:tcPr>
            <w:tcW w:w="1134" w:type="dxa"/>
            <w:vAlign w:val="center"/>
          </w:tcPr>
          <w:p>
            <w:pPr>
              <w:pStyle w:val="11"/>
              <w:rPr>
                <w:highlight w:val="none"/>
              </w:rPr>
            </w:pPr>
            <w:r>
              <w:rPr>
                <w:highlight w:val="none"/>
              </w:rPr>
              <w:t>156.05</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2080506</w:t>
            </w:r>
          </w:p>
        </w:tc>
        <w:tc>
          <w:tcPr>
            <w:tcW w:w="1559" w:type="dxa"/>
            <w:vAlign w:val="center"/>
          </w:tcPr>
          <w:p>
            <w:pPr>
              <w:pStyle w:val="12"/>
              <w:rPr>
                <w:highlight w:val="none"/>
              </w:rPr>
            </w:pPr>
            <w:r>
              <w:rPr>
                <w:highlight w:val="none"/>
              </w:rPr>
              <w:t>机关事业单位职业年金缴费支出</w:t>
            </w:r>
          </w:p>
        </w:tc>
        <w:tc>
          <w:tcPr>
            <w:tcW w:w="1134" w:type="dxa"/>
            <w:vAlign w:val="center"/>
          </w:tcPr>
          <w:p>
            <w:pPr>
              <w:pStyle w:val="11"/>
              <w:rPr>
                <w:highlight w:val="none"/>
              </w:rPr>
            </w:pPr>
            <w:r>
              <w:rPr>
                <w:highlight w:val="none"/>
              </w:rPr>
              <w:t>16.46</w:t>
            </w:r>
          </w:p>
        </w:tc>
        <w:tc>
          <w:tcPr>
            <w:tcW w:w="1134" w:type="dxa"/>
            <w:vAlign w:val="center"/>
          </w:tcPr>
          <w:p>
            <w:pPr>
              <w:pStyle w:val="11"/>
              <w:rPr>
                <w:highlight w:val="none"/>
              </w:rPr>
            </w:pPr>
            <w:r>
              <w:rPr>
                <w:highlight w:val="none"/>
              </w:rPr>
              <w:t>16.46</w:t>
            </w:r>
          </w:p>
        </w:tc>
        <w:tc>
          <w:tcPr>
            <w:tcW w:w="1134" w:type="dxa"/>
            <w:vAlign w:val="center"/>
          </w:tcPr>
          <w:p>
            <w:pPr>
              <w:pStyle w:val="11"/>
              <w:rPr>
                <w:highlight w:val="none"/>
              </w:rPr>
            </w:pPr>
            <w:r>
              <w:rPr>
                <w:highlight w:val="none"/>
              </w:rPr>
              <w:t>16.46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22</w:t>
            </w:r>
          </w:p>
        </w:tc>
        <w:tc>
          <w:tcPr>
            <w:tcW w:w="992" w:type="dxa"/>
            <w:vAlign w:val="center"/>
          </w:tcPr>
          <w:p>
            <w:pPr>
              <w:pStyle w:val="12"/>
              <w:rPr>
                <w:highlight w:val="none"/>
              </w:rPr>
            </w:pPr>
            <w:r>
              <w:rPr>
                <w:highlight w:val="none"/>
              </w:rPr>
              <w:t>210</w:t>
            </w:r>
          </w:p>
        </w:tc>
        <w:tc>
          <w:tcPr>
            <w:tcW w:w="1559" w:type="dxa"/>
            <w:vAlign w:val="center"/>
          </w:tcPr>
          <w:p>
            <w:pPr>
              <w:pStyle w:val="12"/>
              <w:rPr>
                <w:highlight w:val="none"/>
              </w:rPr>
            </w:pPr>
            <w:r>
              <w:rPr>
                <w:highlight w:val="none"/>
              </w:rPr>
              <w:t>卫生健康支出</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23</w:t>
            </w:r>
          </w:p>
        </w:tc>
        <w:tc>
          <w:tcPr>
            <w:tcW w:w="992" w:type="dxa"/>
            <w:vAlign w:val="center"/>
          </w:tcPr>
          <w:p>
            <w:pPr>
              <w:pStyle w:val="12"/>
              <w:rPr>
                <w:highlight w:val="none"/>
              </w:rPr>
            </w:pPr>
            <w:r>
              <w:rPr>
                <w:highlight w:val="none"/>
              </w:rPr>
              <w:t>21011</w:t>
            </w:r>
          </w:p>
        </w:tc>
        <w:tc>
          <w:tcPr>
            <w:tcW w:w="1559" w:type="dxa"/>
            <w:vAlign w:val="center"/>
          </w:tcPr>
          <w:p>
            <w:pPr>
              <w:pStyle w:val="12"/>
              <w:rPr>
                <w:highlight w:val="none"/>
              </w:rPr>
            </w:pPr>
            <w:r>
              <w:rPr>
                <w:highlight w:val="none"/>
              </w:rPr>
              <w:t>行政事业单位医疗</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24</w:t>
            </w:r>
          </w:p>
        </w:tc>
        <w:tc>
          <w:tcPr>
            <w:tcW w:w="992" w:type="dxa"/>
            <w:vAlign w:val="center"/>
          </w:tcPr>
          <w:p>
            <w:pPr>
              <w:pStyle w:val="12"/>
              <w:rPr>
                <w:highlight w:val="none"/>
              </w:rPr>
            </w:pPr>
            <w:r>
              <w:rPr>
                <w:highlight w:val="none"/>
              </w:rPr>
              <w:t>2101101</w:t>
            </w:r>
          </w:p>
        </w:tc>
        <w:tc>
          <w:tcPr>
            <w:tcW w:w="1559" w:type="dxa"/>
            <w:vAlign w:val="center"/>
          </w:tcPr>
          <w:p>
            <w:pPr>
              <w:pStyle w:val="12"/>
              <w:rPr>
                <w:highlight w:val="none"/>
              </w:rPr>
            </w:pPr>
            <w:r>
              <w:rPr>
                <w:highlight w:val="none"/>
              </w:rPr>
              <w:t>行政单位医疗</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r>
              <w:rPr>
                <w:highlight w:val="none"/>
              </w:rPr>
              <w:t>135.94</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25</w:t>
            </w:r>
          </w:p>
        </w:tc>
        <w:tc>
          <w:tcPr>
            <w:tcW w:w="992" w:type="dxa"/>
            <w:vAlign w:val="center"/>
          </w:tcPr>
          <w:p>
            <w:pPr>
              <w:pStyle w:val="12"/>
              <w:rPr>
                <w:highlight w:val="none"/>
              </w:rPr>
            </w:pPr>
            <w:r>
              <w:rPr>
                <w:highlight w:val="none"/>
              </w:rPr>
              <w:t>211</w:t>
            </w:r>
          </w:p>
        </w:tc>
        <w:tc>
          <w:tcPr>
            <w:tcW w:w="1559" w:type="dxa"/>
            <w:vAlign w:val="center"/>
          </w:tcPr>
          <w:p>
            <w:pPr>
              <w:pStyle w:val="12"/>
              <w:rPr>
                <w:highlight w:val="none"/>
              </w:rPr>
            </w:pPr>
            <w:r>
              <w:rPr>
                <w:highlight w:val="none"/>
              </w:rPr>
              <w:t>节能环保支出</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26</w:t>
            </w:r>
          </w:p>
        </w:tc>
        <w:tc>
          <w:tcPr>
            <w:tcW w:w="992" w:type="dxa"/>
            <w:vAlign w:val="center"/>
          </w:tcPr>
          <w:p>
            <w:pPr>
              <w:pStyle w:val="12"/>
              <w:rPr>
                <w:highlight w:val="none"/>
              </w:rPr>
            </w:pPr>
            <w:r>
              <w:rPr>
                <w:highlight w:val="none"/>
              </w:rPr>
              <w:t>21101</w:t>
            </w:r>
          </w:p>
        </w:tc>
        <w:tc>
          <w:tcPr>
            <w:tcW w:w="1559" w:type="dxa"/>
            <w:vAlign w:val="center"/>
          </w:tcPr>
          <w:p>
            <w:pPr>
              <w:pStyle w:val="12"/>
              <w:rPr>
                <w:highlight w:val="none"/>
              </w:rPr>
            </w:pPr>
            <w:r>
              <w:rPr>
                <w:highlight w:val="none"/>
              </w:rPr>
              <w:t>环境保护管理事务</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27</w:t>
            </w:r>
          </w:p>
        </w:tc>
        <w:tc>
          <w:tcPr>
            <w:tcW w:w="992" w:type="dxa"/>
            <w:vAlign w:val="center"/>
          </w:tcPr>
          <w:p>
            <w:pPr>
              <w:pStyle w:val="12"/>
              <w:rPr>
                <w:highlight w:val="none"/>
              </w:rPr>
            </w:pPr>
            <w:r>
              <w:rPr>
                <w:highlight w:val="none"/>
              </w:rPr>
              <w:t>2110199</w:t>
            </w:r>
          </w:p>
        </w:tc>
        <w:tc>
          <w:tcPr>
            <w:tcW w:w="1559" w:type="dxa"/>
            <w:vAlign w:val="center"/>
          </w:tcPr>
          <w:p>
            <w:pPr>
              <w:pStyle w:val="12"/>
              <w:rPr>
                <w:highlight w:val="none"/>
              </w:rPr>
            </w:pPr>
            <w:r>
              <w:rPr>
                <w:highlight w:val="none"/>
              </w:rPr>
              <w:t>其他环境保护管理事务支出</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28</w:t>
            </w:r>
          </w:p>
        </w:tc>
        <w:tc>
          <w:tcPr>
            <w:tcW w:w="992" w:type="dxa"/>
            <w:vAlign w:val="center"/>
          </w:tcPr>
          <w:p>
            <w:pPr>
              <w:pStyle w:val="12"/>
              <w:rPr>
                <w:highlight w:val="none"/>
              </w:rPr>
            </w:pPr>
            <w:r>
              <w:rPr>
                <w:highlight w:val="none"/>
              </w:rPr>
              <w:t>215</w:t>
            </w:r>
          </w:p>
        </w:tc>
        <w:tc>
          <w:tcPr>
            <w:tcW w:w="1559" w:type="dxa"/>
            <w:vAlign w:val="center"/>
          </w:tcPr>
          <w:p>
            <w:pPr>
              <w:pStyle w:val="12"/>
              <w:rPr>
                <w:highlight w:val="none"/>
              </w:rPr>
            </w:pPr>
            <w:r>
              <w:rPr>
                <w:highlight w:val="none"/>
              </w:rPr>
              <w:t>资源勘探工业信息等支出</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29</w:t>
            </w:r>
          </w:p>
        </w:tc>
        <w:tc>
          <w:tcPr>
            <w:tcW w:w="992" w:type="dxa"/>
            <w:vAlign w:val="center"/>
          </w:tcPr>
          <w:p>
            <w:pPr>
              <w:pStyle w:val="12"/>
              <w:rPr>
                <w:highlight w:val="none"/>
              </w:rPr>
            </w:pPr>
            <w:r>
              <w:rPr>
                <w:highlight w:val="none"/>
              </w:rPr>
              <w:t>21502</w:t>
            </w:r>
          </w:p>
        </w:tc>
        <w:tc>
          <w:tcPr>
            <w:tcW w:w="1559" w:type="dxa"/>
            <w:vAlign w:val="center"/>
          </w:tcPr>
          <w:p>
            <w:pPr>
              <w:pStyle w:val="12"/>
              <w:rPr>
                <w:highlight w:val="none"/>
              </w:rPr>
            </w:pPr>
            <w:r>
              <w:rPr>
                <w:highlight w:val="none"/>
              </w:rPr>
              <w:t>制造业</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30</w:t>
            </w:r>
          </w:p>
        </w:tc>
        <w:tc>
          <w:tcPr>
            <w:tcW w:w="992" w:type="dxa"/>
            <w:vAlign w:val="center"/>
          </w:tcPr>
          <w:p>
            <w:pPr>
              <w:pStyle w:val="12"/>
              <w:rPr>
                <w:highlight w:val="none"/>
              </w:rPr>
            </w:pPr>
            <w:r>
              <w:rPr>
                <w:highlight w:val="none"/>
              </w:rPr>
              <w:t>2150207</w:t>
            </w:r>
          </w:p>
        </w:tc>
        <w:tc>
          <w:tcPr>
            <w:tcW w:w="1559" w:type="dxa"/>
            <w:vAlign w:val="center"/>
          </w:tcPr>
          <w:p>
            <w:pPr>
              <w:pStyle w:val="12"/>
              <w:rPr>
                <w:highlight w:val="none"/>
              </w:rPr>
            </w:pPr>
            <w:r>
              <w:rPr>
                <w:highlight w:val="none"/>
              </w:rPr>
              <w:t>通信设备、计算机及其他电子设备制造业</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r>
              <w:rPr>
                <w:highlight w:val="none"/>
              </w:rPr>
              <w:t>26.00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31</w:t>
            </w:r>
          </w:p>
        </w:tc>
        <w:tc>
          <w:tcPr>
            <w:tcW w:w="992" w:type="dxa"/>
            <w:vAlign w:val="center"/>
          </w:tcPr>
          <w:p>
            <w:pPr>
              <w:pStyle w:val="12"/>
              <w:rPr>
                <w:highlight w:val="none"/>
              </w:rPr>
            </w:pPr>
            <w:r>
              <w:rPr>
                <w:highlight w:val="none"/>
              </w:rPr>
              <w:t>221</w:t>
            </w:r>
          </w:p>
        </w:tc>
        <w:tc>
          <w:tcPr>
            <w:tcW w:w="1559" w:type="dxa"/>
            <w:vAlign w:val="center"/>
          </w:tcPr>
          <w:p>
            <w:pPr>
              <w:pStyle w:val="12"/>
              <w:rPr>
                <w:highlight w:val="none"/>
              </w:rPr>
            </w:pPr>
            <w:r>
              <w:rPr>
                <w:highlight w:val="none"/>
              </w:rPr>
              <w:t>住房保障支出</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32</w:t>
            </w:r>
          </w:p>
        </w:tc>
        <w:tc>
          <w:tcPr>
            <w:tcW w:w="992" w:type="dxa"/>
            <w:vAlign w:val="center"/>
          </w:tcPr>
          <w:p>
            <w:pPr>
              <w:pStyle w:val="12"/>
              <w:rPr>
                <w:highlight w:val="none"/>
              </w:rPr>
            </w:pPr>
            <w:r>
              <w:rPr>
                <w:highlight w:val="none"/>
              </w:rPr>
              <w:t>22102</w:t>
            </w:r>
          </w:p>
        </w:tc>
        <w:tc>
          <w:tcPr>
            <w:tcW w:w="1559" w:type="dxa"/>
            <w:vAlign w:val="center"/>
          </w:tcPr>
          <w:p>
            <w:pPr>
              <w:pStyle w:val="12"/>
              <w:rPr>
                <w:highlight w:val="none"/>
              </w:rPr>
            </w:pPr>
            <w:r>
              <w:rPr>
                <w:highlight w:val="none"/>
              </w:rPr>
              <w:t>住房改革支出</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33</w:t>
            </w:r>
          </w:p>
        </w:tc>
        <w:tc>
          <w:tcPr>
            <w:tcW w:w="992" w:type="dxa"/>
            <w:vAlign w:val="center"/>
          </w:tcPr>
          <w:p>
            <w:pPr>
              <w:pStyle w:val="12"/>
              <w:rPr>
                <w:highlight w:val="none"/>
              </w:rPr>
            </w:pPr>
            <w:r>
              <w:rPr>
                <w:highlight w:val="none"/>
              </w:rPr>
              <w:t>2210201</w:t>
            </w:r>
          </w:p>
        </w:tc>
        <w:tc>
          <w:tcPr>
            <w:tcW w:w="1559" w:type="dxa"/>
            <w:vAlign w:val="center"/>
          </w:tcPr>
          <w:p>
            <w:pPr>
              <w:pStyle w:val="12"/>
              <w:rPr>
                <w:highlight w:val="none"/>
              </w:rPr>
            </w:pPr>
            <w:r>
              <w:rPr>
                <w:highlight w:val="none"/>
              </w:rPr>
              <w:t>住房公积金</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r>
              <w:rPr>
                <w:highlight w:val="none"/>
              </w:rPr>
              <w:t>127.72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272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527" w:type="dxa"/>
            <w:gridSpan w:val="2"/>
            <w:vAlign w:val="center"/>
          </w:tcPr>
          <w:p>
            <w:pPr>
              <w:pStyle w:val="10"/>
              <w:rPr>
                <w:highlight w:val="none"/>
              </w:rPr>
            </w:pPr>
            <w:r>
              <w:rPr>
                <w:highlight w:val="none"/>
              </w:rPr>
              <w:t>功能分类科目</w:t>
            </w:r>
          </w:p>
        </w:tc>
        <w:tc>
          <w:tcPr>
            <w:tcW w:w="1361" w:type="dxa"/>
            <w:vMerge w:val="restart"/>
            <w:vAlign w:val="center"/>
          </w:tcPr>
          <w:p>
            <w:pPr>
              <w:pStyle w:val="10"/>
              <w:rPr>
                <w:highlight w:val="none"/>
              </w:rPr>
            </w:pPr>
            <w:r>
              <w:rPr>
                <w:highlight w:val="none"/>
              </w:rPr>
              <w:t>合计</w:t>
            </w:r>
          </w:p>
        </w:tc>
        <w:tc>
          <w:tcPr>
            <w:tcW w:w="1361" w:type="dxa"/>
            <w:vMerge w:val="restart"/>
            <w:vAlign w:val="center"/>
          </w:tcPr>
          <w:p>
            <w:pPr>
              <w:pStyle w:val="10"/>
              <w:rPr>
                <w:highlight w:val="none"/>
              </w:rPr>
            </w:pPr>
            <w:r>
              <w:rPr>
                <w:highlight w:val="none"/>
              </w:rPr>
              <w:t>基本支出</w:t>
            </w:r>
          </w:p>
        </w:tc>
        <w:tc>
          <w:tcPr>
            <w:tcW w:w="1361" w:type="dxa"/>
            <w:vMerge w:val="restart"/>
            <w:vAlign w:val="center"/>
          </w:tcPr>
          <w:p>
            <w:pPr>
              <w:pStyle w:val="10"/>
              <w:rPr>
                <w:highlight w:val="none"/>
              </w:rPr>
            </w:pPr>
            <w:r>
              <w:rPr>
                <w:highlight w:val="none"/>
              </w:rPr>
              <w:t>项目支出</w:t>
            </w:r>
          </w:p>
        </w:tc>
        <w:tc>
          <w:tcPr>
            <w:tcW w:w="1361" w:type="dxa"/>
            <w:vMerge w:val="restart"/>
            <w:vAlign w:val="center"/>
          </w:tcPr>
          <w:p>
            <w:pPr>
              <w:pStyle w:val="10"/>
              <w:rPr>
                <w:highlight w:val="none"/>
              </w:rPr>
            </w:pPr>
            <w:r>
              <w:rPr>
                <w:highlight w:val="none"/>
              </w:rPr>
              <w:t>经营支出</w:t>
            </w:r>
          </w:p>
        </w:tc>
        <w:tc>
          <w:tcPr>
            <w:tcW w:w="1361" w:type="dxa"/>
            <w:vMerge w:val="restart"/>
            <w:vAlign w:val="center"/>
          </w:tcPr>
          <w:p>
            <w:pPr>
              <w:pStyle w:val="10"/>
              <w:rPr>
                <w:highlight w:val="none"/>
              </w:rPr>
            </w:pPr>
            <w:r>
              <w:rPr>
                <w:highlight w:val="none"/>
              </w:rPr>
              <w:t>上解上级     支出</w:t>
            </w:r>
          </w:p>
        </w:tc>
        <w:tc>
          <w:tcPr>
            <w:tcW w:w="1361" w:type="dxa"/>
            <w:vMerge w:val="restart"/>
            <w:vAlign w:val="center"/>
          </w:tcPr>
          <w:p>
            <w:pPr>
              <w:pStyle w:val="10"/>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0"/>
              <w:rPr>
                <w:highlight w:val="none"/>
              </w:rPr>
            </w:pPr>
            <w:r>
              <w:rPr>
                <w:highlight w:val="none"/>
              </w:rPr>
              <w:t>科目    编码</w:t>
            </w:r>
          </w:p>
        </w:tc>
        <w:tc>
          <w:tcPr>
            <w:tcW w:w="4535" w:type="dxa"/>
            <w:vAlign w:val="center"/>
          </w:tcPr>
          <w:p>
            <w:pPr>
              <w:pStyle w:val="10"/>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1361" w:type="dxa"/>
            <w:vAlign w:val="center"/>
          </w:tcPr>
          <w:p>
            <w:pPr>
              <w:pStyle w:val="10"/>
              <w:rPr>
                <w:highlight w:val="none"/>
              </w:rPr>
            </w:pPr>
            <w:r>
              <w:rPr>
                <w:highlight w:val="none"/>
              </w:rPr>
              <w:t>3</w:t>
            </w:r>
          </w:p>
        </w:tc>
        <w:tc>
          <w:tcPr>
            <w:tcW w:w="1361" w:type="dxa"/>
            <w:vAlign w:val="center"/>
          </w:tcPr>
          <w:p>
            <w:pPr>
              <w:pStyle w:val="10"/>
              <w:rPr>
                <w:highlight w:val="none"/>
              </w:rPr>
            </w:pPr>
            <w:r>
              <w:rPr>
                <w:highlight w:val="none"/>
              </w:rPr>
              <w:t>4</w:t>
            </w:r>
          </w:p>
        </w:tc>
        <w:tc>
          <w:tcPr>
            <w:tcW w:w="1361" w:type="dxa"/>
            <w:vAlign w:val="center"/>
          </w:tcPr>
          <w:p>
            <w:pPr>
              <w:pStyle w:val="10"/>
              <w:rPr>
                <w:highlight w:val="none"/>
              </w:rPr>
            </w:pPr>
            <w:r>
              <w:rPr>
                <w:highlight w:val="none"/>
              </w:rPr>
              <w:t>5</w:t>
            </w:r>
          </w:p>
        </w:tc>
        <w:tc>
          <w:tcPr>
            <w:tcW w:w="1361" w:type="dxa"/>
            <w:vAlign w:val="center"/>
          </w:tcPr>
          <w:p>
            <w:pPr>
              <w:pStyle w:val="10"/>
              <w:rPr>
                <w:highlight w:val="none"/>
              </w:rPr>
            </w:pPr>
            <w:r>
              <w:rPr>
                <w:highlight w:val="none"/>
              </w:rPr>
              <w:t>6</w:t>
            </w:r>
          </w:p>
        </w:tc>
        <w:tc>
          <w:tcPr>
            <w:tcW w:w="1361" w:type="dxa"/>
            <w:vAlign w:val="center"/>
          </w:tcPr>
          <w:p>
            <w:pPr>
              <w:pStyle w:val="10"/>
              <w:rPr>
                <w:highlight w:val="none"/>
              </w:rPr>
            </w:pPr>
            <w:r>
              <w:rPr>
                <w:highlight w:val="none"/>
              </w:rPr>
              <w:t>7</w:t>
            </w:r>
          </w:p>
        </w:tc>
        <w:tc>
          <w:tcPr>
            <w:tcW w:w="1361" w:type="dxa"/>
            <w:vAlign w:val="center"/>
          </w:tcPr>
          <w:p>
            <w:pPr>
              <w:pStyle w:val="10"/>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1361" w:type="dxa"/>
            <w:vAlign w:val="center"/>
          </w:tcPr>
          <w:p>
            <w:pPr>
              <w:pStyle w:val="15"/>
              <w:rPr>
                <w:rFonts w:hint="default"/>
                <w:highlight w:val="none"/>
                <w:lang w:val="en-US"/>
              </w:rPr>
            </w:pPr>
            <w:r>
              <w:rPr>
                <w:highlight w:val="none"/>
              </w:rPr>
              <w:t>52</w:t>
            </w:r>
            <w:r>
              <w:rPr>
                <w:rFonts w:hint="eastAsia"/>
                <w:highlight w:val="none"/>
                <w:lang w:val="en-US" w:eastAsia="zh-CN"/>
              </w:rPr>
              <w:t>16.09</w:t>
            </w:r>
          </w:p>
        </w:tc>
        <w:tc>
          <w:tcPr>
            <w:tcW w:w="1361" w:type="dxa"/>
            <w:vAlign w:val="center"/>
          </w:tcPr>
          <w:p>
            <w:pPr>
              <w:pStyle w:val="15"/>
              <w:rPr>
                <w:highlight w:val="none"/>
              </w:rPr>
            </w:pPr>
            <w:r>
              <w:rPr>
                <w:highlight w:val="none"/>
              </w:rPr>
              <w:t>2682.39</w:t>
            </w:r>
          </w:p>
        </w:tc>
        <w:tc>
          <w:tcPr>
            <w:tcW w:w="1361" w:type="dxa"/>
            <w:vAlign w:val="center"/>
          </w:tcPr>
          <w:p>
            <w:pPr>
              <w:pStyle w:val="15"/>
              <w:rPr>
                <w:rFonts w:hint="default"/>
                <w:highlight w:val="none"/>
                <w:lang w:val="en-US"/>
              </w:rPr>
            </w:pPr>
            <w:r>
              <w:rPr>
                <w:highlight w:val="none"/>
              </w:rPr>
              <w:t>25</w:t>
            </w:r>
            <w:r>
              <w:rPr>
                <w:rFonts w:hint="eastAsia"/>
                <w:highlight w:val="none"/>
                <w:lang w:val="en-US" w:eastAsia="zh-CN"/>
              </w:rPr>
              <w:t>33.70</w:t>
            </w:r>
          </w:p>
        </w:tc>
        <w:tc>
          <w:tcPr>
            <w:tcW w:w="1361" w:type="dxa"/>
            <w:vAlign w:val="center"/>
          </w:tcPr>
          <w:p>
            <w:pPr>
              <w:pStyle w:val="15"/>
              <w:rPr>
                <w:highlight w:val="none"/>
              </w:rPr>
            </w:pPr>
          </w:p>
        </w:tc>
        <w:tc>
          <w:tcPr>
            <w:tcW w:w="1361" w:type="dxa"/>
            <w:vAlign w:val="center"/>
          </w:tcPr>
          <w:p>
            <w:pPr>
              <w:pStyle w:val="15"/>
              <w:rPr>
                <w:highlight w:val="none"/>
              </w:rPr>
            </w:pPr>
          </w:p>
        </w:tc>
        <w:tc>
          <w:tcPr>
            <w:tcW w:w="136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201</w:t>
            </w:r>
          </w:p>
        </w:tc>
        <w:tc>
          <w:tcPr>
            <w:tcW w:w="4535" w:type="dxa"/>
            <w:vAlign w:val="center"/>
          </w:tcPr>
          <w:p>
            <w:pPr>
              <w:pStyle w:val="12"/>
              <w:rPr>
                <w:highlight w:val="none"/>
              </w:rPr>
            </w:pPr>
            <w:r>
              <w:rPr>
                <w:highlight w:val="none"/>
              </w:rPr>
              <w:t>一般公共服务支出</w:t>
            </w:r>
          </w:p>
        </w:tc>
        <w:tc>
          <w:tcPr>
            <w:tcW w:w="1361" w:type="dxa"/>
            <w:vAlign w:val="center"/>
          </w:tcPr>
          <w:p>
            <w:pPr>
              <w:pStyle w:val="11"/>
              <w:rPr>
                <w:highlight w:val="none"/>
              </w:rPr>
            </w:pPr>
            <w:r>
              <w:rPr>
                <w:highlight w:val="none"/>
              </w:rPr>
              <w:t>4295.44</w:t>
            </w:r>
          </w:p>
        </w:tc>
        <w:tc>
          <w:tcPr>
            <w:tcW w:w="1361" w:type="dxa"/>
            <w:vAlign w:val="center"/>
          </w:tcPr>
          <w:p>
            <w:pPr>
              <w:pStyle w:val="11"/>
              <w:rPr>
                <w:highlight w:val="none"/>
              </w:rPr>
            </w:pPr>
            <w:r>
              <w:rPr>
                <w:highlight w:val="none"/>
              </w:rPr>
              <w:t>2202.69</w:t>
            </w:r>
          </w:p>
        </w:tc>
        <w:tc>
          <w:tcPr>
            <w:tcW w:w="1361" w:type="dxa"/>
            <w:vAlign w:val="center"/>
          </w:tcPr>
          <w:p>
            <w:pPr>
              <w:pStyle w:val="11"/>
              <w:rPr>
                <w:rFonts w:hint="default" w:eastAsia="方正书宋_GBK"/>
                <w:highlight w:val="none"/>
                <w:lang w:val="en-US" w:eastAsia="zh-CN"/>
              </w:rPr>
            </w:pPr>
            <w:r>
              <w:rPr>
                <w:rFonts w:hint="eastAsia"/>
                <w:highlight w:val="none"/>
                <w:lang w:val="en-US" w:eastAsia="zh-CN"/>
              </w:rPr>
              <w:t>2084.70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20103</w:t>
            </w:r>
          </w:p>
        </w:tc>
        <w:tc>
          <w:tcPr>
            <w:tcW w:w="4535" w:type="dxa"/>
            <w:vAlign w:val="center"/>
          </w:tcPr>
          <w:p>
            <w:pPr>
              <w:pStyle w:val="12"/>
              <w:rPr>
                <w:highlight w:val="none"/>
              </w:rPr>
            </w:pPr>
            <w:r>
              <w:rPr>
                <w:highlight w:val="none"/>
              </w:rPr>
              <w:t>政府办公厅（室）及相关机构事务</w:t>
            </w:r>
          </w:p>
        </w:tc>
        <w:tc>
          <w:tcPr>
            <w:tcW w:w="1361" w:type="dxa"/>
            <w:vAlign w:val="center"/>
          </w:tcPr>
          <w:p>
            <w:pPr>
              <w:pStyle w:val="11"/>
              <w:rPr>
                <w:highlight w:val="none"/>
              </w:rPr>
            </w:pPr>
            <w:r>
              <w:rPr>
                <w:highlight w:val="none"/>
              </w:rPr>
              <w:t>4165.19</w:t>
            </w:r>
          </w:p>
        </w:tc>
        <w:tc>
          <w:tcPr>
            <w:tcW w:w="1361" w:type="dxa"/>
            <w:vAlign w:val="center"/>
          </w:tcPr>
          <w:p>
            <w:pPr>
              <w:pStyle w:val="11"/>
              <w:rPr>
                <w:highlight w:val="none"/>
              </w:rPr>
            </w:pPr>
            <w:r>
              <w:rPr>
                <w:highlight w:val="none"/>
              </w:rPr>
              <w:t>2202.69</w:t>
            </w:r>
          </w:p>
        </w:tc>
        <w:tc>
          <w:tcPr>
            <w:tcW w:w="1361" w:type="dxa"/>
            <w:vAlign w:val="center"/>
          </w:tcPr>
          <w:p>
            <w:pPr>
              <w:pStyle w:val="11"/>
              <w:rPr>
                <w:highlight w:val="none"/>
              </w:rPr>
            </w:pPr>
            <w:r>
              <w:rPr>
                <w:highlight w:val="none"/>
              </w:rPr>
              <w:t>1962.50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2010301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2351.19</w:t>
            </w:r>
          </w:p>
        </w:tc>
        <w:tc>
          <w:tcPr>
            <w:tcW w:w="1361" w:type="dxa"/>
            <w:vAlign w:val="center"/>
          </w:tcPr>
          <w:p>
            <w:pPr>
              <w:pStyle w:val="11"/>
              <w:rPr>
                <w:highlight w:val="none"/>
              </w:rPr>
            </w:pPr>
            <w:r>
              <w:rPr>
                <w:highlight w:val="none"/>
              </w:rPr>
              <w:t>2202.69</w:t>
            </w:r>
          </w:p>
        </w:tc>
        <w:tc>
          <w:tcPr>
            <w:tcW w:w="1361" w:type="dxa"/>
            <w:vAlign w:val="center"/>
          </w:tcPr>
          <w:p>
            <w:pPr>
              <w:pStyle w:val="11"/>
              <w:rPr>
                <w:highlight w:val="none"/>
              </w:rPr>
            </w:pPr>
            <w:r>
              <w:rPr>
                <w:highlight w:val="none"/>
              </w:rPr>
              <w:t>148.50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2010303</w:t>
            </w:r>
          </w:p>
        </w:tc>
        <w:tc>
          <w:tcPr>
            <w:tcW w:w="4535" w:type="dxa"/>
            <w:vAlign w:val="center"/>
          </w:tcPr>
          <w:p>
            <w:pPr>
              <w:pStyle w:val="12"/>
              <w:rPr>
                <w:highlight w:val="none"/>
              </w:rPr>
            </w:pPr>
            <w:r>
              <w:rPr>
                <w:highlight w:val="none"/>
              </w:rPr>
              <w:t>机关服务</w:t>
            </w:r>
          </w:p>
        </w:tc>
        <w:tc>
          <w:tcPr>
            <w:tcW w:w="1361" w:type="dxa"/>
            <w:vAlign w:val="center"/>
          </w:tcPr>
          <w:p>
            <w:pPr>
              <w:pStyle w:val="11"/>
              <w:rPr>
                <w:highlight w:val="none"/>
              </w:rPr>
            </w:pPr>
            <w:r>
              <w:rPr>
                <w:highlight w:val="none"/>
              </w:rPr>
              <w:t>1653.00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1653.00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2010305</w:t>
            </w:r>
          </w:p>
        </w:tc>
        <w:tc>
          <w:tcPr>
            <w:tcW w:w="4535" w:type="dxa"/>
            <w:vAlign w:val="center"/>
          </w:tcPr>
          <w:p>
            <w:pPr>
              <w:pStyle w:val="12"/>
              <w:rPr>
                <w:highlight w:val="none"/>
              </w:rPr>
            </w:pPr>
            <w:r>
              <w:rPr>
                <w:highlight w:val="none"/>
              </w:rPr>
              <w:t>专项业务及机关事务管理</w:t>
            </w:r>
          </w:p>
        </w:tc>
        <w:tc>
          <w:tcPr>
            <w:tcW w:w="1361" w:type="dxa"/>
            <w:vAlign w:val="center"/>
          </w:tcPr>
          <w:p>
            <w:pPr>
              <w:pStyle w:val="11"/>
              <w:rPr>
                <w:highlight w:val="none"/>
              </w:rPr>
            </w:pPr>
            <w:r>
              <w:rPr>
                <w:highlight w:val="none"/>
              </w:rPr>
              <w:t>161.00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161.00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20108</w:t>
            </w:r>
          </w:p>
        </w:tc>
        <w:tc>
          <w:tcPr>
            <w:tcW w:w="4535" w:type="dxa"/>
            <w:vAlign w:val="center"/>
          </w:tcPr>
          <w:p>
            <w:pPr>
              <w:pStyle w:val="12"/>
              <w:rPr>
                <w:highlight w:val="none"/>
              </w:rPr>
            </w:pPr>
            <w:r>
              <w:rPr>
                <w:highlight w:val="none"/>
              </w:rPr>
              <w:t>审计事务</w:t>
            </w:r>
          </w:p>
        </w:tc>
        <w:tc>
          <w:tcPr>
            <w:tcW w:w="1361" w:type="dxa"/>
            <w:vAlign w:val="center"/>
          </w:tcPr>
          <w:p>
            <w:pPr>
              <w:pStyle w:val="11"/>
              <w:rPr>
                <w:highlight w:val="none"/>
              </w:rPr>
            </w:pPr>
            <w:r>
              <w:rPr>
                <w:highlight w:val="none"/>
              </w:rPr>
              <w:t>57.20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57.20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2010801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7.20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7.20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2010804</w:t>
            </w:r>
          </w:p>
        </w:tc>
        <w:tc>
          <w:tcPr>
            <w:tcW w:w="4535" w:type="dxa"/>
            <w:vAlign w:val="center"/>
          </w:tcPr>
          <w:p>
            <w:pPr>
              <w:pStyle w:val="12"/>
              <w:rPr>
                <w:highlight w:val="none"/>
              </w:rPr>
            </w:pPr>
            <w:r>
              <w:rPr>
                <w:highlight w:val="none"/>
              </w:rPr>
              <w:t>审计业务</w:t>
            </w:r>
          </w:p>
        </w:tc>
        <w:tc>
          <w:tcPr>
            <w:tcW w:w="1361" w:type="dxa"/>
            <w:vAlign w:val="center"/>
          </w:tcPr>
          <w:p>
            <w:pPr>
              <w:pStyle w:val="11"/>
              <w:rPr>
                <w:highlight w:val="none"/>
              </w:rPr>
            </w:pPr>
            <w:r>
              <w:rPr>
                <w:highlight w:val="none"/>
              </w:rPr>
              <w:t>50.00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50.00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20111</w:t>
            </w:r>
          </w:p>
        </w:tc>
        <w:tc>
          <w:tcPr>
            <w:tcW w:w="4535" w:type="dxa"/>
            <w:vAlign w:val="center"/>
          </w:tcPr>
          <w:p>
            <w:pPr>
              <w:pStyle w:val="12"/>
              <w:rPr>
                <w:highlight w:val="none"/>
              </w:rPr>
            </w:pPr>
            <w:r>
              <w:rPr>
                <w:highlight w:val="none"/>
              </w:rPr>
              <w:t>纪检监察事务</w:t>
            </w:r>
          </w:p>
        </w:tc>
        <w:tc>
          <w:tcPr>
            <w:tcW w:w="1361" w:type="dxa"/>
            <w:vAlign w:val="center"/>
          </w:tcPr>
          <w:p>
            <w:pPr>
              <w:pStyle w:val="11"/>
              <w:rPr>
                <w:highlight w:val="none"/>
              </w:rPr>
            </w:pPr>
            <w:r>
              <w:rPr>
                <w:highlight w:val="none"/>
              </w:rPr>
              <w:t>35.00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35.00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2011101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35.00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35.00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20126</w:t>
            </w:r>
          </w:p>
        </w:tc>
        <w:tc>
          <w:tcPr>
            <w:tcW w:w="4535" w:type="dxa"/>
            <w:vAlign w:val="center"/>
          </w:tcPr>
          <w:p>
            <w:pPr>
              <w:pStyle w:val="12"/>
              <w:rPr>
                <w:highlight w:val="none"/>
              </w:rPr>
            </w:pPr>
            <w:r>
              <w:rPr>
                <w:highlight w:val="none"/>
              </w:rPr>
              <w:t>档案事务</w:t>
            </w:r>
          </w:p>
        </w:tc>
        <w:tc>
          <w:tcPr>
            <w:tcW w:w="1361" w:type="dxa"/>
            <w:vAlign w:val="center"/>
          </w:tcPr>
          <w:p>
            <w:pPr>
              <w:pStyle w:val="11"/>
              <w:rPr>
                <w:rFonts w:hint="default" w:eastAsia="方正书宋_GBK"/>
                <w:highlight w:val="none"/>
                <w:lang w:val="en-US" w:eastAsia="zh-CN"/>
              </w:rPr>
            </w:pPr>
            <w:r>
              <w:rPr>
                <w:rFonts w:hint="eastAsia"/>
                <w:highlight w:val="none"/>
                <w:lang w:val="en-US" w:eastAsia="zh-CN"/>
              </w:rPr>
              <w:t>30.00</w:t>
            </w:r>
          </w:p>
        </w:tc>
        <w:tc>
          <w:tcPr>
            <w:tcW w:w="1361" w:type="dxa"/>
            <w:vAlign w:val="center"/>
          </w:tcPr>
          <w:p>
            <w:pPr>
              <w:pStyle w:val="11"/>
              <w:rPr>
                <w:highlight w:val="none"/>
              </w:rPr>
            </w:pPr>
          </w:p>
        </w:tc>
        <w:tc>
          <w:tcPr>
            <w:tcW w:w="1361" w:type="dxa"/>
            <w:vAlign w:val="center"/>
          </w:tcPr>
          <w:p>
            <w:pPr>
              <w:pStyle w:val="11"/>
              <w:rPr>
                <w:rFonts w:hint="default" w:eastAsia="方正书宋_GBK"/>
                <w:highlight w:val="none"/>
                <w:lang w:val="en-US" w:eastAsia="zh-CN"/>
              </w:rPr>
            </w:pPr>
            <w:r>
              <w:rPr>
                <w:rFonts w:hint="eastAsia"/>
                <w:highlight w:val="none"/>
                <w:lang w:val="en-US" w:eastAsia="zh-CN"/>
              </w:rPr>
              <w:t>30.00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2012604</w:t>
            </w:r>
          </w:p>
        </w:tc>
        <w:tc>
          <w:tcPr>
            <w:tcW w:w="4535" w:type="dxa"/>
            <w:vAlign w:val="center"/>
          </w:tcPr>
          <w:p>
            <w:pPr>
              <w:pStyle w:val="12"/>
              <w:rPr>
                <w:highlight w:val="none"/>
              </w:rPr>
            </w:pPr>
            <w:r>
              <w:rPr>
                <w:highlight w:val="none"/>
              </w:rPr>
              <w:t>档案馆</w:t>
            </w:r>
          </w:p>
        </w:tc>
        <w:tc>
          <w:tcPr>
            <w:tcW w:w="1361" w:type="dxa"/>
            <w:vAlign w:val="center"/>
          </w:tcPr>
          <w:p>
            <w:pPr>
              <w:pStyle w:val="11"/>
              <w:rPr>
                <w:rFonts w:hint="default" w:eastAsia="方正书宋_GBK"/>
                <w:highlight w:val="none"/>
                <w:lang w:val="en-US" w:eastAsia="zh-CN"/>
              </w:rPr>
            </w:pPr>
            <w:r>
              <w:rPr>
                <w:rFonts w:hint="eastAsia"/>
                <w:highlight w:val="none"/>
                <w:lang w:val="en-US" w:eastAsia="zh-CN"/>
              </w:rPr>
              <w:t>30.00</w:t>
            </w:r>
          </w:p>
        </w:tc>
        <w:tc>
          <w:tcPr>
            <w:tcW w:w="1361" w:type="dxa"/>
            <w:vAlign w:val="center"/>
          </w:tcPr>
          <w:p>
            <w:pPr>
              <w:pStyle w:val="11"/>
              <w:rPr>
                <w:highlight w:val="none"/>
              </w:rPr>
            </w:pPr>
          </w:p>
        </w:tc>
        <w:tc>
          <w:tcPr>
            <w:tcW w:w="1361" w:type="dxa"/>
            <w:vAlign w:val="center"/>
          </w:tcPr>
          <w:p>
            <w:pPr>
              <w:pStyle w:val="11"/>
              <w:rPr>
                <w:highlight w:val="none"/>
              </w:rPr>
            </w:pPr>
            <w:r>
              <w:rPr>
                <w:rFonts w:hint="eastAsia"/>
                <w:highlight w:val="none"/>
                <w:lang w:val="en-US" w:eastAsia="zh-CN"/>
              </w:rPr>
              <w:t>30.00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207</w:t>
            </w:r>
          </w:p>
        </w:tc>
        <w:tc>
          <w:tcPr>
            <w:tcW w:w="4535" w:type="dxa"/>
            <w:vAlign w:val="center"/>
          </w:tcPr>
          <w:p>
            <w:pPr>
              <w:pStyle w:val="12"/>
              <w:rPr>
                <w:highlight w:val="none"/>
              </w:rPr>
            </w:pPr>
            <w:r>
              <w:rPr>
                <w:highlight w:val="none"/>
              </w:rPr>
              <w:t>文化旅游体育与传媒支出</w:t>
            </w:r>
          </w:p>
        </w:tc>
        <w:tc>
          <w:tcPr>
            <w:tcW w:w="1361" w:type="dxa"/>
            <w:vAlign w:val="center"/>
          </w:tcPr>
          <w:p>
            <w:pPr>
              <w:pStyle w:val="11"/>
              <w:rPr>
                <w:highlight w:val="none"/>
              </w:rPr>
            </w:pPr>
            <w:r>
              <w:rPr>
                <w:highlight w:val="none"/>
              </w:rPr>
              <w:t>420.00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420.00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20701</w:t>
            </w:r>
          </w:p>
        </w:tc>
        <w:tc>
          <w:tcPr>
            <w:tcW w:w="4535" w:type="dxa"/>
            <w:vAlign w:val="center"/>
          </w:tcPr>
          <w:p>
            <w:pPr>
              <w:pStyle w:val="12"/>
              <w:rPr>
                <w:highlight w:val="none"/>
              </w:rPr>
            </w:pPr>
            <w:r>
              <w:rPr>
                <w:highlight w:val="none"/>
              </w:rPr>
              <w:t>文化和旅游</w:t>
            </w:r>
          </w:p>
        </w:tc>
        <w:tc>
          <w:tcPr>
            <w:tcW w:w="1361" w:type="dxa"/>
            <w:vAlign w:val="center"/>
          </w:tcPr>
          <w:p>
            <w:pPr>
              <w:pStyle w:val="11"/>
              <w:rPr>
                <w:highlight w:val="none"/>
              </w:rPr>
            </w:pPr>
            <w:r>
              <w:rPr>
                <w:highlight w:val="none"/>
              </w:rPr>
              <w:t>420.00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420.00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2070199</w:t>
            </w:r>
          </w:p>
        </w:tc>
        <w:tc>
          <w:tcPr>
            <w:tcW w:w="4535" w:type="dxa"/>
            <w:vAlign w:val="center"/>
          </w:tcPr>
          <w:p>
            <w:pPr>
              <w:pStyle w:val="12"/>
              <w:rPr>
                <w:highlight w:val="none"/>
              </w:rPr>
            </w:pPr>
            <w:r>
              <w:rPr>
                <w:highlight w:val="none"/>
              </w:rPr>
              <w:t>其他文化和旅游支出</w:t>
            </w:r>
          </w:p>
        </w:tc>
        <w:tc>
          <w:tcPr>
            <w:tcW w:w="1361" w:type="dxa"/>
            <w:vAlign w:val="center"/>
          </w:tcPr>
          <w:p>
            <w:pPr>
              <w:pStyle w:val="11"/>
              <w:rPr>
                <w:highlight w:val="none"/>
              </w:rPr>
            </w:pPr>
            <w:r>
              <w:rPr>
                <w:highlight w:val="none"/>
              </w:rPr>
              <w:t>420.00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420.00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1361" w:type="dxa"/>
            <w:vAlign w:val="center"/>
          </w:tcPr>
          <w:p>
            <w:pPr>
              <w:pStyle w:val="11"/>
              <w:rPr>
                <w:highlight w:val="none"/>
              </w:rPr>
            </w:pPr>
            <w:r>
              <w:rPr>
                <w:highlight w:val="none"/>
              </w:rPr>
              <w:t>216.03</w:t>
            </w:r>
          </w:p>
        </w:tc>
        <w:tc>
          <w:tcPr>
            <w:tcW w:w="1361" w:type="dxa"/>
            <w:vAlign w:val="center"/>
          </w:tcPr>
          <w:p>
            <w:pPr>
              <w:pStyle w:val="11"/>
              <w:rPr>
                <w:highlight w:val="none"/>
              </w:rPr>
            </w:pPr>
            <w:r>
              <w:rPr>
                <w:highlight w:val="none"/>
              </w:rPr>
              <w:t>216.03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1361" w:type="dxa"/>
            <w:vAlign w:val="center"/>
          </w:tcPr>
          <w:p>
            <w:pPr>
              <w:pStyle w:val="11"/>
              <w:rPr>
                <w:highlight w:val="none"/>
              </w:rPr>
            </w:pPr>
            <w:r>
              <w:rPr>
                <w:highlight w:val="none"/>
              </w:rPr>
              <w:t>216.03</w:t>
            </w:r>
          </w:p>
        </w:tc>
        <w:tc>
          <w:tcPr>
            <w:tcW w:w="1361" w:type="dxa"/>
            <w:vAlign w:val="center"/>
          </w:tcPr>
          <w:p>
            <w:pPr>
              <w:pStyle w:val="11"/>
              <w:rPr>
                <w:highlight w:val="none"/>
              </w:rPr>
            </w:pPr>
            <w:r>
              <w:rPr>
                <w:highlight w:val="none"/>
              </w:rPr>
              <w:t>216.03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2080501</w:t>
            </w:r>
          </w:p>
        </w:tc>
        <w:tc>
          <w:tcPr>
            <w:tcW w:w="4535" w:type="dxa"/>
            <w:vAlign w:val="center"/>
          </w:tcPr>
          <w:p>
            <w:pPr>
              <w:pStyle w:val="12"/>
              <w:rPr>
                <w:highlight w:val="none"/>
              </w:rPr>
            </w:pPr>
            <w:r>
              <w:rPr>
                <w:highlight w:val="none"/>
              </w:rPr>
              <w:t>行政单位离退休</w:t>
            </w:r>
          </w:p>
        </w:tc>
        <w:tc>
          <w:tcPr>
            <w:tcW w:w="1361" w:type="dxa"/>
            <w:vAlign w:val="center"/>
          </w:tcPr>
          <w:p>
            <w:pPr>
              <w:pStyle w:val="11"/>
              <w:rPr>
                <w:highlight w:val="none"/>
              </w:rPr>
            </w:pPr>
            <w:r>
              <w:rPr>
                <w:highlight w:val="none"/>
              </w:rPr>
              <w:t>43.52</w:t>
            </w:r>
          </w:p>
        </w:tc>
        <w:tc>
          <w:tcPr>
            <w:tcW w:w="1361" w:type="dxa"/>
            <w:vAlign w:val="center"/>
          </w:tcPr>
          <w:p>
            <w:pPr>
              <w:pStyle w:val="11"/>
              <w:rPr>
                <w:highlight w:val="none"/>
              </w:rPr>
            </w:pPr>
            <w:r>
              <w:rPr>
                <w:highlight w:val="none"/>
              </w:rPr>
              <w:t>43.52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1361" w:type="dxa"/>
            <w:vAlign w:val="center"/>
          </w:tcPr>
          <w:p>
            <w:pPr>
              <w:pStyle w:val="11"/>
              <w:rPr>
                <w:highlight w:val="none"/>
              </w:rPr>
            </w:pPr>
            <w:r>
              <w:rPr>
                <w:highlight w:val="none"/>
              </w:rPr>
              <w:t>156.05</w:t>
            </w:r>
          </w:p>
        </w:tc>
        <w:tc>
          <w:tcPr>
            <w:tcW w:w="1361" w:type="dxa"/>
            <w:vAlign w:val="center"/>
          </w:tcPr>
          <w:p>
            <w:pPr>
              <w:pStyle w:val="11"/>
              <w:rPr>
                <w:highlight w:val="none"/>
              </w:rPr>
            </w:pPr>
            <w:r>
              <w:rPr>
                <w:highlight w:val="none"/>
              </w:rPr>
              <w:t>156.05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1361" w:type="dxa"/>
            <w:vAlign w:val="center"/>
          </w:tcPr>
          <w:p>
            <w:pPr>
              <w:pStyle w:val="11"/>
              <w:rPr>
                <w:highlight w:val="none"/>
              </w:rPr>
            </w:pPr>
            <w:r>
              <w:rPr>
                <w:highlight w:val="none"/>
              </w:rPr>
              <w:t>16.46</w:t>
            </w:r>
          </w:p>
        </w:tc>
        <w:tc>
          <w:tcPr>
            <w:tcW w:w="1361" w:type="dxa"/>
            <w:vAlign w:val="center"/>
          </w:tcPr>
          <w:p>
            <w:pPr>
              <w:pStyle w:val="11"/>
              <w:rPr>
                <w:highlight w:val="none"/>
              </w:rPr>
            </w:pPr>
            <w:r>
              <w:rPr>
                <w:highlight w:val="none"/>
              </w:rPr>
              <w:t>16.46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992"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1361" w:type="dxa"/>
            <w:vAlign w:val="center"/>
          </w:tcPr>
          <w:p>
            <w:pPr>
              <w:pStyle w:val="11"/>
              <w:rPr>
                <w:highlight w:val="none"/>
              </w:rPr>
            </w:pPr>
            <w:r>
              <w:rPr>
                <w:highlight w:val="none"/>
              </w:rPr>
              <w:t>135.94</w:t>
            </w:r>
          </w:p>
        </w:tc>
        <w:tc>
          <w:tcPr>
            <w:tcW w:w="1361" w:type="dxa"/>
            <w:vAlign w:val="center"/>
          </w:tcPr>
          <w:p>
            <w:pPr>
              <w:pStyle w:val="11"/>
              <w:rPr>
                <w:highlight w:val="none"/>
              </w:rPr>
            </w:pPr>
            <w:r>
              <w:rPr>
                <w:highlight w:val="none"/>
              </w:rPr>
              <w:t>135.94</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992"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1361" w:type="dxa"/>
            <w:vAlign w:val="center"/>
          </w:tcPr>
          <w:p>
            <w:pPr>
              <w:pStyle w:val="11"/>
              <w:rPr>
                <w:highlight w:val="none"/>
              </w:rPr>
            </w:pPr>
            <w:r>
              <w:rPr>
                <w:highlight w:val="none"/>
              </w:rPr>
              <w:t>135.94</w:t>
            </w:r>
          </w:p>
        </w:tc>
        <w:tc>
          <w:tcPr>
            <w:tcW w:w="1361" w:type="dxa"/>
            <w:vAlign w:val="center"/>
          </w:tcPr>
          <w:p>
            <w:pPr>
              <w:pStyle w:val="11"/>
              <w:rPr>
                <w:highlight w:val="none"/>
              </w:rPr>
            </w:pPr>
            <w:r>
              <w:rPr>
                <w:highlight w:val="none"/>
              </w:rPr>
              <w:t>135.94</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992"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1361" w:type="dxa"/>
            <w:vAlign w:val="center"/>
          </w:tcPr>
          <w:p>
            <w:pPr>
              <w:pStyle w:val="11"/>
              <w:rPr>
                <w:highlight w:val="none"/>
              </w:rPr>
            </w:pPr>
            <w:r>
              <w:rPr>
                <w:highlight w:val="none"/>
              </w:rPr>
              <w:t>135.94</w:t>
            </w:r>
          </w:p>
        </w:tc>
        <w:tc>
          <w:tcPr>
            <w:tcW w:w="1361" w:type="dxa"/>
            <w:vAlign w:val="center"/>
          </w:tcPr>
          <w:p>
            <w:pPr>
              <w:pStyle w:val="11"/>
              <w:rPr>
                <w:highlight w:val="none"/>
              </w:rPr>
            </w:pPr>
            <w:r>
              <w:rPr>
                <w:highlight w:val="none"/>
              </w:rPr>
              <w:t>135.94</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992" w:type="dxa"/>
            <w:vAlign w:val="center"/>
          </w:tcPr>
          <w:p>
            <w:pPr>
              <w:pStyle w:val="12"/>
              <w:rPr>
                <w:highlight w:val="none"/>
              </w:rPr>
            </w:pPr>
            <w:r>
              <w:rPr>
                <w:highlight w:val="none"/>
              </w:rPr>
              <w:t>211</w:t>
            </w:r>
          </w:p>
        </w:tc>
        <w:tc>
          <w:tcPr>
            <w:tcW w:w="4535" w:type="dxa"/>
            <w:vAlign w:val="center"/>
          </w:tcPr>
          <w:p>
            <w:pPr>
              <w:pStyle w:val="12"/>
              <w:rPr>
                <w:highlight w:val="none"/>
              </w:rPr>
            </w:pPr>
            <w:r>
              <w:rPr>
                <w:highlight w:val="none"/>
              </w:rPr>
              <w:t>节能环保支出</w:t>
            </w: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992" w:type="dxa"/>
            <w:vAlign w:val="center"/>
          </w:tcPr>
          <w:p>
            <w:pPr>
              <w:pStyle w:val="12"/>
              <w:rPr>
                <w:highlight w:val="none"/>
              </w:rPr>
            </w:pPr>
            <w:r>
              <w:rPr>
                <w:highlight w:val="none"/>
              </w:rPr>
              <w:t>21101</w:t>
            </w:r>
          </w:p>
        </w:tc>
        <w:tc>
          <w:tcPr>
            <w:tcW w:w="4535" w:type="dxa"/>
            <w:vAlign w:val="center"/>
          </w:tcPr>
          <w:p>
            <w:pPr>
              <w:pStyle w:val="12"/>
              <w:rPr>
                <w:highlight w:val="none"/>
              </w:rPr>
            </w:pPr>
            <w:r>
              <w:rPr>
                <w:highlight w:val="none"/>
              </w:rPr>
              <w:t>环境保护管理事务</w:t>
            </w: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992" w:type="dxa"/>
            <w:vAlign w:val="center"/>
          </w:tcPr>
          <w:p>
            <w:pPr>
              <w:pStyle w:val="12"/>
              <w:rPr>
                <w:highlight w:val="none"/>
              </w:rPr>
            </w:pPr>
            <w:r>
              <w:rPr>
                <w:highlight w:val="none"/>
              </w:rPr>
              <w:t>2110199</w:t>
            </w:r>
          </w:p>
        </w:tc>
        <w:tc>
          <w:tcPr>
            <w:tcW w:w="4535" w:type="dxa"/>
            <w:vAlign w:val="center"/>
          </w:tcPr>
          <w:p>
            <w:pPr>
              <w:pStyle w:val="12"/>
              <w:rPr>
                <w:highlight w:val="none"/>
              </w:rPr>
            </w:pPr>
            <w:r>
              <w:rPr>
                <w:highlight w:val="none"/>
              </w:rPr>
              <w:t>其他环境保护管理事务支出</w:t>
            </w: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992" w:type="dxa"/>
            <w:vAlign w:val="center"/>
          </w:tcPr>
          <w:p>
            <w:pPr>
              <w:pStyle w:val="12"/>
              <w:rPr>
                <w:highlight w:val="none"/>
              </w:rPr>
            </w:pPr>
            <w:r>
              <w:rPr>
                <w:highlight w:val="none"/>
              </w:rPr>
              <w:t>215</w:t>
            </w:r>
          </w:p>
        </w:tc>
        <w:tc>
          <w:tcPr>
            <w:tcW w:w="4535" w:type="dxa"/>
            <w:vAlign w:val="center"/>
          </w:tcPr>
          <w:p>
            <w:pPr>
              <w:pStyle w:val="12"/>
              <w:rPr>
                <w:highlight w:val="none"/>
              </w:rPr>
            </w:pPr>
            <w:r>
              <w:rPr>
                <w:highlight w:val="none"/>
              </w:rPr>
              <w:t>资源勘探工业信息等支出</w:t>
            </w:r>
          </w:p>
        </w:tc>
        <w:tc>
          <w:tcPr>
            <w:tcW w:w="1361" w:type="dxa"/>
            <w:vAlign w:val="center"/>
          </w:tcPr>
          <w:p>
            <w:pPr>
              <w:pStyle w:val="11"/>
              <w:rPr>
                <w:highlight w:val="none"/>
              </w:rPr>
            </w:pPr>
            <w:r>
              <w:rPr>
                <w:rFonts w:hint="eastAsia"/>
                <w:highlight w:val="none"/>
                <w:lang w:val="en-US" w:eastAsia="zh-CN"/>
              </w:rPr>
              <w:t>26.00</w:t>
            </w:r>
          </w:p>
        </w:tc>
        <w:tc>
          <w:tcPr>
            <w:tcW w:w="1361" w:type="dxa"/>
            <w:vAlign w:val="center"/>
          </w:tcPr>
          <w:p>
            <w:pPr>
              <w:pStyle w:val="11"/>
              <w:rPr>
                <w:highlight w:val="none"/>
              </w:rPr>
            </w:pPr>
          </w:p>
        </w:tc>
        <w:tc>
          <w:tcPr>
            <w:tcW w:w="1361" w:type="dxa"/>
            <w:vAlign w:val="center"/>
          </w:tcPr>
          <w:p>
            <w:pPr>
              <w:pStyle w:val="11"/>
              <w:rPr>
                <w:highlight w:val="none"/>
              </w:rPr>
            </w:pPr>
            <w:r>
              <w:rPr>
                <w:rFonts w:hint="eastAsia"/>
                <w:highlight w:val="none"/>
                <w:lang w:val="en-US" w:eastAsia="zh-CN"/>
              </w:rPr>
              <w:t>26.00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992" w:type="dxa"/>
            <w:vAlign w:val="center"/>
          </w:tcPr>
          <w:p>
            <w:pPr>
              <w:pStyle w:val="12"/>
              <w:rPr>
                <w:highlight w:val="none"/>
              </w:rPr>
            </w:pPr>
            <w:r>
              <w:rPr>
                <w:highlight w:val="none"/>
              </w:rPr>
              <w:t>21502</w:t>
            </w:r>
          </w:p>
        </w:tc>
        <w:tc>
          <w:tcPr>
            <w:tcW w:w="4535" w:type="dxa"/>
            <w:vAlign w:val="center"/>
          </w:tcPr>
          <w:p>
            <w:pPr>
              <w:pStyle w:val="12"/>
              <w:rPr>
                <w:highlight w:val="none"/>
              </w:rPr>
            </w:pPr>
            <w:r>
              <w:rPr>
                <w:highlight w:val="none"/>
              </w:rPr>
              <w:t>制造业</w:t>
            </w:r>
          </w:p>
        </w:tc>
        <w:tc>
          <w:tcPr>
            <w:tcW w:w="1361" w:type="dxa"/>
            <w:vAlign w:val="center"/>
          </w:tcPr>
          <w:p>
            <w:pPr>
              <w:pStyle w:val="11"/>
              <w:rPr>
                <w:highlight w:val="none"/>
              </w:rPr>
            </w:pPr>
            <w:r>
              <w:rPr>
                <w:rFonts w:hint="eastAsia"/>
                <w:highlight w:val="none"/>
                <w:lang w:val="en-US" w:eastAsia="zh-CN"/>
              </w:rPr>
              <w:t>26.00</w:t>
            </w:r>
          </w:p>
        </w:tc>
        <w:tc>
          <w:tcPr>
            <w:tcW w:w="1361" w:type="dxa"/>
            <w:vAlign w:val="center"/>
          </w:tcPr>
          <w:p>
            <w:pPr>
              <w:pStyle w:val="11"/>
              <w:rPr>
                <w:highlight w:val="none"/>
              </w:rPr>
            </w:pPr>
          </w:p>
        </w:tc>
        <w:tc>
          <w:tcPr>
            <w:tcW w:w="1361" w:type="dxa"/>
            <w:vAlign w:val="center"/>
          </w:tcPr>
          <w:p>
            <w:pPr>
              <w:pStyle w:val="11"/>
              <w:rPr>
                <w:rFonts w:hint="default" w:eastAsia="方正书宋_GBK"/>
                <w:highlight w:val="none"/>
                <w:lang w:val="en-US" w:eastAsia="zh-CN"/>
              </w:rPr>
            </w:pPr>
            <w:r>
              <w:rPr>
                <w:rFonts w:hint="eastAsia"/>
                <w:highlight w:val="none"/>
                <w:lang w:val="en-US" w:eastAsia="zh-CN"/>
              </w:rPr>
              <w:t>26.00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992" w:type="dxa"/>
            <w:vAlign w:val="center"/>
          </w:tcPr>
          <w:p>
            <w:pPr>
              <w:pStyle w:val="12"/>
              <w:rPr>
                <w:highlight w:val="none"/>
              </w:rPr>
            </w:pPr>
            <w:r>
              <w:rPr>
                <w:highlight w:val="none"/>
              </w:rPr>
              <w:t>2150207</w:t>
            </w:r>
          </w:p>
        </w:tc>
        <w:tc>
          <w:tcPr>
            <w:tcW w:w="4535" w:type="dxa"/>
            <w:vAlign w:val="center"/>
          </w:tcPr>
          <w:p>
            <w:pPr>
              <w:pStyle w:val="12"/>
              <w:rPr>
                <w:highlight w:val="none"/>
              </w:rPr>
            </w:pPr>
            <w:r>
              <w:rPr>
                <w:highlight w:val="none"/>
              </w:rPr>
              <w:t>通信设备、计算机及其他电子设备制造业</w:t>
            </w:r>
          </w:p>
        </w:tc>
        <w:tc>
          <w:tcPr>
            <w:tcW w:w="1361" w:type="dxa"/>
            <w:vAlign w:val="center"/>
          </w:tcPr>
          <w:p>
            <w:pPr>
              <w:pStyle w:val="11"/>
              <w:rPr>
                <w:highlight w:val="none"/>
              </w:rPr>
            </w:pPr>
            <w:r>
              <w:rPr>
                <w:rFonts w:hint="eastAsia"/>
                <w:highlight w:val="none"/>
                <w:lang w:val="en-US" w:eastAsia="zh-CN"/>
              </w:rPr>
              <w:t>26.00</w:t>
            </w:r>
          </w:p>
        </w:tc>
        <w:tc>
          <w:tcPr>
            <w:tcW w:w="1361" w:type="dxa"/>
            <w:vAlign w:val="center"/>
          </w:tcPr>
          <w:p>
            <w:pPr>
              <w:pStyle w:val="11"/>
              <w:rPr>
                <w:highlight w:val="none"/>
              </w:rPr>
            </w:pPr>
          </w:p>
        </w:tc>
        <w:tc>
          <w:tcPr>
            <w:tcW w:w="1361" w:type="dxa"/>
            <w:vAlign w:val="center"/>
          </w:tcPr>
          <w:p>
            <w:pPr>
              <w:pStyle w:val="11"/>
              <w:rPr>
                <w:highlight w:val="none"/>
              </w:rPr>
            </w:pPr>
            <w:r>
              <w:rPr>
                <w:rFonts w:hint="eastAsia"/>
                <w:highlight w:val="none"/>
                <w:lang w:val="en-US" w:eastAsia="zh-CN"/>
              </w:rPr>
              <w:t>26.00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992"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1361" w:type="dxa"/>
            <w:vAlign w:val="center"/>
          </w:tcPr>
          <w:p>
            <w:pPr>
              <w:pStyle w:val="11"/>
              <w:rPr>
                <w:highlight w:val="none"/>
              </w:rPr>
            </w:pPr>
            <w:r>
              <w:rPr>
                <w:highlight w:val="none"/>
              </w:rPr>
              <w:t>127.72</w:t>
            </w:r>
          </w:p>
        </w:tc>
        <w:tc>
          <w:tcPr>
            <w:tcW w:w="1361" w:type="dxa"/>
            <w:vAlign w:val="center"/>
          </w:tcPr>
          <w:p>
            <w:pPr>
              <w:pStyle w:val="11"/>
              <w:rPr>
                <w:highlight w:val="none"/>
              </w:rPr>
            </w:pPr>
            <w:r>
              <w:rPr>
                <w:highlight w:val="none"/>
              </w:rPr>
              <w:t>127.72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992"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1361" w:type="dxa"/>
            <w:vAlign w:val="center"/>
          </w:tcPr>
          <w:p>
            <w:pPr>
              <w:pStyle w:val="11"/>
              <w:rPr>
                <w:highlight w:val="none"/>
              </w:rPr>
            </w:pPr>
            <w:r>
              <w:rPr>
                <w:highlight w:val="none"/>
              </w:rPr>
              <w:t>127.72</w:t>
            </w:r>
          </w:p>
        </w:tc>
        <w:tc>
          <w:tcPr>
            <w:tcW w:w="1361" w:type="dxa"/>
            <w:vAlign w:val="center"/>
          </w:tcPr>
          <w:p>
            <w:pPr>
              <w:pStyle w:val="11"/>
              <w:rPr>
                <w:highlight w:val="none"/>
              </w:rPr>
            </w:pPr>
            <w:r>
              <w:rPr>
                <w:highlight w:val="none"/>
              </w:rPr>
              <w:t>127.72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992"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1361" w:type="dxa"/>
            <w:vAlign w:val="center"/>
          </w:tcPr>
          <w:p>
            <w:pPr>
              <w:pStyle w:val="11"/>
              <w:rPr>
                <w:highlight w:val="none"/>
              </w:rPr>
            </w:pPr>
            <w:r>
              <w:rPr>
                <w:highlight w:val="none"/>
              </w:rPr>
              <w:t>127.72</w:t>
            </w:r>
          </w:p>
        </w:tc>
        <w:tc>
          <w:tcPr>
            <w:tcW w:w="1361" w:type="dxa"/>
            <w:vAlign w:val="center"/>
          </w:tcPr>
          <w:p>
            <w:pPr>
              <w:pStyle w:val="11"/>
              <w:rPr>
                <w:highlight w:val="none"/>
              </w:rPr>
            </w:pPr>
            <w:r>
              <w:rPr>
                <w:highlight w:val="none"/>
              </w:rPr>
              <w:t>127.72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3402"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4876" w:type="dxa"/>
            <w:gridSpan w:val="2"/>
            <w:vAlign w:val="center"/>
          </w:tcPr>
          <w:p>
            <w:pPr>
              <w:pStyle w:val="10"/>
              <w:rPr>
                <w:highlight w:val="none"/>
              </w:rPr>
            </w:pPr>
            <w:r>
              <w:rPr>
                <w:highlight w:val="none"/>
              </w:rPr>
              <w:t>收入</w:t>
            </w:r>
          </w:p>
        </w:tc>
        <w:tc>
          <w:tcPr>
            <w:tcW w:w="9298" w:type="dxa"/>
            <w:gridSpan w:val="5"/>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金额</w:t>
            </w: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合计</w:t>
            </w:r>
          </w:p>
        </w:tc>
        <w:tc>
          <w:tcPr>
            <w:tcW w:w="1474" w:type="dxa"/>
            <w:vAlign w:val="center"/>
          </w:tcPr>
          <w:p>
            <w:pPr>
              <w:pStyle w:val="10"/>
              <w:rPr>
                <w:highlight w:val="none"/>
              </w:rPr>
            </w:pPr>
            <w:r>
              <w:rPr>
                <w:highlight w:val="none"/>
              </w:rPr>
              <w:t>一般公共预算财政拨款</w:t>
            </w:r>
          </w:p>
        </w:tc>
        <w:tc>
          <w:tcPr>
            <w:tcW w:w="1474" w:type="dxa"/>
            <w:vAlign w:val="center"/>
          </w:tcPr>
          <w:p>
            <w:pPr>
              <w:pStyle w:val="10"/>
              <w:rPr>
                <w:highlight w:val="none"/>
              </w:rPr>
            </w:pPr>
            <w:r>
              <w:rPr>
                <w:highlight w:val="none"/>
              </w:rPr>
              <w:t>政府性基金预算财政    拨款</w:t>
            </w:r>
          </w:p>
        </w:tc>
        <w:tc>
          <w:tcPr>
            <w:tcW w:w="1474" w:type="dxa"/>
            <w:vAlign w:val="center"/>
          </w:tcPr>
          <w:p>
            <w:pPr>
              <w:pStyle w:val="10"/>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3402" w:type="dxa"/>
            <w:vAlign w:val="center"/>
          </w:tcPr>
          <w:p>
            <w:pPr>
              <w:pStyle w:val="10"/>
              <w:rPr>
                <w:highlight w:val="none"/>
              </w:rPr>
            </w:pPr>
            <w:r>
              <w:rPr>
                <w:highlight w:val="none"/>
              </w:rPr>
              <w:t>1</w:t>
            </w:r>
          </w:p>
        </w:tc>
        <w:tc>
          <w:tcPr>
            <w:tcW w:w="1474" w:type="dxa"/>
            <w:vAlign w:val="center"/>
          </w:tcPr>
          <w:p>
            <w:pPr>
              <w:pStyle w:val="10"/>
              <w:rPr>
                <w:highlight w:val="none"/>
              </w:rPr>
            </w:pPr>
            <w:r>
              <w:rPr>
                <w:highlight w:val="none"/>
              </w:rPr>
              <w:t>2</w:t>
            </w:r>
          </w:p>
        </w:tc>
        <w:tc>
          <w:tcPr>
            <w:tcW w:w="3402" w:type="dxa"/>
            <w:vAlign w:val="center"/>
          </w:tcPr>
          <w:p>
            <w:pPr>
              <w:pStyle w:val="10"/>
              <w:rPr>
                <w:highlight w:val="none"/>
              </w:rPr>
            </w:pPr>
            <w:r>
              <w:rPr>
                <w:highlight w:val="none"/>
              </w:rPr>
              <w:t>3</w:t>
            </w:r>
          </w:p>
        </w:tc>
        <w:tc>
          <w:tcPr>
            <w:tcW w:w="1474" w:type="dxa"/>
            <w:vAlign w:val="center"/>
          </w:tcPr>
          <w:p>
            <w:pPr>
              <w:pStyle w:val="10"/>
              <w:rPr>
                <w:highlight w:val="none"/>
              </w:rPr>
            </w:pPr>
            <w:r>
              <w:rPr>
                <w:highlight w:val="none"/>
              </w:rPr>
              <w:t>4</w:t>
            </w:r>
          </w:p>
        </w:tc>
        <w:tc>
          <w:tcPr>
            <w:tcW w:w="1474" w:type="dxa"/>
            <w:vAlign w:val="center"/>
          </w:tcPr>
          <w:p>
            <w:pPr>
              <w:pStyle w:val="10"/>
              <w:rPr>
                <w:highlight w:val="none"/>
              </w:rPr>
            </w:pPr>
            <w:r>
              <w:rPr>
                <w:highlight w:val="none"/>
              </w:rPr>
              <w:t>5</w:t>
            </w:r>
          </w:p>
        </w:tc>
        <w:tc>
          <w:tcPr>
            <w:tcW w:w="1474" w:type="dxa"/>
            <w:vAlign w:val="center"/>
          </w:tcPr>
          <w:p>
            <w:pPr>
              <w:pStyle w:val="10"/>
              <w:rPr>
                <w:highlight w:val="none"/>
              </w:rPr>
            </w:pPr>
            <w:r>
              <w:rPr>
                <w:highlight w:val="none"/>
              </w:rPr>
              <w:t>6</w:t>
            </w:r>
          </w:p>
        </w:tc>
        <w:tc>
          <w:tcPr>
            <w:tcW w:w="1474" w:type="dxa"/>
            <w:vAlign w:val="center"/>
          </w:tcPr>
          <w:p>
            <w:pPr>
              <w:pStyle w:val="10"/>
              <w:rPr>
                <w:highlight w:val="none"/>
              </w:rPr>
            </w:pPr>
            <w:r>
              <w:rPr>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5216.09</w:t>
            </w:r>
          </w:p>
        </w:tc>
        <w:tc>
          <w:tcPr>
            <w:tcW w:w="3402" w:type="dxa"/>
            <w:vAlign w:val="center"/>
          </w:tcPr>
          <w:p>
            <w:pPr>
              <w:pStyle w:val="12"/>
              <w:rPr>
                <w:highlight w:val="none"/>
              </w:rPr>
            </w:pPr>
            <w:r>
              <w:rPr>
                <w:highlight w:val="none"/>
              </w:rPr>
              <w:t>一、一般公共服务支出</w:t>
            </w:r>
          </w:p>
        </w:tc>
        <w:tc>
          <w:tcPr>
            <w:tcW w:w="1474" w:type="dxa"/>
            <w:vAlign w:val="center"/>
          </w:tcPr>
          <w:p>
            <w:pPr>
              <w:pStyle w:val="11"/>
              <w:rPr>
                <w:highlight w:val="none"/>
              </w:rPr>
            </w:pPr>
            <w:r>
              <w:rPr>
                <w:highlight w:val="none"/>
              </w:rPr>
              <w:t>42</w:t>
            </w:r>
            <w:r>
              <w:rPr>
                <w:rFonts w:hint="eastAsia"/>
                <w:highlight w:val="none"/>
                <w:lang w:val="en-US" w:eastAsia="zh-CN"/>
              </w:rPr>
              <w:t>87.39</w:t>
            </w:r>
          </w:p>
        </w:tc>
        <w:tc>
          <w:tcPr>
            <w:tcW w:w="1474" w:type="dxa"/>
            <w:vAlign w:val="center"/>
          </w:tcPr>
          <w:p>
            <w:pPr>
              <w:pStyle w:val="11"/>
              <w:rPr>
                <w:highlight w:val="none"/>
              </w:rPr>
            </w:pPr>
            <w:r>
              <w:rPr>
                <w:highlight w:val="none"/>
              </w:rPr>
              <w:t>42</w:t>
            </w:r>
            <w:r>
              <w:rPr>
                <w:rFonts w:hint="eastAsia"/>
                <w:highlight w:val="none"/>
                <w:lang w:val="en-US" w:eastAsia="zh-CN"/>
              </w:rPr>
              <w:t>87.39</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二、外交支出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三、国防支出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四、公共安全支出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五、教育支出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六、科学技术支出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七、文化旅游体育与传媒支出</w:t>
            </w:r>
          </w:p>
        </w:tc>
        <w:tc>
          <w:tcPr>
            <w:tcW w:w="1474" w:type="dxa"/>
            <w:vAlign w:val="center"/>
          </w:tcPr>
          <w:p>
            <w:pPr>
              <w:pStyle w:val="11"/>
              <w:rPr>
                <w:highlight w:val="none"/>
              </w:rPr>
            </w:pPr>
            <w:r>
              <w:rPr>
                <w:highlight w:val="none"/>
              </w:rPr>
              <w:t>420.00</w:t>
            </w:r>
          </w:p>
        </w:tc>
        <w:tc>
          <w:tcPr>
            <w:tcW w:w="1474" w:type="dxa"/>
            <w:vAlign w:val="center"/>
          </w:tcPr>
          <w:p>
            <w:pPr>
              <w:pStyle w:val="11"/>
              <w:rPr>
                <w:highlight w:val="none"/>
              </w:rPr>
            </w:pPr>
            <w:r>
              <w:rPr>
                <w:highlight w:val="none"/>
              </w:rPr>
              <w:t>420.00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八、社会保障和就业支出</w:t>
            </w:r>
          </w:p>
        </w:tc>
        <w:tc>
          <w:tcPr>
            <w:tcW w:w="1474" w:type="dxa"/>
            <w:vAlign w:val="center"/>
          </w:tcPr>
          <w:p>
            <w:pPr>
              <w:pStyle w:val="11"/>
              <w:rPr>
                <w:highlight w:val="none"/>
              </w:rPr>
            </w:pPr>
            <w:r>
              <w:rPr>
                <w:highlight w:val="none"/>
              </w:rPr>
              <w:t>216.03</w:t>
            </w:r>
          </w:p>
        </w:tc>
        <w:tc>
          <w:tcPr>
            <w:tcW w:w="1474" w:type="dxa"/>
            <w:vAlign w:val="center"/>
          </w:tcPr>
          <w:p>
            <w:pPr>
              <w:pStyle w:val="11"/>
              <w:rPr>
                <w:highlight w:val="none"/>
              </w:rPr>
            </w:pPr>
            <w:r>
              <w:rPr>
                <w:highlight w:val="none"/>
              </w:rPr>
              <w:t>216.03</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九、社会保险基金支出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十、卫生健康支出</w:t>
            </w:r>
          </w:p>
        </w:tc>
        <w:tc>
          <w:tcPr>
            <w:tcW w:w="1474" w:type="dxa"/>
            <w:vAlign w:val="center"/>
          </w:tcPr>
          <w:p>
            <w:pPr>
              <w:pStyle w:val="11"/>
              <w:rPr>
                <w:highlight w:val="none"/>
              </w:rPr>
            </w:pPr>
            <w:r>
              <w:rPr>
                <w:highlight w:val="none"/>
              </w:rPr>
              <w:t>135.94</w:t>
            </w:r>
          </w:p>
        </w:tc>
        <w:tc>
          <w:tcPr>
            <w:tcW w:w="1474" w:type="dxa"/>
            <w:vAlign w:val="center"/>
          </w:tcPr>
          <w:p>
            <w:pPr>
              <w:pStyle w:val="11"/>
              <w:rPr>
                <w:highlight w:val="none"/>
              </w:rPr>
            </w:pPr>
            <w:r>
              <w:rPr>
                <w:highlight w:val="none"/>
              </w:rPr>
              <w:t>135.94</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十一、节能环保支出</w:t>
            </w:r>
          </w:p>
        </w:tc>
        <w:tc>
          <w:tcPr>
            <w:tcW w:w="1474" w:type="dxa"/>
            <w:vAlign w:val="center"/>
          </w:tcPr>
          <w:p>
            <w:pPr>
              <w:pStyle w:val="11"/>
              <w:rPr>
                <w:highlight w:val="none"/>
              </w:rPr>
            </w:pPr>
            <w:r>
              <w:rPr>
                <w:highlight w:val="none"/>
              </w:rPr>
              <w:t>3.00</w:t>
            </w:r>
          </w:p>
        </w:tc>
        <w:tc>
          <w:tcPr>
            <w:tcW w:w="1474" w:type="dxa"/>
            <w:vAlign w:val="center"/>
          </w:tcPr>
          <w:p>
            <w:pPr>
              <w:pStyle w:val="11"/>
              <w:rPr>
                <w:highlight w:val="none"/>
              </w:rPr>
            </w:pPr>
            <w:r>
              <w:rPr>
                <w:highlight w:val="none"/>
              </w:rPr>
              <w:t>3.00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十二、城乡社区支出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十三、农林水支出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十四、交通运输支出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十五、资源勘探工业信息等支出</w:t>
            </w:r>
          </w:p>
        </w:tc>
        <w:tc>
          <w:tcPr>
            <w:tcW w:w="1474" w:type="dxa"/>
            <w:vAlign w:val="center"/>
          </w:tcPr>
          <w:p>
            <w:pPr>
              <w:pStyle w:val="11"/>
              <w:rPr>
                <w:rFonts w:hint="default" w:eastAsia="方正书宋_GBK"/>
                <w:highlight w:val="none"/>
                <w:lang w:val="en-US" w:eastAsia="zh-CN"/>
              </w:rPr>
            </w:pPr>
            <w:r>
              <w:rPr>
                <w:rFonts w:hint="eastAsia"/>
                <w:highlight w:val="none"/>
                <w:lang w:val="en-US" w:eastAsia="zh-CN"/>
              </w:rPr>
              <w:t>26.00</w:t>
            </w:r>
          </w:p>
        </w:tc>
        <w:tc>
          <w:tcPr>
            <w:tcW w:w="1474" w:type="dxa"/>
            <w:vAlign w:val="center"/>
          </w:tcPr>
          <w:p>
            <w:pPr>
              <w:pStyle w:val="11"/>
              <w:rPr>
                <w:rFonts w:hint="default" w:eastAsia="方正书宋_GBK"/>
                <w:highlight w:val="none"/>
                <w:lang w:val="en-US" w:eastAsia="zh-CN"/>
              </w:rPr>
            </w:pPr>
            <w:r>
              <w:rPr>
                <w:rFonts w:hint="eastAsia"/>
                <w:highlight w:val="none"/>
                <w:lang w:val="en-US" w:eastAsia="zh-CN"/>
              </w:rPr>
              <w:t>26.00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十六、商业服务业等支出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十七、金融支出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十八、援助其他地区支出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十九、自然资源海洋气象等支出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二十、住房保障支出</w:t>
            </w:r>
          </w:p>
        </w:tc>
        <w:tc>
          <w:tcPr>
            <w:tcW w:w="1474" w:type="dxa"/>
            <w:vAlign w:val="center"/>
          </w:tcPr>
          <w:p>
            <w:pPr>
              <w:pStyle w:val="11"/>
              <w:rPr>
                <w:highlight w:val="none"/>
              </w:rPr>
            </w:pPr>
            <w:r>
              <w:rPr>
                <w:highlight w:val="none"/>
              </w:rPr>
              <w:t>127.72</w:t>
            </w:r>
          </w:p>
        </w:tc>
        <w:tc>
          <w:tcPr>
            <w:tcW w:w="1474" w:type="dxa"/>
            <w:vAlign w:val="center"/>
          </w:tcPr>
          <w:p>
            <w:pPr>
              <w:pStyle w:val="11"/>
              <w:rPr>
                <w:highlight w:val="none"/>
              </w:rPr>
            </w:pPr>
            <w:r>
              <w:rPr>
                <w:highlight w:val="none"/>
              </w:rPr>
              <w:t>127.72</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二十一、粮油物资储备支出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二十二、国有资本经营预算支出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二十三、灾害防治及应急管理支出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二十四、预备费</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二十五、其他支出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二十六、转移性支出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二十七、债务还本支出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二十八、债务付息支出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二十九、债务发行费用支出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三十、抗疫特别国债安排的支出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三十一、人行科目</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3402" w:type="dxa"/>
            <w:vAlign w:val="center"/>
          </w:tcPr>
          <w:p>
            <w:pPr>
              <w:pStyle w:val="14"/>
              <w:rPr>
                <w:highlight w:val="none"/>
              </w:rPr>
            </w:pPr>
            <w:r>
              <w:rPr>
                <w:highlight w:val="none"/>
              </w:rPr>
              <w:t>本年收入合计</w:t>
            </w:r>
          </w:p>
        </w:tc>
        <w:tc>
          <w:tcPr>
            <w:tcW w:w="1474" w:type="dxa"/>
            <w:vAlign w:val="center"/>
          </w:tcPr>
          <w:p>
            <w:pPr>
              <w:pStyle w:val="15"/>
              <w:rPr>
                <w:highlight w:val="none"/>
              </w:rPr>
            </w:pPr>
            <w:r>
              <w:rPr>
                <w:highlight w:val="none"/>
              </w:rPr>
              <w:t>5216.09</w:t>
            </w:r>
          </w:p>
        </w:tc>
        <w:tc>
          <w:tcPr>
            <w:tcW w:w="3402" w:type="dxa"/>
            <w:vAlign w:val="center"/>
          </w:tcPr>
          <w:p>
            <w:pPr>
              <w:pStyle w:val="14"/>
              <w:rPr>
                <w:highlight w:val="none"/>
              </w:rPr>
            </w:pPr>
            <w:r>
              <w:rPr>
                <w:highlight w:val="none"/>
              </w:rPr>
              <w:t>本年支出合计</w:t>
            </w:r>
          </w:p>
        </w:tc>
        <w:tc>
          <w:tcPr>
            <w:tcW w:w="1474" w:type="dxa"/>
            <w:vAlign w:val="center"/>
          </w:tcPr>
          <w:p>
            <w:pPr>
              <w:pStyle w:val="15"/>
              <w:rPr>
                <w:highlight w:val="none"/>
              </w:rPr>
            </w:pPr>
            <w:r>
              <w:rPr>
                <w:highlight w:val="none"/>
              </w:rPr>
              <w:t>5216.09</w:t>
            </w:r>
          </w:p>
        </w:tc>
        <w:tc>
          <w:tcPr>
            <w:tcW w:w="1474" w:type="dxa"/>
            <w:vAlign w:val="center"/>
          </w:tcPr>
          <w:p>
            <w:pPr>
              <w:pStyle w:val="15"/>
              <w:rPr>
                <w:highlight w:val="none"/>
              </w:rPr>
            </w:pPr>
            <w:r>
              <w:rPr>
                <w:highlight w:val="none"/>
              </w:rPr>
              <w:t>5216.09</w:t>
            </w:r>
          </w:p>
        </w:tc>
        <w:tc>
          <w:tcPr>
            <w:tcW w:w="1474" w:type="dxa"/>
            <w:vAlign w:val="center"/>
          </w:tcPr>
          <w:p>
            <w:pPr>
              <w:pStyle w:val="15"/>
              <w:rPr>
                <w:highlight w:val="none"/>
              </w:rPr>
            </w:pPr>
          </w:p>
        </w:tc>
        <w:tc>
          <w:tcPr>
            <w:tcW w:w="147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3402" w:type="dxa"/>
            <w:vAlign w:val="center"/>
          </w:tcPr>
          <w:p>
            <w:pPr>
              <w:pStyle w:val="12"/>
              <w:rPr>
                <w:highlight w:val="none"/>
              </w:rPr>
            </w:pPr>
            <w:r>
              <w:rPr>
                <w:highlight w:val="none"/>
              </w:rPr>
              <w:t>年初财政拨款结转和结余</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年末财政拨款结转和结余</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3402" w:type="dxa"/>
            <w:vAlign w:val="center"/>
          </w:tcPr>
          <w:p>
            <w:pPr>
              <w:pStyle w:val="14"/>
              <w:rPr>
                <w:highlight w:val="none"/>
              </w:rPr>
            </w:pPr>
            <w:r>
              <w:rPr>
                <w:highlight w:val="none"/>
              </w:rPr>
              <w:t>收入总计</w:t>
            </w:r>
          </w:p>
        </w:tc>
        <w:tc>
          <w:tcPr>
            <w:tcW w:w="1474" w:type="dxa"/>
            <w:vAlign w:val="center"/>
          </w:tcPr>
          <w:p>
            <w:pPr>
              <w:pStyle w:val="15"/>
              <w:rPr>
                <w:highlight w:val="none"/>
              </w:rPr>
            </w:pPr>
            <w:r>
              <w:rPr>
                <w:highlight w:val="none"/>
              </w:rPr>
              <w:t>5216.09</w:t>
            </w:r>
          </w:p>
        </w:tc>
        <w:tc>
          <w:tcPr>
            <w:tcW w:w="3402" w:type="dxa"/>
            <w:vAlign w:val="center"/>
          </w:tcPr>
          <w:p>
            <w:pPr>
              <w:pStyle w:val="14"/>
              <w:rPr>
                <w:highlight w:val="none"/>
              </w:rPr>
            </w:pPr>
            <w:r>
              <w:rPr>
                <w:highlight w:val="none"/>
              </w:rPr>
              <w:t>支出总计</w:t>
            </w:r>
          </w:p>
        </w:tc>
        <w:tc>
          <w:tcPr>
            <w:tcW w:w="1474" w:type="dxa"/>
            <w:vAlign w:val="center"/>
          </w:tcPr>
          <w:p>
            <w:pPr>
              <w:pStyle w:val="15"/>
              <w:rPr>
                <w:highlight w:val="none"/>
              </w:rPr>
            </w:pPr>
            <w:r>
              <w:rPr>
                <w:highlight w:val="none"/>
              </w:rPr>
              <w:t>5216.09</w:t>
            </w:r>
          </w:p>
        </w:tc>
        <w:tc>
          <w:tcPr>
            <w:tcW w:w="1474" w:type="dxa"/>
            <w:vAlign w:val="center"/>
          </w:tcPr>
          <w:p>
            <w:pPr>
              <w:pStyle w:val="15"/>
              <w:rPr>
                <w:highlight w:val="none"/>
              </w:rPr>
            </w:pPr>
            <w:r>
              <w:rPr>
                <w:highlight w:val="none"/>
              </w:rPr>
              <w:t>5216.09</w:t>
            </w:r>
          </w:p>
        </w:tc>
        <w:tc>
          <w:tcPr>
            <w:tcW w:w="1474" w:type="dxa"/>
            <w:vAlign w:val="center"/>
          </w:tcPr>
          <w:p>
            <w:pPr>
              <w:pStyle w:val="15"/>
              <w:rPr>
                <w:highlight w:val="none"/>
              </w:rPr>
            </w:pPr>
          </w:p>
        </w:tc>
        <w:tc>
          <w:tcPr>
            <w:tcW w:w="1474" w:type="dxa"/>
            <w:vAlign w:val="center"/>
          </w:tcPr>
          <w:p>
            <w:pPr>
              <w:pStyle w:val="15"/>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rFonts w:hint="eastAsia"/>
                <w:highlight w:val="none"/>
                <w:lang w:val="en-US" w:eastAsia="zh-CN"/>
              </w:rPr>
              <w:t>5216.09</w:t>
            </w:r>
          </w:p>
        </w:tc>
        <w:tc>
          <w:tcPr>
            <w:tcW w:w="2551" w:type="dxa"/>
            <w:vAlign w:val="center"/>
          </w:tcPr>
          <w:p>
            <w:pPr>
              <w:pStyle w:val="15"/>
              <w:rPr>
                <w:highlight w:val="none"/>
              </w:rPr>
            </w:pPr>
            <w:r>
              <w:rPr>
                <w:highlight w:val="none"/>
              </w:rPr>
              <w:t>2682.39</w:t>
            </w:r>
          </w:p>
        </w:tc>
        <w:tc>
          <w:tcPr>
            <w:tcW w:w="2551" w:type="dxa"/>
            <w:vAlign w:val="center"/>
          </w:tcPr>
          <w:p>
            <w:pPr>
              <w:pStyle w:val="15"/>
              <w:rPr>
                <w:rFonts w:hint="default" w:eastAsia="方正书宋_GBK"/>
                <w:highlight w:val="none"/>
                <w:lang w:val="en-US" w:eastAsia="zh-CN"/>
              </w:rPr>
            </w:pPr>
            <w:r>
              <w:rPr>
                <w:rFonts w:hint="eastAsia"/>
                <w:highlight w:val="none"/>
                <w:lang w:val="en-US" w:eastAsia="zh-CN"/>
              </w:rPr>
              <w:t>2533.7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201</w:t>
            </w:r>
          </w:p>
        </w:tc>
        <w:tc>
          <w:tcPr>
            <w:tcW w:w="4535" w:type="dxa"/>
            <w:vAlign w:val="center"/>
          </w:tcPr>
          <w:p>
            <w:pPr>
              <w:pStyle w:val="12"/>
              <w:rPr>
                <w:highlight w:val="none"/>
              </w:rPr>
            </w:pPr>
            <w:r>
              <w:rPr>
                <w:highlight w:val="none"/>
              </w:rPr>
              <w:t>一般公共服务支出</w:t>
            </w:r>
          </w:p>
        </w:tc>
        <w:tc>
          <w:tcPr>
            <w:tcW w:w="2551" w:type="dxa"/>
            <w:vAlign w:val="center"/>
          </w:tcPr>
          <w:p>
            <w:pPr>
              <w:pStyle w:val="11"/>
              <w:rPr>
                <w:highlight w:val="none"/>
              </w:rPr>
            </w:pPr>
            <w:r>
              <w:rPr>
                <w:highlight w:val="none"/>
              </w:rPr>
              <w:t>4295.44</w:t>
            </w:r>
          </w:p>
        </w:tc>
        <w:tc>
          <w:tcPr>
            <w:tcW w:w="2551" w:type="dxa"/>
            <w:vAlign w:val="center"/>
          </w:tcPr>
          <w:p>
            <w:pPr>
              <w:pStyle w:val="11"/>
              <w:rPr>
                <w:highlight w:val="none"/>
              </w:rPr>
            </w:pPr>
            <w:r>
              <w:rPr>
                <w:highlight w:val="none"/>
              </w:rPr>
              <w:t>2202.69</w:t>
            </w:r>
          </w:p>
        </w:tc>
        <w:tc>
          <w:tcPr>
            <w:tcW w:w="2551" w:type="dxa"/>
            <w:vAlign w:val="center"/>
          </w:tcPr>
          <w:p>
            <w:pPr>
              <w:pStyle w:val="11"/>
              <w:rPr>
                <w:rFonts w:hint="default"/>
                <w:highlight w:val="none"/>
                <w:lang w:val="en-US"/>
              </w:rPr>
            </w:pPr>
            <w:r>
              <w:rPr>
                <w:highlight w:val="none"/>
              </w:rPr>
              <w:t>20</w:t>
            </w:r>
            <w:r>
              <w:rPr>
                <w:rFonts w:hint="eastAsia"/>
                <w:highlight w:val="none"/>
                <w:lang w:val="en-US" w:eastAsia="zh-CN"/>
              </w:rPr>
              <w:t>84.70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20103</w:t>
            </w:r>
          </w:p>
        </w:tc>
        <w:tc>
          <w:tcPr>
            <w:tcW w:w="4535" w:type="dxa"/>
            <w:vAlign w:val="center"/>
          </w:tcPr>
          <w:p>
            <w:pPr>
              <w:pStyle w:val="12"/>
              <w:rPr>
                <w:highlight w:val="none"/>
              </w:rPr>
            </w:pPr>
            <w:r>
              <w:rPr>
                <w:highlight w:val="none"/>
              </w:rPr>
              <w:t>政府办公厅（室）及相关机构事务</w:t>
            </w:r>
          </w:p>
        </w:tc>
        <w:tc>
          <w:tcPr>
            <w:tcW w:w="2551" w:type="dxa"/>
            <w:vAlign w:val="center"/>
          </w:tcPr>
          <w:p>
            <w:pPr>
              <w:pStyle w:val="11"/>
              <w:rPr>
                <w:highlight w:val="none"/>
              </w:rPr>
            </w:pPr>
            <w:r>
              <w:rPr>
                <w:highlight w:val="none"/>
              </w:rPr>
              <w:t>4165.19</w:t>
            </w:r>
          </w:p>
        </w:tc>
        <w:tc>
          <w:tcPr>
            <w:tcW w:w="2551" w:type="dxa"/>
            <w:vAlign w:val="center"/>
          </w:tcPr>
          <w:p>
            <w:pPr>
              <w:pStyle w:val="11"/>
              <w:rPr>
                <w:highlight w:val="none"/>
              </w:rPr>
            </w:pPr>
            <w:r>
              <w:rPr>
                <w:highlight w:val="none"/>
              </w:rPr>
              <w:t>2202.69</w:t>
            </w:r>
          </w:p>
        </w:tc>
        <w:tc>
          <w:tcPr>
            <w:tcW w:w="2551" w:type="dxa"/>
            <w:vAlign w:val="center"/>
          </w:tcPr>
          <w:p>
            <w:pPr>
              <w:pStyle w:val="11"/>
              <w:rPr>
                <w:highlight w:val="none"/>
              </w:rPr>
            </w:pPr>
            <w:r>
              <w:rPr>
                <w:highlight w:val="none"/>
              </w:rPr>
              <w:t>1962.50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2010301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2351.19</w:t>
            </w:r>
          </w:p>
        </w:tc>
        <w:tc>
          <w:tcPr>
            <w:tcW w:w="2551" w:type="dxa"/>
            <w:vAlign w:val="center"/>
          </w:tcPr>
          <w:p>
            <w:pPr>
              <w:pStyle w:val="11"/>
              <w:rPr>
                <w:highlight w:val="none"/>
              </w:rPr>
            </w:pPr>
            <w:r>
              <w:rPr>
                <w:highlight w:val="none"/>
              </w:rPr>
              <w:t>2202.69</w:t>
            </w:r>
          </w:p>
        </w:tc>
        <w:tc>
          <w:tcPr>
            <w:tcW w:w="2551" w:type="dxa"/>
            <w:vAlign w:val="center"/>
          </w:tcPr>
          <w:p>
            <w:pPr>
              <w:pStyle w:val="11"/>
              <w:rPr>
                <w:highlight w:val="none"/>
              </w:rPr>
            </w:pPr>
            <w:r>
              <w:rPr>
                <w:highlight w:val="none"/>
              </w:rPr>
              <w:t>148.50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2010303</w:t>
            </w:r>
          </w:p>
        </w:tc>
        <w:tc>
          <w:tcPr>
            <w:tcW w:w="4535" w:type="dxa"/>
            <w:vAlign w:val="center"/>
          </w:tcPr>
          <w:p>
            <w:pPr>
              <w:pStyle w:val="12"/>
              <w:rPr>
                <w:highlight w:val="none"/>
              </w:rPr>
            </w:pPr>
            <w:r>
              <w:rPr>
                <w:highlight w:val="none"/>
              </w:rPr>
              <w:t>机关服务</w:t>
            </w:r>
          </w:p>
        </w:tc>
        <w:tc>
          <w:tcPr>
            <w:tcW w:w="2551" w:type="dxa"/>
            <w:vAlign w:val="center"/>
          </w:tcPr>
          <w:p>
            <w:pPr>
              <w:pStyle w:val="11"/>
              <w:rPr>
                <w:highlight w:val="none"/>
              </w:rPr>
            </w:pPr>
            <w:r>
              <w:rPr>
                <w:highlight w:val="none"/>
              </w:rPr>
              <w:t>1653.00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1653.00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2010305</w:t>
            </w:r>
          </w:p>
        </w:tc>
        <w:tc>
          <w:tcPr>
            <w:tcW w:w="4535" w:type="dxa"/>
            <w:vAlign w:val="center"/>
          </w:tcPr>
          <w:p>
            <w:pPr>
              <w:pStyle w:val="12"/>
              <w:rPr>
                <w:highlight w:val="none"/>
              </w:rPr>
            </w:pPr>
            <w:r>
              <w:rPr>
                <w:highlight w:val="none"/>
              </w:rPr>
              <w:t>专项业务及机关事务管理</w:t>
            </w:r>
          </w:p>
        </w:tc>
        <w:tc>
          <w:tcPr>
            <w:tcW w:w="2551" w:type="dxa"/>
            <w:vAlign w:val="center"/>
          </w:tcPr>
          <w:p>
            <w:pPr>
              <w:pStyle w:val="11"/>
              <w:rPr>
                <w:highlight w:val="none"/>
              </w:rPr>
            </w:pPr>
            <w:r>
              <w:rPr>
                <w:highlight w:val="none"/>
              </w:rPr>
              <w:t>161.00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20108</w:t>
            </w:r>
          </w:p>
        </w:tc>
        <w:tc>
          <w:tcPr>
            <w:tcW w:w="4535" w:type="dxa"/>
            <w:vAlign w:val="center"/>
          </w:tcPr>
          <w:p>
            <w:pPr>
              <w:pStyle w:val="12"/>
              <w:rPr>
                <w:highlight w:val="none"/>
              </w:rPr>
            </w:pPr>
            <w:r>
              <w:rPr>
                <w:highlight w:val="none"/>
              </w:rPr>
              <w:t>审计事务</w:t>
            </w:r>
          </w:p>
        </w:tc>
        <w:tc>
          <w:tcPr>
            <w:tcW w:w="2551" w:type="dxa"/>
            <w:vAlign w:val="center"/>
          </w:tcPr>
          <w:p>
            <w:pPr>
              <w:pStyle w:val="11"/>
              <w:rPr>
                <w:highlight w:val="none"/>
              </w:rPr>
            </w:pPr>
            <w:r>
              <w:rPr>
                <w:highlight w:val="none"/>
              </w:rPr>
              <w:t>57.20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2010801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7.20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2010804</w:t>
            </w:r>
          </w:p>
        </w:tc>
        <w:tc>
          <w:tcPr>
            <w:tcW w:w="4535" w:type="dxa"/>
            <w:vAlign w:val="center"/>
          </w:tcPr>
          <w:p>
            <w:pPr>
              <w:pStyle w:val="12"/>
              <w:rPr>
                <w:highlight w:val="none"/>
              </w:rPr>
            </w:pPr>
            <w:r>
              <w:rPr>
                <w:highlight w:val="none"/>
              </w:rPr>
              <w:t>审计业务</w:t>
            </w:r>
          </w:p>
        </w:tc>
        <w:tc>
          <w:tcPr>
            <w:tcW w:w="2551" w:type="dxa"/>
            <w:vAlign w:val="center"/>
          </w:tcPr>
          <w:p>
            <w:pPr>
              <w:pStyle w:val="11"/>
              <w:rPr>
                <w:highlight w:val="none"/>
              </w:rPr>
            </w:pPr>
            <w:r>
              <w:rPr>
                <w:highlight w:val="none"/>
              </w:rPr>
              <w:t>50.00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20111</w:t>
            </w:r>
          </w:p>
        </w:tc>
        <w:tc>
          <w:tcPr>
            <w:tcW w:w="4535" w:type="dxa"/>
            <w:vAlign w:val="center"/>
          </w:tcPr>
          <w:p>
            <w:pPr>
              <w:pStyle w:val="12"/>
              <w:rPr>
                <w:highlight w:val="none"/>
              </w:rPr>
            </w:pPr>
            <w:r>
              <w:rPr>
                <w:highlight w:val="none"/>
              </w:rPr>
              <w:t>纪检监察事务</w:t>
            </w:r>
          </w:p>
        </w:tc>
        <w:tc>
          <w:tcPr>
            <w:tcW w:w="2551" w:type="dxa"/>
            <w:vAlign w:val="center"/>
          </w:tcPr>
          <w:p>
            <w:pPr>
              <w:pStyle w:val="11"/>
              <w:rPr>
                <w:highlight w:val="none"/>
              </w:rPr>
            </w:pPr>
            <w:r>
              <w:rPr>
                <w:highlight w:val="none"/>
              </w:rPr>
              <w:t>35.00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2011101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35.00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20126</w:t>
            </w:r>
          </w:p>
        </w:tc>
        <w:tc>
          <w:tcPr>
            <w:tcW w:w="4535" w:type="dxa"/>
            <w:vAlign w:val="center"/>
          </w:tcPr>
          <w:p>
            <w:pPr>
              <w:pStyle w:val="12"/>
              <w:rPr>
                <w:highlight w:val="none"/>
              </w:rPr>
            </w:pPr>
            <w:r>
              <w:rPr>
                <w:highlight w:val="none"/>
              </w:rPr>
              <w:t>档案事务</w:t>
            </w:r>
          </w:p>
        </w:tc>
        <w:tc>
          <w:tcPr>
            <w:tcW w:w="2551" w:type="dxa"/>
            <w:vAlign w:val="center"/>
          </w:tcPr>
          <w:p>
            <w:pPr>
              <w:pStyle w:val="11"/>
              <w:rPr>
                <w:highlight w:val="none"/>
              </w:rPr>
            </w:pPr>
            <w:r>
              <w:rPr>
                <w:rFonts w:hint="eastAsia"/>
                <w:highlight w:val="none"/>
                <w:lang w:val="en-US" w:eastAsia="zh-CN"/>
              </w:rPr>
              <w:t>30.00</w:t>
            </w:r>
          </w:p>
        </w:tc>
        <w:tc>
          <w:tcPr>
            <w:tcW w:w="2551" w:type="dxa"/>
            <w:vAlign w:val="center"/>
          </w:tcPr>
          <w:p>
            <w:pPr>
              <w:pStyle w:val="11"/>
              <w:rPr>
                <w:highlight w:val="none"/>
              </w:rPr>
            </w:pPr>
          </w:p>
        </w:tc>
        <w:tc>
          <w:tcPr>
            <w:tcW w:w="2551" w:type="dxa"/>
            <w:vAlign w:val="center"/>
          </w:tcPr>
          <w:p>
            <w:pPr>
              <w:pStyle w:val="11"/>
              <w:rPr>
                <w:rFonts w:hint="default" w:eastAsia="方正书宋_GBK"/>
                <w:highlight w:val="none"/>
                <w:lang w:val="en-US" w:eastAsia="zh-CN"/>
              </w:rPr>
            </w:pPr>
            <w:r>
              <w:rPr>
                <w:rFonts w:hint="eastAsia"/>
                <w:highlight w:val="none"/>
                <w:lang w:val="en-US" w:eastAsia="zh-CN"/>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2012604</w:t>
            </w:r>
          </w:p>
        </w:tc>
        <w:tc>
          <w:tcPr>
            <w:tcW w:w="4535" w:type="dxa"/>
            <w:vAlign w:val="center"/>
          </w:tcPr>
          <w:p>
            <w:pPr>
              <w:pStyle w:val="12"/>
              <w:rPr>
                <w:highlight w:val="none"/>
              </w:rPr>
            </w:pPr>
            <w:r>
              <w:rPr>
                <w:highlight w:val="none"/>
              </w:rPr>
              <w:t>档案馆</w:t>
            </w:r>
          </w:p>
        </w:tc>
        <w:tc>
          <w:tcPr>
            <w:tcW w:w="2551" w:type="dxa"/>
            <w:vAlign w:val="center"/>
          </w:tcPr>
          <w:p>
            <w:pPr>
              <w:pStyle w:val="11"/>
              <w:rPr>
                <w:highlight w:val="none"/>
              </w:rPr>
            </w:pPr>
            <w:r>
              <w:rPr>
                <w:rFonts w:hint="eastAsia"/>
                <w:highlight w:val="none"/>
                <w:lang w:val="en-US" w:eastAsia="zh-CN"/>
              </w:rPr>
              <w:t>30.00</w:t>
            </w:r>
          </w:p>
        </w:tc>
        <w:tc>
          <w:tcPr>
            <w:tcW w:w="2551" w:type="dxa"/>
            <w:vAlign w:val="center"/>
          </w:tcPr>
          <w:p>
            <w:pPr>
              <w:pStyle w:val="11"/>
              <w:rPr>
                <w:highlight w:val="none"/>
              </w:rPr>
            </w:pPr>
          </w:p>
        </w:tc>
        <w:tc>
          <w:tcPr>
            <w:tcW w:w="2551" w:type="dxa"/>
            <w:vAlign w:val="center"/>
          </w:tcPr>
          <w:p>
            <w:pPr>
              <w:pStyle w:val="11"/>
              <w:rPr>
                <w:highlight w:val="none"/>
              </w:rPr>
            </w:pPr>
            <w:r>
              <w:rPr>
                <w:rFonts w:hint="eastAsia"/>
                <w:highlight w:val="none"/>
                <w:lang w:val="en-US" w:eastAsia="zh-CN"/>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207</w:t>
            </w:r>
          </w:p>
        </w:tc>
        <w:tc>
          <w:tcPr>
            <w:tcW w:w="4535" w:type="dxa"/>
            <w:vAlign w:val="center"/>
          </w:tcPr>
          <w:p>
            <w:pPr>
              <w:pStyle w:val="12"/>
              <w:rPr>
                <w:highlight w:val="none"/>
              </w:rPr>
            </w:pPr>
            <w:r>
              <w:rPr>
                <w:highlight w:val="none"/>
              </w:rPr>
              <w:t>文化旅游体育与传媒支出</w:t>
            </w:r>
          </w:p>
        </w:tc>
        <w:tc>
          <w:tcPr>
            <w:tcW w:w="2551" w:type="dxa"/>
            <w:vAlign w:val="center"/>
          </w:tcPr>
          <w:p>
            <w:pPr>
              <w:pStyle w:val="11"/>
              <w:rPr>
                <w:highlight w:val="none"/>
              </w:rPr>
            </w:pPr>
            <w:r>
              <w:rPr>
                <w:highlight w:val="none"/>
              </w:rPr>
              <w:t>420.00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20701</w:t>
            </w:r>
          </w:p>
        </w:tc>
        <w:tc>
          <w:tcPr>
            <w:tcW w:w="4535" w:type="dxa"/>
            <w:vAlign w:val="center"/>
          </w:tcPr>
          <w:p>
            <w:pPr>
              <w:pStyle w:val="12"/>
              <w:rPr>
                <w:highlight w:val="none"/>
              </w:rPr>
            </w:pPr>
            <w:r>
              <w:rPr>
                <w:highlight w:val="none"/>
              </w:rPr>
              <w:t>文化和旅游</w:t>
            </w:r>
          </w:p>
        </w:tc>
        <w:tc>
          <w:tcPr>
            <w:tcW w:w="2551" w:type="dxa"/>
            <w:vAlign w:val="center"/>
          </w:tcPr>
          <w:p>
            <w:pPr>
              <w:pStyle w:val="11"/>
              <w:rPr>
                <w:highlight w:val="none"/>
              </w:rPr>
            </w:pPr>
            <w:r>
              <w:rPr>
                <w:highlight w:val="none"/>
              </w:rPr>
              <w:t>420.00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2070199</w:t>
            </w:r>
          </w:p>
        </w:tc>
        <w:tc>
          <w:tcPr>
            <w:tcW w:w="4535" w:type="dxa"/>
            <w:vAlign w:val="center"/>
          </w:tcPr>
          <w:p>
            <w:pPr>
              <w:pStyle w:val="12"/>
              <w:rPr>
                <w:highlight w:val="none"/>
              </w:rPr>
            </w:pPr>
            <w:r>
              <w:rPr>
                <w:highlight w:val="none"/>
              </w:rPr>
              <w:t>其他文化和旅游支出</w:t>
            </w:r>
          </w:p>
        </w:tc>
        <w:tc>
          <w:tcPr>
            <w:tcW w:w="2551" w:type="dxa"/>
            <w:vAlign w:val="center"/>
          </w:tcPr>
          <w:p>
            <w:pPr>
              <w:pStyle w:val="11"/>
              <w:rPr>
                <w:highlight w:val="none"/>
              </w:rPr>
            </w:pPr>
            <w:r>
              <w:rPr>
                <w:highlight w:val="none"/>
              </w:rPr>
              <w:t>420.00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2551" w:type="dxa"/>
            <w:vAlign w:val="center"/>
          </w:tcPr>
          <w:p>
            <w:pPr>
              <w:pStyle w:val="11"/>
              <w:rPr>
                <w:highlight w:val="none"/>
              </w:rPr>
            </w:pPr>
            <w:r>
              <w:rPr>
                <w:highlight w:val="none"/>
              </w:rPr>
              <w:t>216.03</w:t>
            </w:r>
          </w:p>
        </w:tc>
        <w:tc>
          <w:tcPr>
            <w:tcW w:w="2551" w:type="dxa"/>
            <w:vAlign w:val="center"/>
          </w:tcPr>
          <w:p>
            <w:pPr>
              <w:pStyle w:val="11"/>
              <w:rPr>
                <w:highlight w:val="none"/>
              </w:rPr>
            </w:pPr>
            <w:r>
              <w:rPr>
                <w:highlight w:val="none"/>
              </w:rPr>
              <w:t>216.03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2551" w:type="dxa"/>
            <w:vAlign w:val="center"/>
          </w:tcPr>
          <w:p>
            <w:pPr>
              <w:pStyle w:val="11"/>
              <w:rPr>
                <w:highlight w:val="none"/>
              </w:rPr>
            </w:pPr>
            <w:r>
              <w:rPr>
                <w:highlight w:val="none"/>
              </w:rPr>
              <w:t>216.03</w:t>
            </w:r>
          </w:p>
        </w:tc>
        <w:tc>
          <w:tcPr>
            <w:tcW w:w="2551" w:type="dxa"/>
            <w:vAlign w:val="center"/>
          </w:tcPr>
          <w:p>
            <w:pPr>
              <w:pStyle w:val="11"/>
              <w:rPr>
                <w:highlight w:val="none"/>
              </w:rPr>
            </w:pPr>
            <w:r>
              <w:rPr>
                <w:highlight w:val="none"/>
              </w:rPr>
              <w:t>216.03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2080501</w:t>
            </w:r>
          </w:p>
        </w:tc>
        <w:tc>
          <w:tcPr>
            <w:tcW w:w="4535" w:type="dxa"/>
            <w:vAlign w:val="center"/>
          </w:tcPr>
          <w:p>
            <w:pPr>
              <w:pStyle w:val="12"/>
              <w:rPr>
                <w:highlight w:val="none"/>
              </w:rPr>
            </w:pPr>
            <w:r>
              <w:rPr>
                <w:highlight w:val="none"/>
              </w:rPr>
              <w:t>行政单位离退休</w:t>
            </w:r>
          </w:p>
        </w:tc>
        <w:tc>
          <w:tcPr>
            <w:tcW w:w="2551" w:type="dxa"/>
            <w:vAlign w:val="center"/>
          </w:tcPr>
          <w:p>
            <w:pPr>
              <w:pStyle w:val="11"/>
              <w:rPr>
                <w:highlight w:val="none"/>
              </w:rPr>
            </w:pPr>
            <w:r>
              <w:rPr>
                <w:highlight w:val="none"/>
              </w:rPr>
              <w:t>43.52</w:t>
            </w:r>
          </w:p>
        </w:tc>
        <w:tc>
          <w:tcPr>
            <w:tcW w:w="2551" w:type="dxa"/>
            <w:vAlign w:val="center"/>
          </w:tcPr>
          <w:p>
            <w:pPr>
              <w:pStyle w:val="11"/>
              <w:rPr>
                <w:highlight w:val="none"/>
              </w:rPr>
            </w:pPr>
            <w:r>
              <w:rPr>
                <w:highlight w:val="none"/>
              </w:rPr>
              <w:t>43.52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2551" w:type="dxa"/>
            <w:vAlign w:val="center"/>
          </w:tcPr>
          <w:p>
            <w:pPr>
              <w:pStyle w:val="11"/>
              <w:rPr>
                <w:highlight w:val="none"/>
              </w:rPr>
            </w:pPr>
            <w:r>
              <w:rPr>
                <w:highlight w:val="none"/>
              </w:rPr>
              <w:t>156.05</w:t>
            </w:r>
          </w:p>
        </w:tc>
        <w:tc>
          <w:tcPr>
            <w:tcW w:w="2551" w:type="dxa"/>
            <w:vAlign w:val="center"/>
          </w:tcPr>
          <w:p>
            <w:pPr>
              <w:pStyle w:val="11"/>
              <w:rPr>
                <w:highlight w:val="none"/>
              </w:rPr>
            </w:pPr>
            <w:r>
              <w:rPr>
                <w:highlight w:val="none"/>
              </w:rPr>
              <w:t>156.05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2551" w:type="dxa"/>
            <w:vAlign w:val="center"/>
          </w:tcPr>
          <w:p>
            <w:pPr>
              <w:pStyle w:val="11"/>
              <w:rPr>
                <w:highlight w:val="none"/>
              </w:rPr>
            </w:pPr>
            <w:r>
              <w:rPr>
                <w:highlight w:val="none"/>
              </w:rPr>
              <w:t>16.46</w:t>
            </w:r>
          </w:p>
        </w:tc>
        <w:tc>
          <w:tcPr>
            <w:tcW w:w="2551" w:type="dxa"/>
            <w:vAlign w:val="center"/>
          </w:tcPr>
          <w:p>
            <w:pPr>
              <w:pStyle w:val="11"/>
              <w:rPr>
                <w:highlight w:val="none"/>
              </w:rPr>
            </w:pPr>
            <w:r>
              <w:rPr>
                <w:highlight w:val="none"/>
              </w:rPr>
              <w:t>16.46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1191"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2551" w:type="dxa"/>
            <w:vAlign w:val="center"/>
          </w:tcPr>
          <w:p>
            <w:pPr>
              <w:pStyle w:val="11"/>
              <w:rPr>
                <w:highlight w:val="none"/>
              </w:rPr>
            </w:pPr>
            <w:r>
              <w:rPr>
                <w:highlight w:val="none"/>
              </w:rPr>
              <w:t>135.94</w:t>
            </w:r>
          </w:p>
        </w:tc>
        <w:tc>
          <w:tcPr>
            <w:tcW w:w="2551" w:type="dxa"/>
            <w:vAlign w:val="center"/>
          </w:tcPr>
          <w:p>
            <w:pPr>
              <w:pStyle w:val="11"/>
              <w:rPr>
                <w:highlight w:val="none"/>
              </w:rPr>
            </w:pPr>
            <w:r>
              <w:rPr>
                <w:highlight w:val="none"/>
              </w:rPr>
              <w:t>135.94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1191"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2551" w:type="dxa"/>
            <w:vAlign w:val="center"/>
          </w:tcPr>
          <w:p>
            <w:pPr>
              <w:pStyle w:val="11"/>
              <w:rPr>
                <w:highlight w:val="none"/>
              </w:rPr>
            </w:pPr>
            <w:r>
              <w:rPr>
                <w:highlight w:val="none"/>
              </w:rPr>
              <w:t>135.94</w:t>
            </w:r>
          </w:p>
        </w:tc>
        <w:tc>
          <w:tcPr>
            <w:tcW w:w="2551" w:type="dxa"/>
            <w:vAlign w:val="center"/>
          </w:tcPr>
          <w:p>
            <w:pPr>
              <w:pStyle w:val="11"/>
              <w:rPr>
                <w:highlight w:val="none"/>
              </w:rPr>
            </w:pPr>
            <w:r>
              <w:rPr>
                <w:highlight w:val="none"/>
              </w:rPr>
              <w:t>135.94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1191"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2551" w:type="dxa"/>
            <w:vAlign w:val="center"/>
          </w:tcPr>
          <w:p>
            <w:pPr>
              <w:pStyle w:val="11"/>
              <w:rPr>
                <w:highlight w:val="none"/>
              </w:rPr>
            </w:pPr>
            <w:r>
              <w:rPr>
                <w:highlight w:val="none"/>
              </w:rPr>
              <w:t>135.94</w:t>
            </w:r>
          </w:p>
        </w:tc>
        <w:tc>
          <w:tcPr>
            <w:tcW w:w="2551" w:type="dxa"/>
            <w:vAlign w:val="center"/>
          </w:tcPr>
          <w:p>
            <w:pPr>
              <w:pStyle w:val="11"/>
              <w:rPr>
                <w:highlight w:val="none"/>
              </w:rPr>
            </w:pPr>
            <w:r>
              <w:rPr>
                <w:highlight w:val="none"/>
              </w:rPr>
              <w:t>135.94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1191" w:type="dxa"/>
            <w:vAlign w:val="center"/>
          </w:tcPr>
          <w:p>
            <w:pPr>
              <w:pStyle w:val="12"/>
              <w:rPr>
                <w:highlight w:val="none"/>
              </w:rPr>
            </w:pPr>
            <w:r>
              <w:rPr>
                <w:highlight w:val="none"/>
              </w:rPr>
              <w:t>211</w:t>
            </w:r>
          </w:p>
        </w:tc>
        <w:tc>
          <w:tcPr>
            <w:tcW w:w="4535" w:type="dxa"/>
            <w:vAlign w:val="center"/>
          </w:tcPr>
          <w:p>
            <w:pPr>
              <w:pStyle w:val="12"/>
              <w:rPr>
                <w:highlight w:val="none"/>
              </w:rPr>
            </w:pPr>
            <w:r>
              <w:rPr>
                <w:highlight w:val="none"/>
              </w:rPr>
              <w:t>节能环保支出</w:t>
            </w:r>
          </w:p>
        </w:tc>
        <w:tc>
          <w:tcPr>
            <w:tcW w:w="2551" w:type="dxa"/>
            <w:vAlign w:val="center"/>
          </w:tcPr>
          <w:p>
            <w:pPr>
              <w:pStyle w:val="11"/>
              <w:rPr>
                <w:highlight w:val="none"/>
              </w:rPr>
            </w:pPr>
            <w:r>
              <w:rPr>
                <w:highlight w:val="none"/>
              </w:rPr>
              <w:t>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1191" w:type="dxa"/>
            <w:vAlign w:val="center"/>
          </w:tcPr>
          <w:p>
            <w:pPr>
              <w:pStyle w:val="12"/>
              <w:rPr>
                <w:highlight w:val="none"/>
              </w:rPr>
            </w:pPr>
            <w:r>
              <w:rPr>
                <w:highlight w:val="none"/>
              </w:rPr>
              <w:t>21101</w:t>
            </w:r>
          </w:p>
        </w:tc>
        <w:tc>
          <w:tcPr>
            <w:tcW w:w="4535" w:type="dxa"/>
            <w:vAlign w:val="center"/>
          </w:tcPr>
          <w:p>
            <w:pPr>
              <w:pStyle w:val="12"/>
              <w:rPr>
                <w:highlight w:val="none"/>
              </w:rPr>
            </w:pPr>
            <w:r>
              <w:rPr>
                <w:highlight w:val="none"/>
              </w:rPr>
              <w:t>环境保护管理事务</w:t>
            </w:r>
          </w:p>
        </w:tc>
        <w:tc>
          <w:tcPr>
            <w:tcW w:w="2551" w:type="dxa"/>
            <w:vAlign w:val="center"/>
          </w:tcPr>
          <w:p>
            <w:pPr>
              <w:pStyle w:val="11"/>
              <w:rPr>
                <w:highlight w:val="none"/>
              </w:rPr>
            </w:pPr>
            <w:r>
              <w:rPr>
                <w:highlight w:val="none"/>
              </w:rPr>
              <w:t>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1191" w:type="dxa"/>
            <w:vAlign w:val="center"/>
          </w:tcPr>
          <w:p>
            <w:pPr>
              <w:pStyle w:val="12"/>
              <w:rPr>
                <w:highlight w:val="none"/>
              </w:rPr>
            </w:pPr>
            <w:r>
              <w:rPr>
                <w:highlight w:val="none"/>
              </w:rPr>
              <w:t>2110199</w:t>
            </w:r>
          </w:p>
        </w:tc>
        <w:tc>
          <w:tcPr>
            <w:tcW w:w="4535" w:type="dxa"/>
            <w:vAlign w:val="center"/>
          </w:tcPr>
          <w:p>
            <w:pPr>
              <w:pStyle w:val="12"/>
              <w:rPr>
                <w:highlight w:val="none"/>
              </w:rPr>
            </w:pPr>
            <w:r>
              <w:rPr>
                <w:highlight w:val="none"/>
              </w:rPr>
              <w:t>其他环境保护管理事务支出</w:t>
            </w:r>
          </w:p>
        </w:tc>
        <w:tc>
          <w:tcPr>
            <w:tcW w:w="2551" w:type="dxa"/>
            <w:vAlign w:val="center"/>
          </w:tcPr>
          <w:p>
            <w:pPr>
              <w:pStyle w:val="11"/>
              <w:rPr>
                <w:highlight w:val="none"/>
              </w:rPr>
            </w:pPr>
            <w:r>
              <w:rPr>
                <w:highlight w:val="none"/>
              </w:rPr>
              <w:t>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1191" w:type="dxa"/>
            <w:vAlign w:val="center"/>
          </w:tcPr>
          <w:p>
            <w:pPr>
              <w:pStyle w:val="12"/>
              <w:rPr>
                <w:highlight w:val="none"/>
              </w:rPr>
            </w:pPr>
            <w:r>
              <w:rPr>
                <w:highlight w:val="none"/>
              </w:rPr>
              <w:t>215</w:t>
            </w:r>
          </w:p>
        </w:tc>
        <w:tc>
          <w:tcPr>
            <w:tcW w:w="4535" w:type="dxa"/>
            <w:vAlign w:val="center"/>
          </w:tcPr>
          <w:p>
            <w:pPr>
              <w:pStyle w:val="12"/>
              <w:rPr>
                <w:highlight w:val="none"/>
              </w:rPr>
            </w:pPr>
            <w:r>
              <w:rPr>
                <w:highlight w:val="none"/>
              </w:rPr>
              <w:t>资源勘探工业信息等支出</w:t>
            </w:r>
          </w:p>
        </w:tc>
        <w:tc>
          <w:tcPr>
            <w:tcW w:w="2551" w:type="dxa"/>
            <w:vAlign w:val="center"/>
          </w:tcPr>
          <w:p>
            <w:pPr>
              <w:pStyle w:val="11"/>
              <w:rPr>
                <w:highlight w:val="none"/>
              </w:rPr>
            </w:pPr>
            <w:r>
              <w:rPr>
                <w:rFonts w:hint="eastAsia"/>
                <w:highlight w:val="none"/>
                <w:lang w:val="en-US" w:eastAsia="zh-CN"/>
              </w:rPr>
              <w:t>26.00</w:t>
            </w:r>
          </w:p>
        </w:tc>
        <w:tc>
          <w:tcPr>
            <w:tcW w:w="2551" w:type="dxa"/>
            <w:vAlign w:val="center"/>
          </w:tcPr>
          <w:p>
            <w:pPr>
              <w:pStyle w:val="11"/>
              <w:rPr>
                <w:highlight w:val="none"/>
              </w:rPr>
            </w:pPr>
          </w:p>
        </w:tc>
        <w:tc>
          <w:tcPr>
            <w:tcW w:w="2551" w:type="dxa"/>
            <w:vAlign w:val="center"/>
          </w:tcPr>
          <w:p>
            <w:pPr>
              <w:pStyle w:val="11"/>
              <w:rPr>
                <w:highlight w:val="none"/>
              </w:rPr>
            </w:pPr>
            <w:r>
              <w:rPr>
                <w:rFonts w:hint="eastAsia"/>
                <w:highlight w:val="none"/>
                <w:lang w:val="en-US" w:eastAsia="zh-CN"/>
              </w:rP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1191" w:type="dxa"/>
            <w:vAlign w:val="center"/>
          </w:tcPr>
          <w:p>
            <w:pPr>
              <w:pStyle w:val="12"/>
              <w:rPr>
                <w:highlight w:val="none"/>
              </w:rPr>
            </w:pPr>
            <w:r>
              <w:rPr>
                <w:highlight w:val="none"/>
              </w:rPr>
              <w:t>21502</w:t>
            </w:r>
          </w:p>
        </w:tc>
        <w:tc>
          <w:tcPr>
            <w:tcW w:w="4535" w:type="dxa"/>
            <w:vAlign w:val="center"/>
          </w:tcPr>
          <w:p>
            <w:pPr>
              <w:pStyle w:val="12"/>
              <w:rPr>
                <w:highlight w:val="none"/>
              </w:rPr>
            </w:pPr>
            <w:r>
              <w:rPr>
                <w:highlight w:val="none"/>
              </w:rPr>
              <w:t>制造业</w:t>
            </w:r>
          </w:p>
        </w:tc>
        <w:tc>
          <w:tcPr>
            <w:tcW w:w="2551" w:type="dxa"/>
            <w:vAlign w:val="center"/>
          </w:tcPr>
          <w:p>
            <w:pPr>
              <w:pStyle w:val="11"/>
              <w:rPr>
                <w:highlight w:val="none"/>
              </w:rPr>
            </w:pPr>
            <w:r>
              <w:rPr>
                <w:rFonts w:hint="eastAsia"/>
                <w:highlight w:val="none"/>
                <w:lang w:val="en-US" w:eastAsia="zh-CN"/>
              </w:rPr>
              <w:t>26.00</w:t>
            </w:r>
          </w:p>
        </w:tc>
        <w:tc>
          <w:tcPr>
            <w:tcW w:w="2551" w:type="dxa"/>
            <w:vAlign w:val="center"/>
          </w:tcPr>
          <w:p>
            <w:pPr>
              <w:pStyle w:val="11"/>
              <w:rPr>
                <w:highlight w:val="none"/>
              </w:rPr>
            </w:pPr>
          </w:p>
        </w:tc>
        <w:tc>
          <w:tcPr>
            <w:tcW w:w="2551" w:type="dxa"/>
            <w:vAlign w:val="center"/>
          </w:tcPr>
          <w:p>
            <w:pPr>
              <w:pStyle w:val="11"/>
              <w:rPr>
                <w:highlight w:val="none"/>
              </w:rPr>
            </w:pPr>
            <w:r>
              <w:rPr>
                <w:rFonts w:hint="eastAsia"/>
                <w:highlight w:val="none"/>
                <w:lang w:val="en-US" w:eastAsia="zh-CN"/>
              </w:rP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1191" w:type="dxa"/>
            <w:vAlign w:val="center"/>
          </w:tcPr>
          <w:p>
            <w:pPr>
              <w:pStyle w:val="12"/>
              <w:rPr>
                <w:highlight w:val="none"/>
              </w:rPr>
            </w:pPr>
            <w:r>
              <w:rPr>
                <w:highlight w:val="none"/>
              </w:rPr>
              <w:t>2150207</w:t>
            </w:r>
          </w:p>
        </w:tc>
        <w:tc>
          <w:tcPr>
            <w:tcW w:w="4535" w:type="dxa"/>
            <w:vAlign w:val="center"/>
          </w:tcPr>
          <w:p>
            <w:pPr>
              <w:pStyle w:val="12"/>
              <w:rPr>
                <w:highlight w:val="none"/>
              </w:rPr>
            </w:pPr>
            <w:r>
              <w:rPr>
                <w:highlight w:val="none"/>
              </w:rPr>
              <w:t>通信设备、计算机及其他电子设备制造业</w:t>
            </w:r>
          </w:p>
        </w:tc>
        <w:tc>
          <w:tcPr>
            <w:tcW w:w="2551" w:type="dxa"/>
            <w:vAlign w:val="center"/>
          </w:tcPr>
          <w:p>
            <w:pPr>
              <w:pStyle w:val="11"/>
              <w:rPr>
                <w:highlight w:val="none"/>
              </w:rPr>
            </w:pPr>
            <w:r>
              <w:rPr>
                <w:rFonts w:hint="eastAsia"/>
                <w:highlight w:val="none"/>
                <w:lang w:val="en-US" w:eastAsia="zh-CN"/>
              </w:rPr>
              <w:t>26.00</w:t>
            </w:r>
          </w:p>
        </w:tc>
        <w:tc>
          <w:tcPr>
            <w:tcW w:w="2551" w:type="dxa"/>
            <w:vAlign w:val="center"/>
          </w:tcPr>
          <w:p>
            <w:pPr>
              <w:pStyle w:val="11"/>
              <w:rPr>
                <w:highlight w:val="none"/>
              </w:rPr>
            </w:pPr>
          </w:p>
        </w:tc>
        <w:tc>
          <w:tcPr>
            <w:tcW w:w="2551" w:type="dxa"/>
            <w:vAlign w:val="center"/>
          </w:tcPr>
          <w:p>
            <w:pPr>
              <w:pStyle w:val="11"/>
              <w:rPr>
                <w:rFonts w:hint="default" w:eastAsia="方正书宋_GBK"/>
                <w:highlight w:val="none"/>
                <w:lang w:val="en-US" w:eastAsia="zh-CN"/>
              </w:rPr>
            </w:pPr>
            <w:r>
              <w:rPr>
                <w:rFonts w:hint="eastAsia"/>
                <w:highlight w:val="none"/>
                <w:lang w:val="en-US" w:eastAsia="zh-CN"/>
              </w:rP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1191"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1191"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1191"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支出部门经济分类科目</w:t>
            </w:r>
          </w:p>
        </w:tc>
        <w:tc>
          <w:tcPr>
            <w:tcW w:w="7653" w:type="dxa"/>
            <w:gridSpan w:val="3"/>
            <w:vAlign w:val="center"/>
          </w:tcPr>
          <w:p>
            <w:pPr>
              <w:pStyle w:val="10"/>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Align w:val="center"/>
          </w:tcPr>
          <w:p>
            <w:pPr>
              <w:pStyle w:val="10"/>
              <w:rPr>
                <w:highlight w:val="none"/>
              </w:rPr>
            </w:pPr>
            <w:r>
              <w:rPr>
                <w:highlight w:val="none"/>
              </w:rPr>
              <w:t>合计</w:t>
            </w:r>
          </w:p>
        </w:tc>
        <w:tc>
          <w:tcPr>
            <w:tcW w:w="2551" w:type="dxa"/>
            <w:vAlign w:val="center"/>
          </w:tcPr>
          <w:p>
            <w:pPr>
              <w:pStyle w:val="10"/>
              <w:rPr>
                <w:highlight w:val="none"/>
              </w:rPr>
            </w:pPr>
            <w:r>
              <w:rPr>
                <w:highlight w:val="none"/>
              </w:rPr>
              <w:t>人员经费</w:t>
            </w:r>
          </w:p>
        </w:tc>
        <w:tc>
          <w:tcPr>
            <w:tcW w:w="2551" w:type="dxa"/>
            <w:vAlign w:val="center"/>
          </w:tcPr>
          <w:p>
            <w:pPr>
              <w:pStyle w:val="10"/>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2682.39</w:t>
            </w:r>
          </w:p>
        </w:tc>
        <w:tc>
          <w:tcPr>
            <w:tcW w:w="2551" w:type="dxa"/>
            <w:vAlign w:val="center"/>
          </w:tcPr>
          <w:p>
            <w:pPr>
              <w:pStyle w:val="15"/>
              <w:rPr>
                <w:highlight w:val="none"/>
              </w:rPr>
            </w:pPr>
            <w:r>
              <w:rPr>
                <w:highlight w:val="none"/>
              </w:rPr>
              <w:t>1614.29</w:t>
            </w:r>
          </w:p>
        </w:tc>
        <w:tc>
          <w:tcPr>
            <w:tcW w:w="2551" w:type="dxa"/>
            <w:vAlign w:val="center"/>
          </w:tcPr>
          <w:p>
            <w:pPr>
              <w:pStyle w:val="15"/>
              <w:rPr>
                <w:highlight w:val="none"/>
              </w:rPr>
            </w:pPr>
            <w:r>
              <w:rPr>
                <w:highlight w:val="none"/>
              </w:rPr>
              <w:t>1068.10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301</w:t>
            </w:r>
          </w:p>
        </w:tc>
        <w:tc>
          <w:tcPr>
            <w:tcW w:w="4535" w:type="dxa"/>
            <w:vAlign w:val="center"/>
          </w:tcPr>
          <w:p>
            <w:pPr>
              <w:pStyle w:val="12"/>
              <w:rPr>
                <w:highlight w:val="none"/>
              </w:rPr>
            </w:pPr>
            <w:r>
              <w:rPr>
                <w:highlight w:val="none"/>
              </w:rPr>
              <w:t>工资福利支出</w:t>
            </w:r>
          </w:p>
        </w:tc>
        <w:tc>
          <w:tcPr>
            <w:tcW w:w="2551" w:type="dxa"/>
            <w:vAlign w:val="center"/>
          </w:tcPr>
          <w:p>
            <w:pPr>
              <w:pStyle w:val="11"/>
              <w:rPr>
                <w:highlight w:val="none"/>
              </w:rPr>
            </w:pPr>
            <w:r>
              <w:rPr>
                <w:highlight w:val="none"/>
              </w:rPr>
              <w:t>1573.11</w:t>
            </w:r>
          </w:p>
        </w:tc>
        <w:tc>
          <w:tcPr>
            <w:tcW w:w="2551" w:type="dxa"/>
            <w:vAlign w:val="center"/>
          </w:tcPr>
          <w:p>
            <w:pPr>
              <w:pStyle w:val="11"/>
              <w:rPr>
                <w:highlight w:val="none"/>
              </w:rPr>
            </w:pPr>
            <w:r>
              <w:rPr>
                <w:highlight w:val="none"/>
              </w:rPr>
              <w:t>1573.11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30101</w:t>
            </w:r>
          </w:p>
        </w:tc>
        <w:tc>
          <w:tcPr>
            <w:tcW w:w="4535" w:type="dxa"/>
            <w:vAlign w:val="center"/>
          </w:tcPr>
          <w:p>
            <w:pPr>
              <w:pStyle w:val="12"/>
              <w:rPr>
                <w:highlight w:val="none"/>
              </w:rPr>
            </w:pPr>
            <w:r>
              <w:rPr>
                <w:highlight w:val="none"/>
              </w:rPr>
              <w:t>基本工资</w:t>
            </w:r>
          </w:p>
        </w:tc>
        <w:tc>
          <w:tcPr>
            <w:tcW w:w="2551" w:type="dxa"/>
            <w:vAlign w:val="center"/>
          </w:tcPr>
          <w:p>
            <w:pPr>
              <w:pStyle w:val="11"/>
              <w:rPr>
                <w:highlight w:val="none"/>
              </w:rPr>
            </w:pPr>
            <w:r>
              <w:rPr>
                <w:highlight w:val="none"/>
              </w:rPr>
              <w:t>609.73</w:t>
            </w:r>
          </w:p>
        </w:tc>
        <w:tc>
          <w:tcPr>
            <w:tcW w:w="2551" w:type="dxa"/>
            <w:vAlign w:val="center"/>
          </w:tcPr>
          <w:p>
            <w:pPr>
              <w:pStyle w:val="11"/>
              <w:rPr>
                <w:highlight w:val="none"/>
              </w:rPr>
            </w:pPr>
            <w:r>
              <w:rPr>
                <w:highlight w:val="none"/>
              </w:rPr>
              <w:t>609.73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30102</w:t>
            </w:r>
          </w:p>
        </w:tc>
        <w:tc>
          <w:tcPr>
            <w:tcW w:w="4535" w:type="dxa"/>
            <w:vAlign w:val="center"/>
          </w:tcPr>
          <w:p>
            <w:pPr>
              <w:pStyle w:val="12"/>
              <w:rPr>
                <w:highlight w:val="none"/>
              </w:rPr>
            </w:pPr>
            <w:r>
              <w:rPr>
                <w:highlight w:val="none"/>
              </w:rPr>
              <w:t>津贴补贴</w:t>
            </w:r>
          </w:p>
        </w:tc>
        <w:tc>
          <w:tcPr>
            <w:tcW w:w="2551" w:type="dxa"/>
            <w:vAlign w:val="center"/>
          </w:tcPr>
          <w:p>
            <w:pPr>
              <w:pStyle w:val="11"/>
              <w:rPr>
                <w:highlight w:val="none"/>
              </w:rPr>
            </w:pPr>
            <w:r>
              <w:rPr>
                <w:highlight w:val="none"/>
              </w:rPr>
              <w:t>129.49</w:t>
            </w:r>
          </w:p>
        </w:tc>
        <w:tc>
          <w:tcPr>
            <w:tcW w:w="2551" w:type="dxa"/>
            <w:vAlign w:val="center"/>
          </w:tcPr>
          <w:p>
            <w:pPr>
              <w:pStyle w:val="11"/>
              <w:rPr>
                <w:highlight w:val="none"/>
              </w:rPr>
            </w:pPr>
            <w:r>
              <w:rPr>
                <w:highlight w:val="none"/>
              </w:rPr>
              <w:t>129.49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30103</w:t>
            </w:r>
          </w:p>
        </w:tc>
        <w:tc>
          <w:tcPr>
            <w:tcW w:w="4535" w:type="dxa"/>
            <w:vAlign w:val="center"/>
          </w:tcPr>
          <w:p>
            <w:pPr>
              <w:pStyle w:val="12"/>
              <w:rPr>
                <w:highlight w:val="none"/>
              </w:rPr>
            </w:pPr>
            <w:r>
              <w:rPr>
                <w:highlight w:val="none"/>
              </w:rPr>
              <w:t>奖金</w:t>
            </w:r>
          </w:p>
        </w:tc>
        <w:tc>
          <w:tcPr>
            <w:tcW w:w="2551" w:type="dxa"/>
            <w:vAlign w:val="center"/>
          </w:tcPr>
          <w:p>
            <w:pPr>
              <w:pStyle w:val="11"/>
              <w:rPr>
                <w:highlight w:val="none"/>
              </w:rPr>
            </w:pPr>
            <w:r>
              <w:rPr>
                <w:highlight w:val="none"/>
              </w:rPr>
              <w:t>69.90</w:t>
            </w:r>
          </w:p>
        </w:tc>
        <w:tc>
          <w:tcPr>
            <w:tcW w:w="2551" w:type="dxa"/>
            <w:vAlign w:val="center"/>
          </w:tcPr>
          <w:p>
            <w:pPr>
              <w:pStyle w:val="11"/>
              <w:rPr>
                <w:highlight w:val="none"/>
              </w:rPr>
            </w:pPr>
            <w:r>
              <w:rPr>
                <w:highlight w:val="none"/>
              </w:rPr>
              <w:t>69.90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30107</w:t>
            </w:r>
          </w:p>
        </w:tc>
        <w:tc>
          <w:tcPr>
            <w:tcW w:w="4535" w:type="dxa"/>
            <w:vAlign w:val="center"/>
          </w:tcPr>
          <w:p>
            <w:pPr>
              <w:pStyle w:val="12"/>
              <w:rPr>
                <w:highlight w:val="none"/>
              </w:rPr>
            </w:pPr>
            <w:r>
              <w:rPr>
                <w:highlight w:val="none"/>
              </w:rPr>
              <w:t>绩效工资</w:t>
            </w:r>
          </w:p>
        </w:tc>
        <w:tc>
          <w:tcPr>
            <w:tcW w:w="2551" w:type="dxa"/>
            <w:vAlign w:val="center"/>
          </w:tcPr>
          <w:p>
            <w:pPr>
              <w:pStyle w:val="11"/>
              <w:rPr>
                <w:highlight w:val="none"/>
              </w:rPr>
            </w:pPr>
            <w:r>
              <w:rPr>
                <w:highlight w:val="none"/>
              </w:rPr>
              <w:t>319.14</w:t>
            </w:r>
          </w:p>
        </w:tc>
        <w:tc>
          <w:tcPr>
            <w:tcW w:w="2551" w:type="dxa"/>
            <w:vAlign w:val="center"/>
          </w:tcPr>
          <w:p>
            <w:pPr>
              <w:pStyle w:val="11"/>
              <w:rPr>
                <w:highlight w:val="none"/>
              </w:rPr>
            </w:pPr>
            <w:r>
              <w:rPr>
                <w:highlight w:val="none"/>
              </w:rPr>
              <w:t>319.14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30108</w:t>
            </w:r>
          </w:p>
        </w:tc>
        <w:tc>
          <w:tcPr>
            <w:tcW w:w="4535" w:type="dxa"/>
            <w:vAlign w:val="center"/>
          </w:tcPr>
          <w:p>
            <w:pPr>
              <w:pStyle w:val="12"/>
              <w:rPr>
                <w:highlight w:val="none"/>
              </w:rPr>
            </w:pPr>
            <w:r>
              <w:rPr>
                <w:highlight w:val="none"/>
              </w:rPr>
              <w:t>机关事业单位基本养老保险缴费</w:t>
            </w:r>
          </w:p>
        </w:tc>
        <w:tc>
          <w:tcPr>
            <w:tcW w:w="2551" w:type="dxa"/>
            <w:vAlign w:val="center"/>
          </w:tcPr>
          <w:p>
            <w:pPr>
              <w:pStyle w:val="11"/>
              <w:rPr>
                <w:highlight w:val="none"/>
              </w:rPr>
            </w:pPr>
            <w:r>
              <w:rPr>
                <w:highlight w:val="none"/>
              </w:rPr>
              <w:t>156.05</w:t>
            </w:r>
          </w:p>
        </w:tc>
        <w:tc>
          <w:tcPr>
            <w:tcW w:w="2551" w:type="dxa"/>
            <w:vAlign w:val="center"/>
          </w:tcPr>
          <w:p>
            <w:pPr>
              <w:pStyle w:val="11"/>
              <w:rPr>
                <w:highlight w:val="none"/>
              </w:rPr>
            </w:pPr>
            <w:r>
              <w:rPr>
                <w:highlight w:val="none"/>
              </w:rPr>
              <w:t>156.05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30109</w:t>
            </w:r>
          </w:p>
        </w:tc>
        <w:tc>
          <w:tcPr>
            <w:tcW w:w="4535" w:type="dxa"/>
            <w:vAlign w:val="center"/>
          </w:tcPr>
          <w:p>
            <w:pPr>
              <w:pStyle w:val="12"/>
              <w:rPr>
                <w:highlight w:val="none"/>
              </w:rPr>
            </w:pPr>
            <w:r>
              <w:rPr>
                <w:highlight w:val="none"/>
              </w:rPr>
              <w:t>职业年金缴费</w:t>
            </w:r>
          </w:p>
        </w:tc>
        <w:tc>
          <w:tcPr>
            <w:tcW w:w="2551" w:type="dxa"/>
            <w:vAlign w:val="center"/>
          </w:tcPr>
          <w:p>
            <w:pPr>
              <w:pStyle w:val="11"/>
              <w:rPr>
                <w:highlight w:val="none"/>
              </w:rPr>
            </w:pPr>
            <w:r>
              <w:rPr>
                <w:highlight w:val="none"/>
              </w:rPr>
              <w:t>16.46</w:t>
            </w:r>
          </w:p>
        </w:tc>
        <w:tc>
          <w:tcPr>
            <w:tcW w:w="2551" w:type="dxa"/>
            <w:vAlign w:val="center"/>
          </w:tcPr>
          <w:p>
            <w:pPr>
              <w:pStyle w:val="11"/>
              <w:rPr>
                <w:highlight w:val="none"/>
              </w:rPr>
            </w:pPr>
            <w:r>
              <w:rPr>
                <w:highlight w:val="none"/>
              </w:rPr>
              <w:t>16.46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30110</w:t>
            </w:r>
          </w:p>
        </w:tc>
        <w:tc>
          <w:tcPr>
            <w:tcW w:w="4535" w:type="dxa"/>
            <w:vAlign w:val="center"/>
          </w:tcPr>
          <w:p>
            <w:pPr>
              <w:pStyle w:val="12"/>
              <w:rPr>
                <w:highlight w:val="none"/>
              </w:rPr>
            </w:pPr>
            <w:r>
              <w:rPr>
                <w:highlight w:val="none"/>
              </w:rPr>
              <w:t>职工基本医疗保险缴费</w:t>
            </w:r>
          </w:p>
        </w:tc>
        <w:tc>
          <w:tcPr>
            <w:tcW w:w="2551" w:type="dxa"/>
            <w:vAlign w:val="center"/>
          </w:tcPr>
          <w:p>
            <w:pPr>
              <w:pStyle w:val="11"/>
              <w:rPr>
                <w:highlight w:val="none"/>
              </w:rPr>
            </w:pPr>
            <w:r>
              <w:rPr>
                <w:highlight w:val="none"/>
              </w:rPr>
              <w:t>72.53</w:t>
            </w:r>
          </w:p>
        </w:tc>
        <w:tc>
          <w:tcPr>
            <w:tcW w:w="2551" w:type="dxa"/>
            <w:vAlign w:val="center"/>
          </w:tcPr>
          <w:p>
            <w:pPr>
              <w:pStyle w:val="11"/>
              <w:rPr>
                <w:highlight w:val="none"/>
              </w:rPr>
            </w:pPr>
            <w:r>
              <w:rPr>
                <w:highlight w:val="none"/>
              </w:rPr>
              <w:t>72.53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30111</w:t>
            </w:r>
          </w:p>
        </w:tc>
        <w:tc>
          <w:tcPr>
            <w:tcW w:w="4535" w:type="dxa"/>
            <w:vAlign w:val="center"/>
          </w:tcPr>
          <w:p>
            <w:pPr>
              <w:pStyle w:val="12"/>
              <w:rPr>
                <w:highlight w:val="none"/>
              </w:rPr>
            </w:pPr>
            <w:r>
              <w:rPr>
                <w:highlight w:val="none"/>
              </w:rPr>
              <w:t>公务员医疗补助缴费</w:t>
            </w:r>
          </w:p>
        </w:tc>
        <w:tc>
          <w:tcPr>
            <w:tcW w:w="2551" w:type="dxa"/>
            <w:vAlign w:val="center"/>
          </w:tcPr>
          <w:p>
            <w:pPr>
              <w:pStyle w:val="11"/>
              <w:rPr>
                <w:highlight w:val="none"/>
              </w:rPr>
            </w:pPr>
            <w:r>
              <w:rPr>
                <w:highlight w:val="none"/>
              </w:rPr>
              <w:t>63.41</w:t>
            </w:r>
          </w:p>
        </w:tc>
        <w:tc>
          <w:tcPr>
            <w:tcW w:w="2551" w:type="dxa"/>
            <w:vAlign w:val="center"/>
          </w:tcPr>
          <w:p>
            <w:pPr>
              <w:pStyle w:val="11"/>
              <w:rPr>
                <w:highlight w:val="none"/>
              </w:rPr>
            </w:pPr>
            <w:r>
              <w:rPr>
                <w:highlight w:val="none"/>
              </w:rPr>
              <w:t>63.41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30112</w:t>
            </w:r>
          </w:p>
        </w:tc>
        <w:tc>
          <w:tcPr>
            <w:tcW w:w="4535" w:type="dxa"/>
            <w:vAlign w:val="center"/>
          </w:tcPr>
          <w:p>
            <w:pPr>
              <w:pStyle w:val="12"/>
              <w:rPr>
                <w:highlight w:val="none"/>
              </w:rPr>
            </w:pPr>
            <w:r>
              <w:rPr>
                <w:highlight w:val="none"/>
              </w:rPr>
              <w:t>其他社会保障缴费</w:t>
            </w:r>
          </w:p>
        </w:tc>
        <w:tc>
          <w:tcPr>
            <w:tcW w:w="2551" w:type="dxa"/>
            <w:vAlign w:val="center"/>
          </w:tcPr>
          <w:p>
            <w:pPr>
              <w:pStyle w:val="11"/>
              <w:rPr>
                <w:highlight w:val="none"/>
              </w:rPr>
            </w:pPr>
            <w:r>
              <w:rPr>
                <w:highlight w:val="none"/>
              </w:rPr>
              <w:t>8.69</w:t>
            </w:r>
          </w:p>
        </w:tc>
        <w:tc>
          <w:tcPr>
            <w:tcW w:w="2551" w:type="dxa"/>
            <w:vAlign w:val="center"/>
          </w:tcPr>
          <w:p>
            <w:pPr>
              <w:pStyle w:val="11"/>
              <w:rPr>
                <w:highlight w:val="none"/>
              </w:rPr>
            </w:pPr>
            <w:r>
              <w:rPr>
                <w:highlight w:val="none"/>
              </w:rPr>
              <w:t>8.69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30113</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r>
              <w:rPr>
                <w:highlight w:val="none"/>
              </w:rPr>
              <w:t>127.72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302</w:t>
            </w:r>
          </w:p>
        </w:tc>
        <w:tc>
          <w:tcPr>
            <w:tcW w:w="4535" w:type="dxa"/>
            <w:vAlign w:val="center"/>
          </w:tcPr>
          <w:p>
            <w:pPr>
              <w:pStyle w:val="12"/>
              <w:rPr>
                <w:highlight w:val="none"/>
              </w:rPr>
            </w:pPr>
            <w:r>
              <w:rPr>
                <w:highlight w:val="none"/>
              </w:rPr>
              <w:t>商品和服务支出</w:t>
            </w:r>
          </w:p>
        </w:tc>
        <w:tc>
          <w:tcPr>
            <w:tcW w:w="2551" w:type="dxa"/>
            <w:vAlign w:val="center"/>
          </w:tcPr>
          <w:p>
            <w:pPr>
              <w:pStyle w:val="11"/>
              <w:rPr>
                <w:highlight w:val="none"/>
              </w:rPr>
            </w:pPr>
            <w:r>
              <w:rPr>
                <w:highlight w:val="none"/>
              </w:rPr>
              <w:t>1064.50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30201</w:t>
            </w:r>
          </w:p>
        </w:tc>
        <w:tc>
          <w:tcPr>
            <w:tcW w:w="4535" w:type="dxa"/>
            <w:vAlign w:val="center"/>
          </w:tcPr>
          <w:p>
            <w:pPr>
              <w:pStyle w:val="12"/>
              <w:rPr>
                <w:highlight w:val="none"/>
              </w:rPr>
            </w:pPr>
            <w:r>
              <w:rPr>
                <w:highlight w:val="none"/>
              </w:rPr>
              <w:t>办公费</w:t>
            </w:r>
          </w:p>
        </w:tc>
        <w:tc>
          <w:tcPr>
            <w:tcW w:w="2551" w:type="dxa"/>
            <w:vAlign w:val="center"/>
          </w:tcPr>
          <w:p>
            <w:pPr>
              <w:pStyle w:val="11"/>
              <w:rPr>
                <w:highlight w:val="none"/>
              </w:rPr>
            </w:pPr>
            <w:r>
              <w:rPr>
                <w:highlight w:val="none"/>
              </w:rPr>
              <w:t>25.20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30202</w:t>
            </w:r>
          </w:p>
        </w:tc>
        <w:tc>
          <w:tcPr>
            <w:tcW w:w="4535" w:type="dxa"/>
            <w:vAlign w:val="center"/>
          </w:tcPr>
          <w:p>
            <w:pPr>
              <w:pStyle w:val="12"/>
              <w:rPr>
                <w:highlight w:val="none"/>
              </w:rPr>
            </w:pPr>
            <w:r>
              <w:rPr>
                <w:highlight w:val="none"/>
              </w:rPr>
              <w:t>印刷费</w:t>
            </w:r>
          </w:p>
        </w:tc>
        <w:tc>
          <w:tcPr>
            <w:tcW w:w="2551" w:type="dxa"/>
            <w:vAlign w:val="center"/>
          </w:tcPr>
          <w:p>
            <w:pPr>
              <w:pStyle w:val="11"/>
              <w:rPr>
                <w:highlight w:val="none"/>
              </w:rPr>
            </w:pPr>
            <w:r>
              <w:rPr>
                <w:highlight w:val="none"/>
              </w:rPr>
              <w:t>3.60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30205</w:t>
            </w:r>
          </w:p>
        </w:tc>
        <w:tc>
          <w:tcPr>
            <w:tcW w:w="4535" w:type="dxa"/>
            <w:vAlign w:val="center"/>
          </w:tcPr>
          <w:p>
            <w:pPr>
              <w:pStyle w:val="12"/>
              <w:rPr>
                <w:highlight w:val="none"/>
              </w:rPr>
            </w:pPr>
            <w:r>
              <w:rPr>
                <w:highlight w:val="none"/>
              </w:rPr>
              <w:t>水费</w:t>
            </w:r>
          </w:p>
        </w:tc>
        <w:tc>
          <w:tcPr>
            <w:tcW w:w="2551" w:type="dxa"/>
            <w:vAlign w:val="center"/>
          </w:tcPr>
          <w:p>
            <w:pPr>
              <w:pStyle w:val="11"/>
              <w:rPr>
                <w:highlight w:val="none"/>
              </w:rPr>
            </w:pPr>
            <w:r>
              <w:rPr>
                <w:highlight w:val="none"/>
              </w:rPr>
              <w:t>37.30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30206</w:t>
            </w:r>
          </w:p>
        </w:tc>
        <w:tc>
          <w:tcPr>
            <w:tcW w:w="4535" w:type="dxa"/>
            <w:vAlign w:val="center"/>
          </w:tcPr>
          <w:p>
            <w:pPr>
              <w:pStyle w:val="12"/>
              <w:rPr>
                <w:highlight w:val="none"/>
              </w:rPr>
            </w:pPr>
            <w:r>
              <w:rPr>
                <w:highlight w:val="none"/>
              </w:rPr>
              <w:t>电费</w:t>
            </w:r>
          </w:p>
        </w:tc>
        <w:tc>
          <w:tcPr>
            <w:tcW w:w="2551" w:type="dxa"/>
            <w:vAlign w:val="center"/>
          </w:tcPr>
          <w:p>
            <w:pPr>
              <w:pStyle w:val="11"/>
              <w:rPr>
                <w:highlight w:val="none"/>
              </w:rPr>
            </w:pPr>
            <w:r>
              <w:rPr>
                <w:highlight w:val="none"/>
              </w:rPr>
              <w:t>272.50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272.50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30207</w:t>
            </w:r>
          </w:p>
        </w:tc>
        <w:tc>
          <w:tcPr>
            <w:tcW w:w="4535" w:type="dxa"/>
            <w:vAlign w:val="center"/>
          </w:tcPr>
          <w:p>
            <w:pPr>
              <w:pStyle w:val="12"/>
              <w:rPr>
                <w:highlight w:val="none"/>
              </w:rPr>
            </w:pPr>
            <w:r>
              <w:rPr>
                <w:highlight w:val="none"/>
              </w:rPr>
              <w:t>邮电费</w:t>
            </w:r>
          </w:p>
        </w:tc>
        <w:tc>
          <w:tcPr>
            <w:tcW w:w="2551" w:type="dxa"/>
            <w:vAlign w:val="center"/>
          </w:tcPr>
          <w:p>
            <w:pPr>
              <w:pStyle w:val="11"/>
              <w:rPr>
                <w:highlight w:val="none"/>
              </w:rPr>
            </w:pPr>
            <w:r>
              <w:rPr>
                <w:highlight w:val="none"/>
              </w:rPr>
              <w:t>11.61</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30209</w:t>
            </w:r>
          </w:p>
        </w:tc>
        <w:tc>
          <w:tcPr>
            <w:tcW w:w="4535" w:type="dxa"/>
            <w:vAlign w:val="center"/>
          </w:tcPr>
          <w:p>
            <w:pPr>
              <w:pStyle w:val="12"/>
              <w:rPr>
                <w:highlight w:val="none"/>
              </w:rPr>
            </w:pPr>
            <w:r>
              <w:rPr>
                <w:highlight w:val="none"/>
              </w:rPr>
              <w:t>物业管理费</w:t>
            </w:r>
          </w:p>
        </w:tc>
        <w:tc>
          <w:tcPr>
            <w:tcW w:w="2551" w:type="dxa"/>
            <w:vAlign w:val="center"/>
          </w:tcPr>
          <w:p>
            <w:pPr>
              <w:pStyle w:val="11"/>
              <w:rPr>
                <w:highlight w:val="none"/>
              </w:rPr>
            </w:pPr>
            <w:r>
              <w:rPr>
                <w:highlight w:val="none"/>
              </w:rPr>
              <w:t>626.85</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626.85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30211</w:t>
            </w:r>
          </w:p>
        </w:tc>
        <w:tc>
          <w:tcPr>
            <w:tcW w:w="4535" w:type="dxa"/>
            <w:vAlign w:val="center"/>
          </w:tcPr>
          <w:p>
            <w:pPr>
              <w:pStyle w:val="12"/>
              <w:rPr>
                <w:highlight w:val="none"/>
              </w:rPr>
            </w:pPr>
            <w:r>
              <w:rPr>
                <w:highlight w:val="none"/>
              </w:rPr>
              <w:t>差旅费</w:t>
            </w:r>
          </w:p>
        </w:tc>
        <w:tc>
          <w:tcPr>
            <w:tcW w:w="2551" w:type="dxa"/>
            <w:vAlign w:val="center"/>
          </w:tcPr>
          <w:p>
            <w:pPr>
              <w:pStyle w:val="11"/>
              <w:rPr>
                <w:highlight w:val="none"/>
              </w:rPr>
            </w:pPr>
            <w:r>
              <w:rPr>
                <w:highlight w:val="none"/>
              </w:rPr>
              <w:t>14.40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30215</w:t>
            </w:r>
          </w:p>
        </w:tc>
        <w:tc>
          <w:tcPr>
            <w:tcW w:w="4535" w:type="dxa"/>
            <w:vAlign w:val="center"/>
          </w:tcPr>
          <w:p>
            <w:pPr>
              <w:pStyle w:val="12"/>
              <w:rPr>
                <w:highlight w:val="none"/>
              </w:rPr>
            </w:pPr>
            <w:r>
              <w:rPr>
                <w:highlight w:val="none"/>
              </w:rPr>
              <w:t>会议费</w:t>
            </w:r>
          </w:p>
        </w:tc>
        <w:tc>
          <w:tcPr>
            <w:tcW w:w="2551" w:type="dxa"/>
            <w:vAlign w:val="center"/>
          </w:tcPr>
          <w:p>
            <w:pPr>
              <w:pStyle w:val="11"/>
              <w:rPr>
                <w:highlight w:val="none"/>
              </w:rPr>
            </w:pPr>
            <w:r>
              <w:rPr>
                <w:highlight w:val="none"/>
              </w:rPr>
              <w:t>6.50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1191" w:type="dxa"/>
            <w:vAlign w:val="center"/>
          </w:tcPr>
          <w:p>
            <w:pPr>
              <w:pStyle w:val="12"/>
              <w:rPr>
                <w:highlight w:val="none"/>
              </w:rPr>
            </w:pPr>
            <w:r>
              <w:rPr>
                <w:highlight w:val="none"/>
              </w:rPr>
              <w:t>30216</w:t>
            </w:r>
          </w:p>
        </w:tc>
        <w:tc>
          <w:tcPr>
            <w:tcW w:w="4535" w:type="dxa"/>
            <w:vAlign w:val="center"/>
          </w:tcPr>
          <w:p>
            <w:pPr>
              <w:pStyle w:val="12"/>
              <w:rPr>
                <w:highlight w:val="none"/>
              </w:rPr>
            </w:pPr>
            <w:r>
              <w:rPr>
                <w:highlight w:val="none"/>
              </w:rPr>
              <w:t>培训费</w:t>
            </w:r>
          </w:p>
        </w:tc>
        <w:tc>
          <w:tcPr>
            <w:tcW w:w="2551" w:type="dxa"/>
            <w:vAlign w:val="center"/>
          </w:tcPr>
          <w:p>
            <w:pPr>
              <w:pStyle w:val="11"/>
              <w:rPr>
                <w:highlight w:val="none"/>
              </w:rPr>
            </w:pPr>
            <w:r>
              <w:rPr>
                <w:highlight w:val="none"/>
              </w:rPr>
              <w:t>7.42</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1191" w:type="dxa"/>
            <w:vAlign w:val="center"/>
          </w:tcPr>
          <w:p>
            <w:pPr>
              <w:pStyle w:val="12"/>
              <w:rPr>
                <w:highlight w:val="none"/>
              </w:rPr>
            </w:pPr>
            <w:r>
              <w:rPr>
                <w:highlight w:val="none"/>
              </w:rPr>
              <w:t>30217</w:t>
            </w:r>
          </w:p>
        </w:tc>
        <w:tc>
          <w:tcPr>
            <w:tcW w:w="4535" w:type="dxa"/>
            <w:vAlign w:val="center"/>
          </w:tcPr>
          <w:p>
            <w:pPr>
              <w:pStyle w:val="12"/>
              <w:rPr>
                <w:highlight w:val="none"/>
              </w:rPr>
            </w:pPr>
            <w:r>
              <w:rPr>
                <w:highlight w:val="none"/>
              </w:rPr>
              <w:t>公务接待费</w:t>
            </w:r>
          </w:p>
        </w:tc>
        <w:tc>
          <w:tcPr>
            <w:tcW w:w="2551" w:type="dxa"/>
            <w:vAlign w:val="center"/>
          </w:tcPr>
          <w:p>
            <w:pPr>
              <w:pStyle w:val="11"/>
              <w:rPr>
                <w:highlight w:val="none"/>
              </w:rPr>
            </w:pPr>
            <w:r>
              <w:rPr>
                <w:highlight w:val="none"/>
              </w:rPr>
              <w:t>1.10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1191" w:type="dxa"/>
            <w:vAlign w:val="center"/>
          </w:tcPr>
          <w:p>
            <w:pPr>
              <w:pStyle w:val="12"/>
              <w:rPr>
                <w:highlight w:val="none"/>
              </w:rPr>
            </w:pPr>
            <w:r>
              <w:rPr>
                <w:highlight w:val="none"/>
              </w:rPr>
              <w:t>30228</w:t>
            </w:r>
          </w:p>
        </w:tc>
        <w:tc>
          <w:tcPr>
            <w:tcW w:w="4535" w:type="dxa"/>
            <w:vAlign w:val="center"/>
          </w:tcPr>
          <w:p>
            <w:pPr>
              <w:pStyle w:val="12"/>
              <w:rPr>
                <w:highlight w:val="none"/>
              </w:rPr>
            </w:pPr>
            <w:r>
              <w:rPr>
                <w:highlight w:val="none"/>
              </w:rPr>
              <w:t>工会经费</w:t>
            </w:r>
          </w:p>
        </w:tc>
        <w:tc>
          <w:tcPr>
            <w:tcW w:w="2551" w:type="dxa"/>
            <w:vAlign w:val="center"/>
          </w:tcPr>
          <w:p>
            <w:pPr>
              <w:pStyle w:val="11"/>
              <w:rPr>
                <w:highlight w:val="none"/>
              </w:rPr>
            </w:pPr>
            <w:r>
              <w:rPr>
                <w:highlight w:val="none"/>
              </w:rPr>
              <w:t>14.83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1191" w:type="dxa"/>
            <w:vAlign w:val="center"/>
          </w:tcPr>
          <w:p>
            <w:pPr>
              <w:pStyle w:val="12"/>
              <w:rPr>
                <w:highlight w:val="none"/>
              </w:rPr>
            </w:pPr>
            <w:r>
              <w:rPr>
                <w:highlight w:val="none"/>
              </w:rPr>
              <w:t>30231</w:t>
            </w:r>
          </w:p>
        </w:tc>
        <w:tc>
          <w:tcPr>
            <w:tcW w:w="4535" w:type="dxa"/>
            <w:vAlign w:val="center"/>
          </w:tcPr>
          <w:p>
            <w:pPr>
              <w:pStyle w:val="12"/>
              <w:rPr>
                <w:highlight w:val="none"/>
              </w:rPr>
            </w:pPr>
            <w:r>
              <w:rPr>
                <w:highlight w:val="none"/>
              </w:rPr>
              <w:t>公务用车运行维护费</w:t>
            </w:r>
          </w:p>
        </w:tc>
        <w:tc>
          <w:tcPr>
            <w:tcW w:w="2551" w:type="dxa"/>
            <w:vAlign w:val="center"/>
          </w:tcPr>
          <w:p>
            <w:pPr>
              <w:pStyle w:val="11"/>
              <w:rPr>
                <w:highlight w:val="none"/>
              </w:rPr>
            </w:pPr>
            <w:r>
              <w:rPr>
                <w:highlight w:val="none"/>
              </w:rPr>
              <w:t>13.20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1191" w:type="dxa"/>
            <w:vAlign w:val="center"/>
          </w:tcPr>
          <w:p>
            <w:pPr>
              <w:pStyle w:val="12"/>
              <w:rPr>
                <w:highlight w:val="none"/>
              </w:rPr>
            </w:pPr>
            <w:r>
              <w:rPr>
                <w:highlight w:val="none"/>
              </w:rPr>
              <w:t>30239</w:t>
            </w:r>
          </w:p>
        </w:tc>
        <w:tc>
          <w:tcPr>
            <w:tcW w:w="4535" w:type="dxa"/>
            <w:vAlign w:val="center"/>
          </w:tcPr>
          <w:p>
            <w:pPr>
              <w:pStyle w:val="12"/>
              <w:rPr>
                <w:highlight w:val="none"/>
              </w:rPr>
            </w:pPr>
            <w:r>
              <w:rPr>
                <w:highlight w:val="none"/>
              </w:rPr>
              <w:t>其他交通费用</w:t>
            </w:r>
          </w:p>
        </w:tc>
        <w:tc>
          <w:tcPr>
            <w:tcW w:w="2551" w:type="dxa"/>
            <w:vAlign w:val="center"/>
          </w:tcPr>
          <w:p>
            <w:pPr>
              <w:pStyle w:val="11"/>
              <w:rPr>
                <w:highlight w:val="none"/>
              </w:rPr>
            </w:pPr>
            <w:r>
              <w:rPr>
                <w:highlight w:val="none"/>
              </w:rPr>
              <w:t>17.04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1191" w:type="dxa"/>
            <w:vAlign w:val="center"/>
          </w:tcPr>
          <w:p>
            <w:pPr>
              <w:pStyle w:val="12"/>
              <w:rPr>
                <w:highlight w:val="none"/>
              </w:rPr>
            </w:pPr>
            <w:r>
              <w:rPr>
                <w:highlight w:val="none"/>
              </w:rPr>
              <w:t>30299</w:t>
            </w:r>
          </w:p>
        </w:tc>
        <w:tc>
          <w:tcPr>
            <w:tcW w:w="4535" w:type="dxa"/>
            <w:vAlign w:val="center"/>
          </w:tcPr>
          <w:p>
            <w:pPr>
              <w:pStyle w:val="12"/>
              <w:rPr>
                <w:highlight w:val="none"/>
              </w:rPr>
            </w:pPr>
            <w:r>
              <w:rPr>
                <w:highlight w:val="none"/>
              </w:rPr>
              <w:t>其他商品和服务支出</w:t>
            </w:r>
          </w:p>
        </w:tc>
        <w:tc>
          <w:tcPr>
            <w:tcW w:w="2551" w:type="dxa"/>
            <w:vAlign w:val="center"/>
          </w:tcPr>
          <w:p>
            <w:pPr>
              <w:pStyle w:val="11"/>
              <w:rPr>
                <w:highlight w:val="none"/>
              </w:rPr>
            </w:pPr>
            <w:r>
              <w:rPr>
                <w:highlight w:val="none"/>
              </w:rPr>
              <w:t>12.96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1191" w:type="dxa"/>
            <w:vAlign w:val="center"/>
          </w:tcPr>
          <w:p>
            <w:pPr>
              <w:pStyle w:val="12"/>
              <w:rPr>
                <w:highlight w:val="none"/>
              </w:rPr>
            </w:pPr>
            <w:r>
              <w:rPr>
                <w:highlight w:val="none"/>
              </w:rPr>
              <w:t>303</w:t>
            </w:r>
          </w:p>
        </w:tc>
        <w:tc>
          <w:tcPr>
            <w:tcW w:w="4535" w:type="dxa"/>
            <w:vAlign w:val="center"/>
          </w:tcPr>
          <w:p>
            <w:pPr>
              <w:pStyle w:val="12"/>
              <w:rPr>
                <w:highlight w:val="none"/>
              </w:rPr>
            </w:pPr>
            <w:r>
              <w:rPr>
                <w:highlight w:val="none"/>
              </w:rPr>
              <w:t>对个人和家庭的补助</w:t>
            </w:r>
          </w:p>
        </w:tc>
        <w:tc>
          <w:tcPr>
            <w:tcW w:w="2551" w:type="dxa"/>
            <w:vAlign w:val="center"/>
          </w:tcPr>
          <w:p>
            <w:pPr>
              <w:pStyle w:val="11"/>
              <w:rPr>
                <w:highlight w:val="none"/>
              </w:rPr>
            </w:pPr>
            <w:r>
              <w:rPr>
                <w:highlight w:val="none"/>
              </w:rPr>
              <w:t>41.18</w:t>
            </w:r>
          </w:p>
        </w:tc>
        <w:tc>
          <w:tcPr>
            <w:tcW w:w="2551" w:type="dxa"/>
            <w:vAlign w:val="center"/>
          </w:tcPr>
          <w:p>
            <w:pPr>
              <w:pStyle w:val="11"/>
              <w:rPr>
                <w:highlight w:val="none"/>
              </w:rPr>
            </w:pPr>
            <w:r>
              <w:rPr>
                <w:highlight w:val="none"/>
              </w:rPr>
              <w:t>41.18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1191" w:type="dxa"/>
            <w:vAlign w:val="center"/>
          </w:tcPr>
          <w:p>
            <w:pPr>
              <w:pStyle w:val="12"/>
              <w:rPr>
                <w:highlight w:val="none"/>
              </w:rPr>
            </w:pPr>
            <w:r>
              <w:rPr>
                <w:highlight w:val="none"/>
              </w:rPr>
              <w:t>30302</w:t>
            </w:r>
          </w:p>
        </w:tc>
        <w:tc>
          <w:tcPr>
            <w:tcW w:w="4535" w:type="dxa"/>
            <w:vAlign w:val="center"/>
          </w:tcPr>
          <w:p>
            <w:pPr>
              <w:pStyle w:val="12"/>
              <w:rPr>
                <w:highlight w:val="none"/>
              </w:rPr>
            </w:pPr>
            <w:r>
              <w:rPr>
                <w:highlight w:val="none"/>
              </w:rPr>
              <w:t>退休费</w:t>
            </w:r>
          </w:p>
        </w:tc>
        <w:tc>
          <w:tcPr>
            <w:tcW w:w="2551" w:type="dxa"/>
            <w:vAlign w:val="center"/>
          </w:tcPr>
          <w:p>
            <w:pPr>
              <w:pStyle w:val="11"/>
              <w:rPr>
                <w:highlight w:val="none"/>
              </w:rPr>
            </w:pPr>
            <w:r>
              <w:rPr>
                <w:highlight w:val="none"/>
              </w:rPr>
              <w:t>41.18</w:t>
            </w:r>
          </w:p>
        </w:tc>
        <w:tc>
          <w:tcPr>
            <w:tcW w:w="2551" w:type="dxa"/>
            <w:vAlign w:val="center"/>
          </w:tcPr>
          <w:p>
            <w:pPr>
              <w:pStyle w:val="11"/>
              <w:rPr>
                <w:highlight w:val="none"/>
              </w:rPr>
            </w:pPr>
            <w:r>
              <w:rPr>
                <w:highlight w:val="none"/>
              </w:rPr>
              <w:t>41.18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1191" w:type="dxa"/>
            <w:vAlign w:val="center"/>
          </w:tcPr>
          <w:p>
            <w:pPr>
              <w:pStyle w:val="12"/>
              <w:rPr>
                <w:highlight w:val="none"/>
              </w:rPr>
            </w:pPr>
            <w:r>
              <w:rPr>
                <w:highlight w:val="none"/>
              </w:rPr>
              <w:t>310</w:t>
            </w:r>
          </w:p>
        </w:tc>
        <w:tc>
          <w:tcPr>
            <w:tcW w:w="4535" w:type="dxa"/>
            <w:vAlign w:val="center"/>
          </w:tcPr>
          <w:p>
            <w:pPr>
              <w:pStyle w:val="12"/>
              <w:rPr>
                <w:highlight w:val="none"/>
              </w:rPr>
            </w:pPr>
            <w:r>
              <w:rPr>
                <w:highlight w:val="none"/>
              </w:rPr>
              <w:t>资本性支出</w:t>
            </w:r>
          </w:p>
        </w:tc>
        <w:tc>
          <w:tcPr>
            <w:tcW w:w="2551" w:type="dxa"/>
            <w:vAlign w:val="center"/>
          </w:tcPr>
          <w:p>
            <w:pPr>
              <w:pStyle w:val="11"/>
              <w:rPr>
                <w:highlight w:val="none"/>
              </w:rPr>
            </w:pPr>
            <w:r>
              <w:rPr>
                <w:highlight w:val="none"/>
              </w:rPr>
              <w:t>3.60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1191" w:type="dxa"/>
            <w:vAlign w:val="center"/>
          </w:tcPr>
          <w:p>
            <w:pPr>
              <w:pStyle w:val="12"/>
              <w:rPr>
                <w:highlight w:val="none"/>
              </w:rPr>
            </w:pPr>
            <w:r>
              <w:rPr>
                <w:highlight w:val="none"/>
              </w:rPr>
              <w:t>31002</w:t>
            </w:r>
          </w:p>
        </w:tc>
        <w:tc>
          <w:tcPr>
            <w:tcW w:w="4535" w:type="dxa"/>
            <w:vAlign w:val="center"/>
          </w:tcPr>
          <w:p>
            <w:pPr>
              <w:pStyle w:val="12"/>
              <w:rPr>
                <w:highlight w:val="none"/>
              </w:rPr>
            </w:pPr>
            <w:r>
              <w:rPr>
                <w:highlight w:val="none"/>
              </w:rPr>
              <w:t>办公设备购置</w:t>
            </w:r>
          </w:p>
        </w:tc>
        <w:tc>
          <w:tcPr>
            <w:tcW w:w="2551" w:type="dxa"/>
            <w:vAlign w:val="center"/>
          </w:tcPr>
          <w:p>
            <w:pPr>
              <w:pStyle w:val="11"/>
              <w:rPr>
                <w:highlight w:val="none"/>
              </w:rPr>
            </w:pPr>
            <w:r>
              <w:rPr>
                <w:highlight w:val="none"/>
              </w:rPr>
              <w:t>3.60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3.60</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注：无政府性基金预算财政拨款预算，空表列示。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238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3798" w:type="dxa"/>
            <w:vMerge w:val="restart"/>
            <w:vAlign w:val="center"/>
          </w:tcPr>
          <w:p>
            <w:pPr>
              <w:pStyle w:val="10"/>
              <w:rPr>
                <w:highlight w:val="none"/>
              </w:rPr>
            </w:pPr>
            <w:r>
              <w:rPr>
                <w:highlight w:val="none"/>
              </w:rPr>
              <w:t>项  目</w:t>
            </w:r>
          </w:p>
        </w:tc>
        <w:tc>
          <w:tcPr>
            <w:tcW w:w="9524" w:type="dxa"/>
            <w:gridSpan w:val="4"/>
            <w:vAlign w:val="center"/>
          </w:tcPr>
          <w:p>
            <w:pPr>
              <w:pStyle w:val="10"/>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0"/>
              <w:rPr>
                <w:highlight w:val="none"/>
              </w:rPr>
            </w:pPr>
            <w:r>
              <w:rPr>
                <w:highlight w:val="none"/>
              </w:rPr>
              <w:t>合计</w:t>
            </w:r>
          </w:p>
        </w:tc>
        <w:tc>
          <w:tcPr>
            <w:tcW w:w="2381" w:type="dxa"/>
            <w:vAlign w:val="center"/>
          </w:tcPr>
          <w:p>
            <w:pPr>
              <w:pStyle w:val="10"/>
              <w:rPr>
                <w:highlight w:val="none"/>
              </w:rPr>
            </w:pPr>
            <w:r>
              <w:rPr>
                <w:highlight w:val="none"/>
              </w:rPr>
              <w:t>一般公共预算              财政拨款</w:t>
            </w:r>
          </w:p>
        </w:tc>
        <w:tc>
          <w:tcPr>
            <w:tcW w:w="2381" w:type="dxa"/>
            <w:vAlign w:val="center"/>
          </w:tcPr>
          <w:p>
            <w:pPr>
              <w:pStyle w:val="10"/>
              <w:rPr>
                <w:highlight w:val="none"/>
              </w:rPr>
            </w:pPr>
            <w:r>
              <w:rPr>
                <w:highlight w:val="none"/>
              </w:rPr>
              <w:t>政府性基金                  预算拨款</w:t>
            </w:r>
          </w:p>
        </w:tc>
        <w:tc>
          <w:tcPr>
            <w:tcW w:w="2381" w:type="dxa"/>
            <w:vAlign w:val="center"/>
          </w:tcPr>
          <w:p>
            <w:pPr>
              <w:pStyle w:val="10"/>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rPr>
                <w:highlight w:val="none"/>
              </w:rPr>
            </w:pPr>
            <w:r>
              <w:rPr>
                <w:highlight w:val="none"/>
              </w:rPr>
              <w:t>栏次</w:t>
            </w:r>
          </w:p>
        </w:tc>
        <w:tc>
          <w:tcPr>
            <w:tcW w:w="3798" w:type="dxa"/>
            <w:vAlign w:val="center"/>
          </w:tcPr>
          <w:p>
            <w:pPr>
              <w:pStyle w:val="10"/>
              <w:rPr>
                <w:highlight w:val="none"/>
              </w:rPr>
            </w:pPr>
            <w:r>
              <w:rPr>
                <w:highlight w:val="none"/>
              </w:rPr>
              <w:t>1</w:t>
            </w:r>
          </w:p>
        </w:tc>
        <w:tc>
          <w:tcPr>
            <w:tcW w:w="2381" w:type="dxa"/>
            <w:vAlign w:val="center"/>
          </w:tcPr>
          <w:p>
            <w:pPr>
              <w:pStyle w:val="10"/>
              <w:rPr>
                <w:highlight w:val="none"/>
              </w:rPr>
            </w:pPr>
            <w:r>
              <w:rPr>
                <w:highlight w:val="none"/>
              </w:rPr>
              <w:t>2</w:t>
            </w:r>
          </w:p>
        </w:tc>
        <w:tc>
          <w:tcPr>
            <w:tcW w:w="2381" w:type="dxa"/>
            <w:vAlign w:val="center"/>
          </w:tcPr>
          <w:p>
            <w:pPr>
              <w:pStyle w:val="10"/>
              <w:rPr>
                <w:highlight w:val="none"/>
              </w:rPr>
            </w:pPr>
            <w:r>
              <w:rPr>
                <w:highlight w:val="none"/>
              </w:rPr>
              <w:t>3</w:t>
            </w:r>
          </w:p>
        </w:tc>
        <w:tc>
          <w:tcPr>
            <w:tcW w:w="2381" w:type="dxa"/>
            <w:vAlign w:val="center"/>
          </w:tcPr>
          <w:p>
            <w:pPr>
              <w:pStyle w:val="10"/>
              <w:rPr>
                <w:highlight w:val="none"/>
              </w:rPr>
            </w:pPr>
            <w:r>
              <w:rPr>
                <w:highlight w:val="none"/>
              </w:rPr>
              <w:t>4</w:t>
            </w:r>
          </w:p>
        </w:tc>
        <w:tc>
          <w:tcPr>
            <w:tcW w:w="238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1</w:t>
            </w:r>
          </w:p>
        </w:tc>
        <w:tc>
          <w:tcPr>
            <w:tcW w:w="3798" w:type="dxa"/>
            <w:vAlign w:val="center"/>
          </w:tcPr>
          <w:p>
            <w:pPr>
              <w:pStyle w:val="14"/>
              <w:rPr>
                <w:highlight w:val="none"/>
              </w:rPr>
            </w:pPr>
            <w:r>
              <w:rPr>
                <w:highlight w:val="none"/>
              </w:rPr>
              <w:t>合计</w:t>
            </w:r>
          </w:p>
        </w:tc>
        <w:tc>
          <w:tcPr>
            <w:tcW w:w="2381" w:type="dxa"/>
            <w:vAlign w:val="center"/>
          </w:tcPr>
          <w:p>
            <w:pPr>
              <w:pStyle w:val="15"/>
              <w:rPr>
                <w:rFonts w:hint="default" w:eastAsia="方正书宋_GBK"/>
                <w:highlight w:val="none"/>
                <w:lang w:val="en-US" w:eastAsia="zh-CN"/>
              </w:rPr>
            </w:pPr>
            <w:r>
              <w:rPr>
                <w:rFonts w:hint="eastAsia"/>
                <w:highlight w:val="none"/>
                <w:lang w:val="en-US" w:eastAsia="zh-CN"/>
              </w:rPr>
              <w:t>133.80</w:t>
            </w:r>
          </w:p>
        </w:tc>
        <w:tc>
          <w:tcPr>
            <w:tcW w:w="2381" w:type="dxa"/>
            <w:vAlign w:val="center"/>
          </w:tcPr>
          <w:p>
            <w:pPr>
              <w:pStyle w:val="15"/>
              <w:rPr>
                <w:rFonts w:hint="default" w:eastAsia="方正书宋_GBK"/>
                <w:highlight w:val="none"/>
                <w:lang w:val="en-US" w:eastAsia="zh-CN"/>
              </w:rPr>
            </w:pPr>
            <w:r>
              <w:rPr>
                <w:rFonts w:hint="eastAsia"/>
                <w:highlight w:val="none"/>
                <w:lang w:val="en-US" w:eastAsia="zh-CN"/>
              </w:rPr>
              <w:t>133.80</w:t>
            </w:r>
          </w:p>
        </w:tc>
        <w:tc>
          <w:tcPr>
            <w:tcW w:w="2381" w:type="dxa"/>
            <w:vAlign w:val="center"/>
          </w:tcPr>
          <w:p>
            <w:pPr>
              <w:pStyle w:val="15"/>
              <w:rPr>
                <w:highlight w:val="none"/>
              </w:rPr>
            </w:pPr>
          </w:p>
        </w:tc>
        <w:tc>
          <w:tcPr>
            <w:tcW w:w="238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2</w:t>
            </w:r>
          </w:p>
        </w:tc>
        <w:tc>
          <w:tcPr>
            <w:tcW w:w="3798" w:type="dxa"/>
            <w:vAlign w:val="center"/>
          </w:tcPr>
          <w:p>
            <w:pPr>
              <w:pStyle w:val="12"/>
              <w:rPr>
                <w:highlight w:val="none"/>
              </w:rPr>
            </w:pPr>
            <w:r>
              <w:rPr>
                <w:highlight w:val="none"/>
              </w:rPr>
              <w:t>“三公”经费小计</w:t>
            </w:r>
          </w:p>
        </w:tc>
        <w:tc>
          <w:tcPr>
            <w:tcW w:w="2381" w:type="dxa"/>
            <w:vAlign w:val="center"/>
          </w:tcPr>
          <w:p>
            <w:pPr>
              <w:pStyle w:val="11"/>
              <w:rPr>
                <w:highlight w:val="none"/>
              </w:rPr>
            </w:pPr>
            <w:r>
              <w:rPr>
                <w:highlight w:val="none"/>
              </w:rPr>
              <w:t>133.80</w:t>
            </w:r>
          </w:p>
        </w:tc>
        <w:tc>
          <w:tcPr>
            <w:tcW w:w="2381" w:type="dxa"/>
            <w:vAlign w:val="center"/>
          </w:tcPr>
          <w:p>
            <w:pPr>
              <w:pStyle w:val="11"/>
              <w:rPr>
                <w:highlight w:val="none"/>
              </w:rPr>
            </w:pPr>
            <w:r>
              <w:rPr>
                <w:highlight w:val="none"/>
              </w:rPr>
              <w:t>133.80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3</w:t>
            </w:r>
          </w:p>
        </w:tc>
        <w:tc>
          <w:tcPr>
            <w:tcW w:w="3798" w:type="dxa"/>
            <w:vAlign w:val="center"/>
          </w:tcPr>
          <w:p>
            <w:pPr>
              <w:pStyle w:val="12"/>
              <w:rPr>
                <w:highlight w:val="none"/>
              </w:rPr>
            </w:pPr>
            <w:r>
              <w:rPr>
                <w:highlight w:val="none"/>
              </w:rPr>
              <w:t>一、因公出国（境）费</w:t>
            </w:r>
          </w:p>
        </w:tc>
        <w:tc>
          <w:tcPr>
            <w:tcW w:w="2381" w:type="dxa"/>
            <w:vAlign w:val="center"/>
          </w:tcPr>
          <w:p>
            <w:pPr>
              <w:pStyle w:val="11"/>
              <w:rPr>
                <w:highlight w:val="none"/>
              </w:rPr>
            </w:pPr>
            <w:r>
              <w:rPr>
                <w:highlight w:val="none"/>
              </w:rPr>
              <w:t>48.50</w:t>
            </w:r>
          </w:p>
        </w:tc>
        <w:tc>
          <w:tcPr>
            <w:tcW w:w="2381" w:type="dxa"/>
            <w:vAlign w:val="center"/>
          </w:tcPr>
          <w:p>
            <w:pPr>
              <w:pStyle w:val="11"/>
              <w:rPr>
                <w:highlight w:val="none"/>
              </w:rPr>
            </w:pPr>
            <w:r>
              <w:rPr>
                <w:highlight w:val="none"/>
              </w:rPr>
              <w:t>48.50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4</w:t>
            </w:r>
          </w:p>
        </w:tc>
        <w:tc>
          <w:tcPr>
            <w:tcW w:w="3798" w:type="dxa"/>
            <w:vAlign w:val="center"/>
          </w:tcPr>
          <w:p>
            <w:pPr>
              <w:pStyle w:val="12"/>
              <w:rPr>
                <w:highlight w:val="none"/>
              </w:rPr>
            </w:pPr>
            <w:r>
              <w:rPr>
                <w:highlight w:val="none"/>
              </w:rPr>
              <w:t xml:space="preserve">    其中：教学科研人员因公出国（境）费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5</w:t>
            </w:r>
          </w:p>
        </w:tc>
        <w:tc>
          <w:tcPr>
            <w:tcW w:w="3798" w:type="dxa"/>
            <w:vAlign w:val="center"/>
          </w:tcPr>
          <w:p>
            <w:pPr>
              <w:pStyle w:val="12"/>
              <w:rPr>
                <w:highlight w:val="none"/>
              </w:rPr>
            </w:pPr>
            <w:r>
              <w:rPr>
                <w:highlight w:val="none"/>
              </w:rPr>
              <w:t xml:space="preserve">          其他因公出国（境）费</w:t>
            </w:r>
          </w:p>
        </w:tc>
        <w:tc>
          <w:tcPr>
            <w:tcW w:w="2381" w:type="dxa"/>
            <w:vAlign w:val="center"/>
          </w:tcPr>
          <w:p>
            <w:pPr>
              <w:pStyle w:val="11"/>
              <w:rPr>
                <w:highlight w:val="none"/>
              </w:rPr>
            </w:pPr>
            <w:r>
              <w:rPr>
                <w:highlight w:val="none"/>
              </w:rPr>
              <w:t>48.50</w:t>
            </w:r>
          </w:p>
        </w:tc>
        <w:tc>
          <w:tcPr>
            <w:tcW w:w="2381" w:type="dxa"/>
            <w:vAlign w:val="center"/>
          </w:tcPr>
          <w:p>
            <w:pPr>
              <w:pStyle w:val="11"/>
              <w:rPr>
                <w:highlight w:val="none"/>
              </w:rPr>
            </w:pPr>
            <w:r>
              <w:rPr>
                <w:highlight w:val="none"/>
              </w:rPr>
              <w:t>48.50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6</w:t>
            </w:r>
          </w:p>
        </w:tc>
        <w:tc>
          <w:tcPr>
            <w:tcW w:w="3798" w:type="dxa"/>
            <w:vAlign w:val="center"/>
          </w:tcPr>
          <w:p>
            <w:pPr>
              <w:pStyle w:val="12"/>
              <w:rPr>
                <w:highlight w:val="none"/>
              </w:rPr>
            </w:pPr>
            <w:r>
              <w:rPr>
                <w:highlight w:val="none"/>
              </w:rPr>
              <w:t>二、公务用车购置及运维费</w:t>
            </w:r>
          </w:p>
        </w:tc>
        <w:tc>
          <w:tcPr>
            <w:tcW w:w="2381" w:type="dxa"/>
            <w:vAlign w:val="center"/>
          </w:tcPr>
          <w:p>
            <w:pPr>
              <w:pStyle w:val="11"/>
              <w:rPr>
                <w:highlight w:val="none"/>
              </w:rPr>
            </w:pPr>
            <w:r>
              <w:rPr>
                <w:highlight w:val="none"/>
              </w:rPr>
              <w:t>13.20</w:t>
            </w:r>
          </w:p>
        </w:tc>
        <w:tc>
          <w:tcPr>
            <w:tcW w:w="2381" w:type="dxa"/>
            <w:vAlign w:val="center"/>
          </w:tcPr>
          <w:p>
            <w:pPr>
              <w:pStyle w:val="11"/>
              <w:rPr>
                <w:highlight w:val="none"/>
              </w:rPr>
            </w:pPr>
            <w:r>
              <w:rPr>
                <w:highlight w:val="none"/>
              </w:rPr>
              <w:t>13.20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7</w:t>
            </w:r>
          </w:p>
        </w:tc>
        <w:tc>
          <w:tcPr>
            <w:tcW w:w="3798" w:type="dxa"/>
            <w:vAlign w:val="center"/>
          </w:tcPr>
          <w:p>
            <w:pPr>
              <w:pStyle w:val="12"/>
              <w:rPr>
                <w:highlight w:val="none"/>
              </w:rPr>
            </w:pPr>
            <w:r>
              <w:rPr>
                <w:highlight w:val="none"/>
              </w:rPr>
              <w:t xml:space="preserve">    其中：公务用车购置费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8</w:t>
            </w:r>
          </w:p>
        </w:tc>
        <w:tc>
          <w:tcPr>
            <w:tcW w:w="3798" w:type="dxa"/>
            <w:vAlign w:val="center"/>
          </w:tcPr>
          <w:p>
            <w:pPr>
              <w:pStyle w:val="12"/>
              <w:rPr>
                <w:highlight w:val="none"/>
              </w:rPr>
            </w:pPr>
            <w:r>
              <w:rPr>
                <w:highlight w:val="none"/>
              </w:rPr>
              <w:t xml:space="preserve">          公务用车运行维护费</w:t>
            </w:r>
          </w:p>
        </w:tc>
        <w:tc>
          <w:tcPr>
            <w:tcW w:w="2381" w:type="dxa"/>
            <w:vAlign w:val="center"/>
          </w:tcPr>
          <w:p>
            <w:pPr>
              <w:pStyle w:val="11"/>
              <w:rPr>
                <w:highlight w:val="none"/>
              </w:rPr>
            </w:pPr>
            <w:r>
              <w:rPr>
                <w:highlight w:val="none"/>
              </w:rPr>
              <w:t>13.20</w:t>
            </w:r>
          </w:p>
        </w:tc>
        <w:tc>
          <w:tcPr>
            <w:tcW w:w="2381" w:type="dxa"/>
            <w:vAlign w:val="center"/>
          </w:tcPr>
          <w:p>
            <w:pPr>
              <w:pStyle w:val="11"/>
              <w:rPr>
                <w:highlight w:val="none"/>
              </w:rPr>
            </w:pPr>
            <w:r>
              <w:rPr>
                <w:highlight w:val="none"/>
              </w:rPr>
              <w:t>13.20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9</w:t>
            </w:r>
          </w:p>
        </w:tc>
        <w:tc>
          <w:tcPr>
            <w:tcW w:w="3798" w:type="dxa"/>
            <w:vAlign w:val="center"/>
          </w:tcPr>
          <w:p>
            <w:pPr>
              <w:pStyle w:val="12"/>
              <w:rPr>
                <w:highlight w:val="none"/>
              </w:rPr>
            </w:pPr>
            <w:r>
              <w:rPr>
                <w:highlight w:val="none"/>
              </w:rPr>
              <w:t>三、公务接待费</w:t>
            </w:r>
          </w:p>
        </w:tc>
        <w:tc>
          <w:tcPr>
            <w:tcW w:w="2381" w:type="dxa"/>
            <w:vAlign w:val="center"/>
          </w:tcPr>
          <w:p>
            <w:pPr>
              <w:pStyle w:val="11"/>
              <w:rPr>
                <w:highlight w:val="none"/>
              </w:rPr>
            </w:pPr>
            <w:r>
              <w:rPr>
                <w:highlight w:val="none"/>
              </w:rPr>
              <w:t>72.10</w:t>
            </w:r>
          </w:p>
        </w:tc>
        <w:tc>
          <w:tcPr>
            <w:tcW w:w="2381" w:type="dxa"/>
            <w:vAlign w:val="center"/>
          </w:tcPr>
          <w:p>
            <w:pPr>
              <w:pStyle w:val="11"/>
              <w:rPr>
                <w:highlight w:val="none"/>
              </w:rPr>
            </w:pPr>
            <w:r>
              <w:rPr>
                <w:highlight w:val="none"/>
              </w:rPr>
              <w:t>72.10</w:t>
            </w:r>
          </w:p>
        </w:tc>
        <w:tc>
          <w:tcPr>
            <w:tcW w:w="2381" w:type="dxa"/>
            <w:vAlign w:val="center"/>
          </w:tcPr>
          <w:p>
            <w:pPr>
              <w:pStyle w:val="11"/>
              <w:rPr>
                <w:highlight w:val="none"/>
              </w:rPr>
            </w:pPr>
          </w:p>
        </w:tc>
        <w:tc>
          <w:tcPr>
            <w:tcW w:w="2381" w:type="dxa"/>
            <w:vAlign w:val="center"/>
          </w:tcPr>
          <w:p>
            <w:pPr>
              <w:pStyle w:val="11"/>
              <w:rPr>
                <w:highlight w:val="none"/>
              </w:rPr>
            </w:pPr>
          </w:p>
        </w:tc>
      </w:tr>
    </w:tbl>
    <w:p>
      <w:pPr>
        <w:rPr>
          <w:highlight w:val="none"/>
        </w:r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秦皇岛北戴河新区综合办公室本级2026年单位预算信息公开情况说明</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按照《中华人民共和国预算法》、《地方预决算公开操作规程》和《关于进一步推进预算公开工作的实施意见》规定，现将秦皇岛北戴河新区综合办公室本级2026年单位预算公开如下：</w:t>
      </w:r>
    </w:p>
    <w:p>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单位职责：</w:t>
      </w:r>
    </w:p>
    <w:p>
      <w:pPr>
        <w:pStyle w:val="17"/>
        <w:rPr>
          <w:highlight w:val="none"/>
        </w:rPr>
      </w:pPr>
      <w:r>
        <w:rPr>
          <w:highlight w:val="none"/>
        </w:rPr>
        <w:t>根据《秦皇岛北戴河新区综合办公室职能配置、内设机构和人员编制规定》，秦皇岛北戴河新区综合办公室的主要职责是：</w:t>
      </w:r>
    </w:p>
    <w:p>
      <w:pPr>
        <w:pStyle w:val="17"/>
        <w:rPr>
          <w:highlight w:val="none"/>
        </w:rPr>
      </w:pPr>
      <w:r>
        <w:rPr>
          <w:highlight w:val="none"/>
        </w:rPr>
        <w:t>（一）负责党工委、管委会机关日常工作的综合协调、督导检查、情况反馈工作。</w:t>
      </w:r>
    </w:p>
    <w:p>
      <w:pPr>
        <w:pStyle w:val="17"/>
        <w:rPr>
          <w:highlight w:val="none"/>
        </w:rPr>
      </w:pPr>
      <w:r>
        <w:rPr>
          <w:highlight w:val="none"/>
        </w:rPr>
        <w:t>（二）负责综合文字、领导讲话、文件收发、会务及活动组织、文印管理、政务信息、地方志、档案管理等工作。</w:t>
      </w:r>
    </w:p>
    <w:p>
      <w:pPr>
        <w:pStyle w:val="17"/>
        <w:rPr>
          <w:highlight w:val="none"/>
        </w:rPr>
      </w:pPr>
      <w:r>
        <w:rPr>
          <w:highlight w:val="none"/>
        </w:rPr>
        <w:t>（三）负责对工委、管委工作部署落实情况的督导检查工作。</w:t>
      </w:r>
    </w:p>
    <w:p>
      <w:pPr>
        <w:pStyle w:val="17"/>
        <w:rPr>
          <w:highlight w:val="none"/>
        </w:rPr>
      </w:pPr>
      <w:r>
        <w:rPr>
          <w:highlight w:val="none"/>
        </w:rPr>
        <w:t>（四）负责纠正“四风”和作风纪律专项整治工作。</w:t>
      </w:r>
    </w:p>
    <w:p>
      <w:pPr>
        <w:pStyle w:val="17"/>
        <w:rPr>
          <w:highlight w:val="none"/>
        </w:rPr>
      </w:pPr>
      <w:r>
        <w:rPr>
          <w:highlight w:val="none"/>
        </w:rPr>
        <w:t>（五）负责统筹协调政务、商务接待工作。</w:t>
      </w:r>
    </w:p>
    <w:p>
      <w:pPr>
        <w:pStyle w:val="17"/>
        <w:rPr>
          <w:highlight w:val="none"/>
        </w:rPr>
      </w:pPr>
      <w:r>
        <w:rPr>
          <w:highlight w:val="none"/>
        </w:rPr>
        <w:t>（六）负责新区值班工作的统筹协调。</w:t>
      </w:r>
    </w:p>
    <w:p>
      <w:pPr>
        <w:pStyle w:val="17"/>
        <w:rPr>
          <w:highlight w:val="none"/>
        </w:rPr>
      </w:pPr>
      <w:r>
        <w:rPr>
          <w:highlight w:val="none"/>
        </w:rPr>
        <w:t>（七）负责工管委机关财务工作。</w:t>
      </w:r>
    </w:p>
    <w:p>
      <w:pPr>
        <w:pStyle w:val="17"/>
        <w:rPr>
          <w:highlight w:val="none"/>
        </w:rPr>
      </w:pPr>
      <w:r>
        <w:rPr>
          <w:highlight w:val="none"/>
        </w:rPr>
        <w:t>（八）负责承担新区机关办公设施的维修及食堂管理、水、暖、电、讯等后勤保障服务工作，负责新区机关、事业单位车辆管理、安全保卫等工作。</w:t>
      </w:r>
    </w:p>
    <w:p>
      <w:pPr>
        <w:pStyle w:val="17"/>
        <w:rPr>
          <w:highlight w:val="none"/>
        </w:rPr>
      </w:pPr>
      <w:r>
        <w:rPr>
          <w:highlight w:val="none"/>
        </w:rPr>
        <w:t>（九）负责暑期工作的综合协调、组织指导、督促检查和省部级以上领导的暑期接待服务工作。</w:t>
      </w:r>
    </w:p>
    <w:p>
      <w:pPr>
        <w:pStyle w:val="17"/>
        <w:rPr>
          <w:highlight w:val="none"/>
        </w:rPr>
      </w:pPr>
      <w:r>
        <w:rPr>
          <w:highlight w:val="none"/>
        </w:rPr>
        <w:t>（十）负责统筹协调新区深化改革、“放管服”改革工作。（十一）负责新区党工委主体责任落实工作。</w:t>
      </w:r>
    </w:p>
    <w:p>
      <w:pPr>
        <w:pStyle w:val="17"/>
        <w:rPr>
          <w:highlight w:val="none"/>
        </w:rPr>
      </w:pPr>
      <w:r>
        <w:rPr>
          <w:highlight w:val="none"/>
        </w:rPr>
        <w:t>（十二）负责机要保密、政务公开工作。</w:t>
      </w:r>
    </w:p>
    <w:p>
      <w:pPr>
        <w:pStyle w:val="17"/>
        <w:rPr>
          <w:highlight w:val="none"/>
        </w:rPr>
      </w:pPr>
      <w:r>
        <w:rPr>
          <w:highlight w:val="none"/>
        </w:rPr>
        <w:t>（十三）负责市长热线的接转、回复工作。</w:t>
      </w:r>
    </w:p>
    <w:p>
      <w:pPr>
        <w:pStyle w:val="17"/>
        <w:rPr>
          <w:highlight w:val="none"/>
        </w:rPr>
      </w:pPr>
      <w:r>
        <w:rPr>
          <w:highlight w:val="none"/>
        </w:rPr>
        <w:t>（十四）负责承办新区党工委、管委会交办的其他事项。</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rPr>
                <w:highlight w:val="none"/>
              </w:rPr>
            </w:pPr>
            <w:r>
              <w:rPr>
                <w:highlight w:val="none"/>
              </w:rPr>
              <w:t>单位名称</w:t>
            </w:r>
          </w:p>
        </w:tc>
        <w:tc>
          <w:tcPr>
            <w:tcW w:w="1843" w:type="dxa"/>
            <w:vAlign w:val="center"/>
          </w:tcPr>
          <w:p>
            <w:pPr>
              <w:pStyle w:val="10"/>
              <w:rPr>
                <w:highlight w:val="none"/>
              </w:rPr>
            </w:pPr>
            <w:r>
              <w:rPr>
                <w:highlight w:val="none"/>
              </w:rPr>
              <w:t>单位性质</w:t>
            </w:r>
          </w:p>
        </w:tc>
        <w:tc>
          <w:tcPr>
            <w:tcW w:w="2126" w:type="dxa"/>
            <w:vAlign w:val="center"/>
          </w:tcPr>
          <w:p>
            <w:pPr>
              <w:pStyle w:val="10"/>
              <w:rPr>
                <w:highlight w:val="none"/>
              </w:rPr>
            </w:pPr>
            <w:r>
              <w:rPr>
                <w:highlight w:val="none"/>
              </w:rPr>
              <w:t>单位规格</w:t>
            </w:r>
          </w:p>
        </w:tc>
        <w:tc>
          <w:tcPr>
            <w:tcW w:w="3827" w:type="dxa"/>
            <w:vAlign w:val="center"/>
          </w:tcPr>
          <w:p>
            <w:pPr>
              <w:pStyle w:val="10"/>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rPr>
                <w:highlight w:val="none"/>
              </w:rPr>
            </w:pPr>
            <w:r>
              <w:rPr>
                <w:highlight w:val="none"/>
              </w:rPr>
              <w:t>秦皇岛北戴河新区综合办公室本级</w:t>
            </w:r>
          </w:p>
        </w:tc>
        <w:tc>
          <w:tcPr>
            <w:tcW w:w="1843" w:type="dxa"/>
            <w:vAlign w:val="center"/>
          </w:tcPr>
          <w:p>
            <w:pPr>
              <w:pStyle w:val="13"/>
              <w:rPr>
                <w:highlight w:val="none"/>
              </w:rPr>
            </w:pPr>
            <w:r>
              <w:rPr>
                <w:highlight w:val="none"/>
              </w:rPr>
              <w:t>行政</w:t>
            </w:r>
          </w:p>
        </w:tc>
        <w:tc>
          <w:tcPr>
            <w:tcW w:w="2126" w:type="dxa"/>
            <w:vAlign w:val="center"/>
          </w:tcPr>
          <w:p>
            <w:pPr>
              <w:pStyle w:val="13"/>
              <w:rPr>
                <w:highlight w:val="none"/>
              </w:rPr>
            </w:pPr>
            <w:r>
              <w:rPr>
                <w:highlight w:val="none"/>
              </w:rPr>
              <w:t>副处（县）级</w:t>
            </w:r>
          </w:p>
        </w:tc>
        <w:tc>
          <w:tcPr>
            <w:tcW w:w="3827" w:type="dxa"/>
            <w:vAlign w:val="center"/>
          </w:tcPr>
          <w:p>
            <w:pPr>
              <w:pStyle w:val="13"/>
              <w:rPr>
                <w:highlight w:val="none"/>
              </w:rPr>
            </w:pPr>
            <w:r>
              <w:rPr>
                <w:highlight w:val="none"/>
              </w:rPr>
              <w:t>财政拨款</w:t>
            </w:r>
          </w:p>
        </w:tc>
      </w:tr>
    </w:tbl>
    <w:p>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pPr>
        <w:pStyle w:val="23"/>
        <w:rPr>
          <w:color w:val="auto"/>
          <w:highlight w:val="none"/>
        </w:rPr>
      </w:pPr>
      <w:r>
        <w:rPr>
          <w:color w:val="auto"/>
          <w:highlight w:val="none"/>
        </w:rPr>
        <w:t>按照预算管理有关规定，目前</w:t>
      </w:r>
      <w:r>
        <w:rPr>
          <w:rFonts w:hint="eastAsia"/>
          <w:color w:val="auto"/>
          <w:highlight w:val="none"/>
          <w:lang w:val="en-US" w:eastAsia="zh-CN"/>
        </w:rPr>
        <w:t xml:space="preserve">单位 </w:t>
      </w:r>
      <w:r>
        <w:rPr>
          <w:color w:val="auto"/>
          <w:highlight w:val="none"/>
        </w:rPr>
        <w:t>预算的编制实行综合预算管理，即全部收入和支出都反映在预算中。</w:t>
      </w:r>
    </w:p>
    <w:p>
      <w:pPr>
        <w:pStyle w:val="23"/>
        <w:rPr>
          <w:color w:val="auto"/>
          <w:highlight w:val="none"/>
        </w:rPr>
      </w:pPr>
      <w:r>
        <w:rPr>
          <w:color w:val="auto"/>
          <w:highlight w:val="none"/>
        </w:rPr>
        <w:t>1、收入说明</w:t>
      </w:r>
    </w:p>
    <w:p>
      <w:pPr>
        <w:pStyle w:val="23"/>
        <w:rPr>
          <w:color w:val="auto"/>
          <w:highlight w:val="none"/>
        </w:rPr>
      </w:pPr>
      <w:r>
        <w:rPr>
          <w:color w:val="auto"/>
          <w:highlight w:val="none"/>
        </w:rPr>
        <w:t>反映本</w:t>
      </w:r>
      <w:r>
        <w:rPr>
          <w:rFonts w:hint="eastAsia"/>
          <w:color w:val="auto"/>
          <w:highlight w:val="none"/>
          <w:lang w:eastAsia="zh-CN"/>
        </w:rPr>
        <w:t>单位</w:t>
      </w:r>
      <w:r>
        <w:rPr>
          <w:color w:val="auto"/>
          <w:highlight w:val="none"/>
        </w:rPr>
        <w:t>当年全部收入。202</w:t>
      </w:r>
      <w:r>
        <w:rPr>
          <w:rFonts w:hint="eastAsia"/>
          <w:color w:val="auto"/>
          <w:highlight w:val="none"/>
          <w:lang w:val="en-US" w:eastAsia="zh-CN"/>
        </w:rPr>
        <w:t>6</w:t>
      </w:r>
      <w:r>
        <w:rPr>
          <w:color w:val="auto"/>
          <w:highlight w:val="none"/>
        </w:rPr>
        <w:t>年预算收入</w:t>
      </w:r>
      <w:r>
        <w:rPr>
          <w:rFonts w:hint="eastAsia"/>
          <w:color w:val="auto"/>
          <w:highlight w:val="none"/>
          <w:lang w:val="en-US" w:eastAsia="zh-CN"/>
        </w:rPr>
        <w:t>5216.09</w:t>
      </w:r>
      <w:r>
        <w:rPr>
          <w:color w:val="auto"/>
          <w:highlight w:val="none"/>
        </w:rPr>
        <w:t>万元，其中：一般公共预算收入</w:t>
      </w:r>
      <w:r>
        <w:rPr>
          <w:rFonts w:hint="eastAsia"/>
          <w:color w:val="auto"/>
          <w:highlight w:val="none"/>
          <w:lang w:val="en-US" w:eastAsia="zh-CN"/>
        </w:rPr>
        <w:t>5216.09</w:t>
      </w:r>
      <w:r>
        <w:rPr>
          <w:color w:val="auto"/>
          <w:highlight w:val="none"/>
        </w:rPr>
        <w:t>万元，基金预算收入0.00万元，国有资本经营预算收入0.00万元，财政专户核拨收入0.00万元，单位资金收入0.00万元，上年结转结余0.00万元。</w:t>
      </w:r>
    </w:p>
    <w:p>
      <w:pPr>
        <w:pStyle w:val="23"/>
        <w:rPr>
          <w:color w:val="auto"/>
          <w:highlight w:val="none"/>
        </w:rPr>
      </w:pPr>
      <w:r>
        <w:rPr>
          <w:color w:val="auto"/>
          <w:highlight w:val="none"/>
        </w:rPr>
        <w:t>2、支出说明</w:t>
      </w:r>
    </w:p>
    <w:p>
      <w:pPr>
        <w:pStyle w:val="23"/>
        <w:rPr>
          <w:color w:val="auto"/>
          <w:highlight w:val="none"/>
        </w:rPr>
      </w:pPr>
      <w:r>
        <w:rPr>
          <w:color w:val="auto"/>
          <w:highlight w:val="none"/>
        </w:rPr>
        <w:t>收支预算总表支出栏、基本支出表、项目支出表按经济分类和支出功能分类科目编制，反映秦皇岛北戴河新区综合办公室年度</w:t>
      </w:r>
      <w:r>
        <w:rPr>
          <w:rFonts w:hint="eastAsia"/>
          <w:color w:val="auto"/>
          <w:highlight w:val="none"/>
          <w:lang w:eastAsia="zh-CN"/>
        </w:rPr>
        <w:t>单位</w:t>
      </w:r>
      <w:r>
        <w:rPr>
          <w:color w:val="auto"/>
          <w:highlight w:val="none"/>
        </w:rPr>
        <w:t>预算中支出预算的总体情况。202</w:t>
      </w:r>
      <w:r>
        <w:rPr>
          <w:rFonts w:hint="eastAsia"/>
          <w:color w:val="auto"/>
          <w:highlight w:val="none"/>
          <w:lang w:val="en-US" w:eastAsia="zh-CN"/>
        </w:rPr>
        <w:t>6</w:t>
      </w:r>
      <w:r>
        <w:rPr>
          <w:color w:val="auto"/>
          <w:highlight w:val="none"/>
        </w:rPr>
        <w:t>年支出预算</w:t>
      </w:r>
      <w:r>
        <w:rPr>
          <w:rFonts w:hint="eastAsia"/>
          <w:color w:val="auto"/>
          <w:highlight w:val="none"/>
          <w:lang w:val="en-US" w:eastAsia="zh-CN"/>
        </w:rPr>
        <w:t>5216.09</w:t>
      </w:r>
      <w:r>
        <w:rPr>
          <w:color w:val="auto"/>
          <w:highlight w:val="none"/>
        </w:rPr>
        <w:t>万元，其中基本支出</w:t>
      </w:r>
      <w:r>
        <w:rPr>
          <w:rFonts w:hint="eastAsia"/>
          <w:color w:val="auto"/>
          <w:highlight w:val="none"/>
          <w:lang w:val="en-US" w:eastAsia="zh-CN"/>
        </w:rPr>
        <w:t>2682.39</w:t>
      </w:r>
      <w:r>
        <w:rPr>
          <w:color w:val="auto"/>
          <w:highlight w:val="none"/>
        </w:rPr>
        <w:t>万元，包括人员经费</w:t>
      </w:r>
      <w:r>
        <w:rPr>
          <w:rFonts w:hint="eastAsia"/>
          <w:color w:val="auto"/>
          <w:highlight w:val="none"/>
          <w:lang w:val="en-US" w:eastAsia="zh-CN"/>
        </w:rPr>
        <w:t>1614.29</w:t>
      </w:r>
      <w:r>
        <w:rPr>
          <w:color w:val="auto"/>
          <w:highlight w:val="none"/>
        </w:rPr>
        <w:t>万元和日常公用经费</w:t>
      </w:r>
      <w:r>
        <w:rPr>
          <w:rFonts w:hint="eastAsia"/>
          <w:color w:val="auto"/>
          <w:highlight w:val="none"/>
          <w:lang w:val="en-US" w:eastAsia="zh-CN"/>
        </w:rPr>
        <w:t>1068.10</w:t>
      </w:r>
      <w:r>
        <w:rPr>
          <w:color w:val="auto"/>
          <w:highlight w:val="none"/>
        </w:rPr>
        <w:t>万元；项目支出</w:t>
      </w:r>
      <w:r>
        <w:rPr>
          <w:rFonts w:hint="eastAsia"/>
          <w:color w:val="auto"/>
          <w:highlight w:val="none"/>
          <w:lang w:val="en-US" w:eastAsia="zh-CN"/>
        </w:rPr>
        <w:t>2533.70</w:t>
      </w:r>
      <w:r>
        <w:rPr>
          <w:color w:val="auto"/>
          <w:highlight w:val="none"/>
        </w:rPr>
        <w:t>万元，主要为综合</w:t>
      </w:r>
      <w:r>
        <w:rPr>
          <w:rFonts w:hint="eastAsia"/>
          <w:color w:val="auto"/>
          <w:highlight w:val="none"/>
          <w:lang w:eastAsia="zh-CN"/>
        </w:rPr>
        <w:t>管理运行经费</w:t>
      </w:r>
      <w:r>
        <w:rPr>
          <w:color w:val="auto"/>
          <w:highlight w:val="none"/>
        </w:rPr>
        <w:t>、大型活动经费、外联活动经费、网络通讯运行维护费、办公用房租赁费、公用设施维修维护及旅游旺季后勤保障经费、机关运行保障经费、公共文化活动中心（规划展馆）运行经费等1</w:t>
      </w:r>
      <w:r>
        <w:rPr>
          <w:rFonts w:hint="eastAsia"/>
          <w:color w:val="auto"/>
          <w:highlight w:val="none"/>
          <w:lang w:val="en-US" w:eastAsia="zh-CN"/>
        </w:rPr>
        <w:t>8个</w:t>
      </w:r>
      <w:r>
        <w:rPr>
          <w:color w:val="auto"/>
          <w:highlight w:val="none"/>
        </w:rPr>
        <w:t>项目资金。</w:t>
      </w:r>
    </w:p>
    <w:p>
      <w:pPr>
        <w:pStyle w:val="23"/>
        <w:rPr>
          <w:color w:val="auto"/>
          <w:highlight w:val="none"/>
        </w:rPr>
      </w:pPr>
      <w:r>
        <w:rPr>
          <w:color w:val="auto"/>
          <w:highlight w:val="none"/>
        </w:rPr>
        <w:t>3、比上年增减情况</w:t>
      </w:r>
    </w:p>
    <w:p>
      <w:pPr>
        <w:pStyle w:val="23"/>
        <w:rPr>
          <w:color w:val="auto"/>
          <w:highlight w:val="none"/>
        </w:rPr>
      </w:pPr>
      <w:r>
        <w:rPr>
          <w:color w:val="auto"/>
          <w:highlight w:val="none"/>
        </w:rPr>
        <w:t>202</w:t>
      </w:r>
      <w:r>
        <w:rPr>
          <w:rFonts w:hint="eastAsia"/>
          <w:color w:val="auto"/>
          <w:highlight w:val="none"/>
          <w:lang w:val="en-US" w:eastAsia="zh-CN"/>
        </w:rPr>
        <w:t>6</w:t>
      </w:r>
      <w:r>
        <w:rPr>
          <w:color w:val="auto"/>
          <w:highlight w:val="none"/>
        </w:rPr>
        <w:t>年预算收支安排</w:t>
      </w:r>
      <w:r>
        <w:rPr>
          <w:rFonts w:hint="eastAsia"/>
          <w:color w:val="auto"/>
          <w:highlight w:val="none"/>
          <w:lang w:val="en-US" w:eastAsia="zh-CN"/>
        </w:rPr>
        <w:t>5216.09</w:t>
      </w:r>
      <w:r>
        <w:rPr>
          <w:color w:val="auto"/>
          <w:highlight w:val="none"/>
        </w:rPr>
        <w:t>万元，较202</w:t>
      </w:r>
      <w:r>
        <w:rPr>
          <w:rFonts w:hint="eastAsia"/>
          <w:color w:val="auto"/>
          <w:highlight w:val="none"/>
          <w:lang w:val="en-US" w:eastAsia="zh-CN"/>
        </w:rPr>
        <w:t>5</w:t>
      </w:r>
      <w:r>
        <w:rPr>
          <w:color w:val="auto"/>
          <w:highlight w:val="none"/>
        </w:rPr>
        <w:t>年预算减少</w:t>
      </w:r>
      <w:r>
        <w:rPr>
          <w:rFonts w:hint="eastAsia"/>
          <w:color w:val="auto"/>
          <w:highlight w:val="none"/>
          <w:lang w:val="en-US" w:eastAsia="zh-CN"/>
        </w:rPr>
        <w:t>537.41</w:t>
      </w:r>
      <w:r>
        <w:rPr>
          <w:color w:val="auto"/>
          <w:highlight w:val="none"/>
        </w:rPr>
        <w:t>万元，其中：基本支出减少</w:t>
      </w:r>
      <w:r>
        <w:rPr>
          <w:rFonts w:hint="eastAsia"/>
          <w:color w:val="auto"/>
          <w:highlight w:val="none"/>
          <w:lang w:val="en-US" w:eastAsia="zh-CN"/>
        </w:rPr>
        <w:t>72.51</w:t>
      </w:r>
      <w:r>
        <w:rPr>
          <w:color w:val="auto"/>
          <w:highlight w:val="none"/>
        </w:rPr>
        <w:t>万元，主要为办公用房租赁减少，我</w:t>
      </w:r>
      <w:r>
        <w:rPr>
          <w:rFonts w:hint="eastAsia"/>
          <w:color w:val="auto"/>
          <w:highlight w:val="none"/>
          <w:lang w:val="en-US" w:eastAsia="zh-CN"/>
        </w:rPr>
        <w:t>单位</w:t>
      </w:r>
      <w:bookmarkStart w:id="1" w:name="_GoBack"/>
      <w:bookmarkEnd w:id="1"/>
      <w:r>
        <w:rPr>
          <w:color w:val="auto"/>
          <w:highlight w:val="none"/>
        </w:rPr>
        <w:t>减少</w:t>
      </w:r>
      <w:r>
        <w:rPr>
          <w:rFonts w:hint="eastAsia"/>
          <w:color w:val="auto"/>
          <w:highlight w:val="none"/>
          <w:lang w:eastAsia="zh-CN"/>
        </w:rPr>
        <w:t>支付物业费、</w:t>
      </w:r>
      <w:r>
        <w:rPr>
          <w:color w:val="auto"/>
          <w:highlight w:val="none"/>
        </w:rPr>
        <w:t>水</w:t>
      </w:r>
      <w:r>
        <w:rPr>
          <w:rFonts w:hint="eastAsia"/>
          <w:color w:val="auto"/>
          <w:highlight w:val="none"/>
          <w:lang w:eastAsia="zh-CN"/>
        </w:rPr>
        <w:t>、</w:t>
      </w:r>
      <w:r>
        <w:rPr>
          <w:color w:val="auto"/>
          <w:highlight w:val="none"/>
        </w:rPr>
        <w:t>电</w:t>
      </w:r>
      <w:r>
        <w:rPr>
          <w:rFonts w:hint="eastAsia"/>
          <w:color w:val="auto"/>
          <w:highlight w:val="none"/>
          <w:lang w:eastAsia="zh-CN"/>
        </w:rPr>
        <w:t>、</w:t>
      </w:r>
      <w:r>
        <w:rPr>
          <w:color w:val="auto"/>
          <w:highlight w:val="none"/>
        </w:rPr>
        <w:t>暖等费用。项目支出减少</w:t>
      </w:r>
      <w:r>
        <w:rPr>
          <w:rFonts w:hint="eastAsia"/>
          <w:color w:val="auto"/>
          <w:highlight w:val="none"/>
          <w:lang w:val="en-US" w:eastAsia="zh-CN"/>
        </w:rPr>
        <w:t>464.09</w:t>
      </w:r>
      <w:r>
        <w:rPr>
          <w:color w:val="auto"/>
          <w:highlight w:val="none"/>
        </w:rPr>
        <w:t>万元，主要为办公用房租赁</w:t>
      </w:r>
      <w:r>
        <w:rPr>
          <w:rFonts w:hint="eastAsia"/>
          <w:color w:val="auto"/>
          <w:highlight w:val="none"/>
          <w:lang w:eastAsia="zh-CN"/>
        </w:rPr>
        <w:t>费减少以及</w:t>
      </w:r>
      <w:r>
        <w:rPr>
          <w:color w:val="auto"/>
          <w:highlight w:val="none"/>
        </w:rPr>
        <w:t>部分项目执行结束，预算减少。</w:t>
      </w:r>
    </w:p>
    <w:p>
      <w:pPr>
        <w:pStyle w:val="18"/>
        <w:rPr>
          <w:highlight w:val="none"/>
        </w:rPr>
      </w:pPr>
    </w:p>
    <w:p>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pPr>
        <w:spacing w:before="0" w:after="0" w:line="500" w:lineRule="exact"/>
        <w:ind w:firstLine="560"/>
        <w:jc w:val="left"/>
        <w:outlineLvl w:val="9"/>
        <w:rPr>
          <w:color w:val="auto"/>
          <w:highlight w:val="none"/>
        </w:rPr>
      </w:pPr>
      <w:r>
        <w:rPr>
          <w:rFonts w:hint="eastAsia" w:ascii="Times New Roman" w:hAnsi="Times New Roman" w:eastAsia="方正仿宋_GBK" w:cs="Times New Roman"/>
          <w:b w:val="0"/>
          <w:color w:val="auto"/>
          <w:sz w:val="28"/>
          <w:highlight w:val="none"/>
          <w:lang w:val="en-US" w:eastAsia="zh-CN"/>
        </w:rPr>
        <w:t>202</w:t>
      </w:r>
      <w:r>
        <w:rPr>
          <w:rFonts w:hint="eastAsia" w:eastAsia="方正仿宋_GBK" w:cs="Times New Roman"/>
          <w:b w:val="0"/>
          <w:color w:val="auto"/>
          <w:sz w:val="28"/>
          <w:highlight w:val="none"/>
          <w:lang w:val="en-US" w:eastAsia="zh-CN"/>
        </w:rPr>
        <w:t>6</w:t>
      </w:r>
      <w:r>
        <w:rPr>
          <w:rFonts w:hint="eastAsia" w:ascii="Times New Roman" w:hAnsi="Times New Roman" w:eastAsia="方正仿宋_GBK" w:cs="Times New Roman"/>
          <w:b w:val="0"/>
          <w:color w:val="auto"/>
          <w:sz w:val="28"/>
          <w:highlight w:val="none"/>
          <w:lang w:val="en-US" w:eastAsia="zh-CN"/>
        </w:rPr>
        <w:t>年</w:t>
      </w:r>
      <w:r>
        <w:rPr>
          <w:rFonts w:hint="eastAsia" w:eastAsia="方正仿宋_GBK" w:cs="Times New Roman"/>
          <w:b w:val="0"/>
          <w:color w:val="auto"/>
          <w:sz w:val="28"/>
          <w:highlight w:val="none"/>
          <w:lang w:val="en-US" w:eastAsia="zh-CN"/>
        </w:rPr>
        <w:t>，</w:t>
      </w:r>
      <w:r>
        <w:rPr>
          <w:rFonts w:hint="eastAsia" w:ascii="Times New Roman" w:hAnsi="Times New Roman" w:eastAsia="方正仿宋_GBK" w:cs="Times New Roman"/>
          <w:b w:val="0"/>
          <w:color w:val="auto"/>
          <w:sz w:val="28"/>
          <w:highlight w:val="none"/>
          <w:lang w:val="en-US" w:eastAsia="zh-CN"/>
        </w:rPr>
        <w:t>我</w:t>
      </w:r>
      <w:r>
        <w:rPr>
          <w:rFonts w:hint="eastAsia" w:eastAsia="方正仿宋_GBK" w:cs="Times New Roman"/>
          <w:b w:val="0"/>
          <w:color w:val="auto"/>
          <w:sz w:val="28"/>
          <w:highlight w:val="none"/>
          <w:lang w:val="en-US" w:eastAsia="zh-CN"/>
        </w:rPr>
        <w:t>单位</w:t>
      </w:r>
      <w:r>
        <w:rPr>
          <w:rFonts w:hint="eastAsia" w:ascii="Times New Roman" w:hAnsi="Times New Roman" w:eastAsia="方正仿宋_GBK" w:cs="Times New Roman"/>
          <w:b w:val="0"/>
          <w:color w:val="auto"/>
          <w:sz w:val="28"/>
          <w:highlight w:val="none"/>
          <w:lang w:val="en-US" w:eastAsia="zh-CN"/>
        </w:rPr>
        <w:t>机关运行经费共计安排</w:t>
      </w:r>
      <w:r>
        <w:rPr>
          <w:rFonts w:hint="eastAsia" w:eastAsia="方正仿宋_GBK" w:cs="Times New Roman"/>
          <w:b w:val="0"/>
          <w:color w:val="auto"/>
          <w:sz w:val="28"/>
          <w:highlight w:val="none"/>
          <w:lang w:val="en-US" w:eastAsia="zh-CN"/>
        </w:rPr>
        <w:t>1068.10</w:t>
      </w:r>
      <w:r>
        <w:rPr>
          <w:rFonts w:hint="eastAsia" w:ascii="Times New Roman" w:hAnsi="Times New Roman" w:eastAsia="方正仿宋_GBK" w:cs="Times New Roman"/>
          <w:b w:val="0"/>
          <w:color w:val="auto"/>
          <w:sz w:val="28"/>
          <w:highlight w:val="none"/>
          <w:lang w:eastAsia="zh-CN"/>
        </w:rPr>
        <w:t>万元，</w:t>
      </w:r>
      <w:r>
        <w:rPr>
          <w:rFonts w:hint="eastAsia" w:eastAsia="方正仿宋_GBK" w:cs="Times New Roman"/>
          <w:b w:val="0"/>
          <w:color w:val="auto"/>
          <w:sz w:val="28"/>
          <w:highlight w:val="none"/>
          <w:lang w:eastAsia="zh-CN"/>
        </w:rPr>
        <w:t>主要用于</w:t>
      </w:r>
      <w:r>
        <w:rPr>
          <w:rFonts w:ascii="Times New Roman" w:hAnsi="Times New Roman" w:eastAsia="方正仿宋_GBK" w:cs="Times New Roman"/>
          <w:b w:val="0"/>
          <w:color w:val="auto"/>
          <w:sz w:val="28"/>
          <w:highlight w:val="none"/>
        </w:rPr>
        <w:t>办公及印刷费、办公用房水电费、办公用房取暖费、办公用房物业管理费、公务用车运行维护费以及其他费用。</w:t>
      </w:r>
    </w:p>
    <w:p>
      <w:pPr>
        <w:pStyle w:val="19"/>
        <w:rPr>
          <w:highlight w:val="none"/>
        </w:rPr>
      </w:pPr>
    </w:p>
    <w:p>
      <w:pPr>
        <w:numPr>
          <w:ilvl w:val="0"/>
          <w:numId w:val="1"/>
        </w:numPr>
        <w:spacing w:before="10" w:after="10" w:line="240" w:lineRule="auto"/>
        <w:ind w:firstLine="640"/>
        <w:jc w:val="left"/>
        <w:outlineLvl w:val="5"/>
        <w:rPr>
          <w:rFonts w:ascii="黑体" w:hAnsi="黑体" w:eastAsia="黑体" w:cs="黑体"/>
          <w:color w:val="000000"/>
          <w:sz w:val="32"/>
          <w:highlight w:val="none"/>
        </w:rPr>
      </w:pPr>
      <w:r>
        <w:rPr>
          <w:rFonts w:ascii="黑体" w:hAnsi="黑体" w:eastAsia="黑体" w:cs="黑体"/>
          <w:color w:val="000000"/>
          <w:sz w:val="32"/>
          <w:highlight w:val="none"/>
        </w:rPr>
        <w:t>财政拨款“三公”经费预算情况及增减变化原因</w:t>
      </w:r>
    </w:p>
    <w:p>
      <w:pPr>
        <w:numPr>
          <w:ilvl w:val="0"/>
          <w:numId w:val="0"/>
        </w:numPr>
        <w:spacing w:before="10" w:after="10" w:line="240" w:lineRule="auto"/>
        <w:jc w:val="left"/>
        <w:outlineLvl w:val="5"/>
        <w:rPr>
          <w:rFonts w:ascii="黑体" w:hAnsi="黑体" w:eastAsia="黑体" w:cs="黑体"/>
          <w:color w:val="000000"/>
          <w:sz w:val="32"/>
          <w:highlight w:val="none"/>
        </w:rPr>
      </w:pPr>
    </w:p>
    <w:p>
      <w:pPr>
        <w:pStyle w:val="22"/>
        <w:rPr>
          <w:rFonts w:hint="eastAsia" w:ascii="Times New Roman" w:hAnsi="Times New Roman" w:eastAsia="方正仿宋_GBK" w:cs="Times New Roman"/>
          <w:b w:val="0"/>
          <w:color w:val="auto"/>
          <w:sz w:val="28"/>
          <w:szCs w:val="24"/>
          <w:highlight w:val="none"/>
          <w:lang w:val="en-US" w:eastAsia="zh-CN" w:bidi="ar-SA"/>
        </w:rPr>
      </w:pPr>
      <w:r>
        <w:rPr>
          <w:rFonts w:hint="eastAsia" w:ascii="Times New Roman" w:hAnsi="Times New Roman" w:eastAsia="方正仿宋_GBK" w:cs="Times New Roman"/>
          <w:b w:val="0"/>
          <w:color w:val="auto"/>
          <w:sz w:val="28"/>
          <w:szCs w:val="24"/>
          <w:highlight w:val="none"/>
          <w:lang w:val="en-US" w:eastAsia="zh-CN" w:bidi="ar-SA"/>
        </w:rPr>
        <w:t>202</w:t>
      </w:r>
      <w:r>
        <w:rPr>
          <w:rFonts w:hint="eastAsia" w:cs="Times New Roman"/>
          <w:b w:val="0"/>
          <w:color w:val="auto"/>
          <w:sz w:val="28"/>
          <w:szCs w:val="24"/>
          <w:highlight w:val="none"/>
          <w:lang w:val="en-US" w:eastAsia="zh-CN" w:bidi="ar-SA"/>
        </w:rPr>
        <w:t>6</w:t>
      </w:r>
      <w:r>
        <w:rPr>
          <w:rFonts w:hint="eastAsia" w:ascii="Times New Roman" w:hAnsi="Times New Roman" w:eastAsia="方正仿宋_GBK" w:cs="Times New Roman"/>
          <w:b w:val="0"/>
          <w:color w:val="auto"/>
          <w:sz w:val="28"/>
          <w:szCs w:val="24"/>
          <w:highlight w:val="none"/>
          <w:lang w:val="en-US" w:eastAsia="zh-CN" w:bidi="ar-SA"/>
        </w:rPr>
        <w:t>年，我</w:t>
      </w:r>
      <w:r>
        <w:rPr>
          <w:rFonts w:hint="eastAsia" w:cs="Times New Roman"/>
          <w:b w:val="0"/>
          <w:color w:val="auto"/>
          <w:sz w:val="28"/>
          <w:szCs w:val="24"/>
          <w:highlight w:val="none"/>
          <w:lang w:val="en-US" w:eastAsia="zh-CN" w:bidi="ar-SA"/>
        </w:rPr>
        <w:t>单位</w:t>
      </w:r>
      <w:r>
        <w:rPr>
          <w:rFonts w:hint="eastAsia" w:ascii="Times New Roman" w:hAnsi="Times New Roman" w:eastAsia="方正仿宋_GBK" w:cs="Times New Roman"/>
          <w:b w:val="0"/>
          <w:color w:val="auto"/>
          <w:sz w:val="28"/>
          <w:szCs w:val="24"/>
          <w:highlight w:val="none"/>
          <w:lang w:val="en-US" w:eastAsia="zh-CN" w:bidi="ar-SA"/>
        </w:rPr>
        <w:t>财政拨款“三公”经费预算安排</w:t>
      </w:r>
      <w:r>
        <w:rPr>
          <w:rFonts w:hint="eastAsia" w:cs="Times New Roman"/>
          <w:b w:val="0"/>
          <w:color w:val="auto"/>
          <w:sz w:val="28"/>
          <w:szCs w:val="24"/>
          <w:highlight w:val="none"/>
          <w:lang w:val="en-US" w:eastAsia="zh-CN" w:bidi="ar-SA"/>
        </w:rPr>
        <w:t>133.80</w:t>
      </w:r>
      <w:r>
        <w:rPr>
          <w:rFonts w:hint="eastAsia" w:ascii="Times New Roman" w:hAnsi="Times New Roman" w:eastAsia="方正仿宋_GBK" w:cs="Times New Roman"/>
          <w:b w:val="0"/>
          <w:color w:val="auto"/>
          <w:sz w:val="28"/>
          <w:szCs w:val="24"/>
          <w:highlight w:val="none"/>
          <w:lang w:val="en-US" w:eastAsia="zh-CN" w:bidi="ar-SA"/>
        </w:rPr>
        <w:t>万元，其中因公出国（境）费</w:t>
      </w:r>
      <w:r>
        <w:rPr>
          <w:rFonts w:hint="eastAsia" w:cs="Times New Roman"/>
          <w:b w:val="0"/>
          <w:color w:val="auto"/>
          <w:sz w:val="28"/>
          <w:szCs w:val="24"/>
          <w:highlight w:val="none"/>
          <w:lang w:val="en-US" w:eastAsia="zh-CN" w:bidi="ar-SA"/>
        </w:rPr>
        <w:t>48.50</w:t>
      </w:r>
      <w:r>
        <w:rPr>
          <w:rFonts w:hint="eastAsia" w:ascii="Times New Roman" w:hAnsi="Times New Roman" w:eastAsia="方正仿宋_GBK" w:cs="Times New Roman"/>
          <w:b w:val="0"/>
          <w:color w:val="auto"/>
          <w:sz w:val="28"/>
          <w:szCs w:val="24"/>
          <w:highlight w:val="none"/>
          <w:lang w:val="en-US" w:eastAsia="zh-CN" w:bidi="ar-SA"/>
        </w:rPr>
        <w:t>万元；公务用车购置及运维费</w:t>
      </w:r>
      <w:r>
        <w:rPr>
          <w:rFonts w:hint="eastAsia" w:cs="Times New Roman"/>
          <w:b w:val="0"/>
          <w:color w:val="auto"/>
          <w:sz w:val="28"/>
          <w:szCs w:val="24"/>
          <w:highlight w:val="none"/>
          <w:lang w:val="en-US" w:eastAsia="zh-CN" w:bidi="ar-SA"/>
        </w:rPr>
        <w:t>13.20</w:t>
      </w:r>
      <w:r>
        <w:rPr>
          <w:rFonts w:hint="eastAsia" w:ascii="Times New Roman" w:hAnsi="Times New Roman" w:eastAsia="方正仿宋_GBK" w:cs="Times New Roman"/>
          <w:b w:val="0"/>
          <w:color w:val="auto"/>
          <w:sz w:val="28"/>
          <w:szCs w:val="24"/>
          <w:highlight w:val="none"/>
          <w:lang w:val="en-US" w:eastAsia="zh-CN" w:bidi="ar-SA"/>
        </w:rPr>
        <w:t>万元（其中：公务用车购置费为0.00万元，公务用车运维费13.</w:t>
      </w:r>
      <w:r>
        <w:rPr>
          <w:rFonts w:hint="eastAsia" w:cs="Times New Roman"/>
          <w:b w:val="0"/>
          <w:color w:val="auto"/>
          <w:sz w:val="28"/>
          <w:szCs w:val="24"/>
          <w:highlight w:val="none"/>
          <w:lang w:val="en-US" w:eastAsia="zh-CN" w:bidi="ar-SA"/>
        </w:rPr>
        <w:t>2</w:t>
      </w:r>
      <w:r>
        <w:rPr>
          <w:rFonts w:hint="eastAsia" w:ascii="Times New Roman" w:hAnsi="Times New Roman" w:eastAsia="方正仿宋_GBK" w:cs="Times New Roman"/>
          <w:b w:val="0"/>
          <w:color w:val="auto"/>
          <w:sz w:val="28"/>
          <w:szCs w:val="24"/>
          <w:highlight w:val="none"/>
          <w:lang w:val="en-US" w:eastAsia="zh-CN" w:bidi="ar-SA"/>
        </w:rPr>
        <w:t>0万元)；公务接待费7</w:t>
      </w:r>
      <w:r>
        <w:rPr>
          <w:rFonts w:hint="eastAsia" w:cs="Times New Roman"/>
          <w:b w:val="0"/>
          <w:color w:val="auto"/>
          <w:sz w:val="28"/>
          <w:szCs w:val="24"/>
          <w:highlight w:val="none"/>
          <w:lang w:val="en-US" w:eastAsia="zh-CN" w:bidi="ar-SA"/>
        </w:rPr>
        <w:t>2.10</w:t>
      </w:r>
      <w:r>
        <w:rPr>
          <w:rFonts w:hint="eastAsia" w:ascii="Times New Roman" w:hAnsi="Times New Roman" w:eastAsia="方正仿宋_GBK" w:cs="Times New Roman"/>
          <w:b w:val="0"/>
          <w:color w:val="auto"/>
          <w:sz w:val="28"/>
          <w:szCs w:val="24"/>
          <w:highlight w:val="none"/>
          <w:lang w:val="en-US" w:eastAsia="zh-CN" w:bidi="ar-SA"/>
        </w:rPr>
        <w:t>万元。与20</w:t>
      </w:r>
      <w:r>
        <w:rPr>
          <w:rFonts w:hint="eastAsia" w:cs="Times New Roman"/>
          <w:b w:val="0"/>
          <w:color w:val="auto"/>
          <w:sz w:val="28"/>
          <w:szCs w:val="24"/>
          <w:highlight w:val="none"/>
          <w:lang w:val="en-US" w:eastAsia="zh-CN" w:bidi="ar-SA"/>
        </w:rPr>
        <w:t>25</w:t>
      </w:r>
      <w:r>
        <w:rPr>
          <w:rFonts w:hint="eastAsia" w:ascii="Times New Roman" w:hAnsi="Times New Roman" w:eastAsia="方正仿宋_GBK" w:cs="Times New Roman"/>
          <w:b w:val="0"/>
          <w:color w:val="auto"/>
          <w:sz w:val="28"/>
          <w:szCs w:val="24"/>
          <w:highlight w:val="none"/>
          <w:lang w:val="en-US" w:eastAsia="zh-CN" w:bidi="ar-SA"/>
        </w:rPr>
        <w:t>年相比减少</w:t>
      </w:r>
      <w:r>
        <w:rPr>
          <w:rFonts w:hint="eastAsia" w:cs="Times New Roman"/>
          <w:b w:val="0"/>
          <w:color w:val="auto"/>
          <w:sz w:val="28"/>
          <w:szCs w:val="24"/>
          <w:highlight w:val="none"/>
          <w:lang w:val="en-US" w:eastAsia="zh-CN" w:bidi="ar-SA"/>
        </w:rPr>
        <w:t>6.14</w:t>
      </w:r>
      <w:r>
        <w:rPr>
          <w:rFonts w:hint="eastAsia" w:ascii="Times New Roman" w:hAnsi="Times New Roman" w:eastAsia="方正仿宋_GBK" w:cs="Times New Roman"/>
          <w:b w:val="0"/>
          <w:color w:val="auto"/>
          <w:sz w:val="28"/>
          <w:szCs w:val="24"/>
          <w:highlight w:val="none"/>
          <w:lang w:val="en-US" w:eastAsia="zh-CN" w:bidi="ar-SA"/>
        </w:rPr>
        <w:t>万元，增减变化的主要原因是严格控制预算支出，进一步压减</w:t>
      </w:r>
      <w:r>
        <w:rPr>
          <w:rFonts w:hint="eastAsia" w:cs="Times New Roman"/>
          <w:b w:val="0"/>
          <w:color w:val="auto"/>
          <w:sz w:val="28"/>
          <w:szCs w:val="24"/>
          <w:highlight w:val="none"/>
          <w:lang w:val="en-US" w:eastAsia="zh-CN" w:bidi="ar-SA"/>
        </w:rPr>
        <w:t>接待、出国等费用</w:t>
      </w:r>
      <w:r>
        <w:rPr>
          <w:rFonts w:hint="eastAsia" w:ascii="Times New Roman" w:hAnsi="Times New Roman" w:eastAsia="方正仿宋_GBK" w:cs="Times New Roman"/>
          <w:b w:val="0"/>
          <w:color w:val="auto"/>
          <w:sz w:val="28"/>
          <w:szCs w:val="24"/>
          <w:highlight w:val="none"/>
          <w:lang w:val="en-US" w:eastAsia="zh-CN" w:bidi="ar-SA"/>
        </w:rPr>
        <w:t>性支出。</w:t>
      </w:r>
    </w:p>
    <w:p>
      <w:pPr>
        <w:pStyle w:val="20"/>
        <w:rPr>
          <w:highlight w:val="none"/>
        </w:rPr>
      </w:pPr>
    </w:p>
    <w:p>
      <w:pPr>
        <w:spacing w:before="10" w:after="10" w:line="240" w:lineRule="auto"/>
        <w:ind w:firstLine="640"/>
        <w:jc w:val="left"/>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五、单位项目预算安排情况及绩效目标</w:t>
      </w: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1、档案馆管理及年鉴编纂经费绩效目标表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13031326P000003100267</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档案馆管理及年鉴编纂经费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档案管理（防火、防潮、防湿、防虫）、年鉴公开出版（编纂、设计、排版，图书印刷，出版书号）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1.加强对地方志的收藏与管理，拓展为社会服务途径，为社会提供地方志文献相关资料等服务。</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接待档案查阅利用人数</w:t>
            </w:r>
          </w:p>
        </w:tc>
        <w:tc>
          <w:tcPr>
            <w:tcW w:w="5386" w:type="dxa"/>
            <w:vAlign w:val="center"/>
          </w:tcPr>
          <w:p>
            <w:pPr>
              <w:pStyle w:val="12"/>
              <w:rPr>
                <w:highlight w:val="none"/>
              </w:rPr>
            </w:pPr>
            <w:r>
              <w:rPr>
                <w:highlight w:val="none"/>
              </w:rPr>
              <w:t>接待档案查阅利用人数</w:t>
            </w:r>
          </w:p>
        </w:tc>
        <w:tc>
          <w:tcPr>
            <w:tcW w:w="2268" w:type="dxa"/>
            <w:vAlign w:val="center"/>
          </w:tcPr>
          <w:p>
            <w:pPr>
              <w:pStyle w:val="12"/>
              <w:rPr>
                <w:highlight w:val="none"/>
              </w:rPr>
            </w:pPr>
            <w:r>
              <w:rPr>
                <w:highlight w:val="none"/>
              </w:rPr>
              <w:t>≥300人次</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统计年鉴数据或文字差错率</w:t>
            </w:r>
          </w:p>
        </w:tc>
        <w:tc>
          <w:tcPr>
            <w:tcW w:w="5386" w:type="dxa"/>
            <w:vAlign w:val="center"/>
          </w:tcPr>
          <w:p>
            <w:pPr>
              <w:pStyle w:val="12"/>
              <w:rPr>
                <w:highlight w:val="none"/>
              </w:rPr>
            </w:pPr>
            <w:r>
              <w:rPr>
                <w:highlight w:val="none"/>
              </w:rPr>
              <w:t>统计公报/统计年鉴数据或文字差错率</w:t>
            </w:r>
          </w:p>
        </w:tc>
        <w:tc>
          <w:tcPr>
            <w:tcW w:w="2268" w:type="dxa"/>
            <w:vAlign w:val="center"/>
          </w:tcPr>
          <w:p>
            <w:pPr>
              <w:pStyle w:val="12"/>
              <w:rPr>
                <w:highlight w:val="none"/>
              </w:rPr>
            </w:pPr>
            <w:r>
              <w:rPr>
                <w:highlight w:val="none"/>
              </w:rPr>
              <w:t>≤0.1%</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委托第三方所需用的编制成本</w:t>
            </w:r>
          </w:p>
        </w:tc>
        <w:tc>
          <w:tcPr>
            <w:tcW w:w="5386" w:type="dxa"/>
            <w:vAlign w:val="center"/>
          </w:tcPr>
          <w:p>
            <w:pPr>
              <w:pStyle w:val="12"/>
              <w:rPr>
                <w:highlight w:val="none"/>
              </w:rPr>
            </w:pPr>
            <w:r>
              <w:rPr>
                <w:highlight w:val="none"/>
              </w:rPr>
              <w:t>委托第三方所需用的编制成本</w:t>
            </w:r>
          </w:p>
        </w:tc>
        <w:tc>
          <w:tcPr>
            <w:tcW w:w="2268" w:type="dxa"/>
            <w:vAlign w:val="center"/>
          </w:tcPr>
          <w:p>
            <w:pPr>
              <w:pStyle w:val="12"/>
              <w:rPr>
                <w:highlight w:val="none"/>
              </w:rPr>
            </w:pPr>
            <w:r>
              <w:rPr>
                <w:highlight w:val="none"/>
              </w:rPr>
              <w:t>≤27万元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委托第三方所需用的编制成本</w:t>
            </w:r>
          </w:p>
        </w:tc>
        <w:tc>
          <w:tcPr>
            <w:tcW w:w="5386" w:type="dxa"/>
            <w:vAlign w:val="center"/>
          </w:tcPr>
          <w:p>
            <w:pPr>
              <w:pStyle w:val="12"/>
              <w:rPr>
                <w:highlight w:val="none"/>
              </w:rPr>
            </w:pPr>
            <w:r>
              <w:rPr>
                <w:highlight w:val="none"/>
              </w:rPr>
              <w:t>委托第三方所需用的编制成本</w:t>
            </w:r>
          </w:p>
        </w:tc>
        <w:tc>
          <w:tcPr>
            <w:tcW w:w="2268" w:type="dxa"/>
            <w:vAlign w:val="center"/>
          </w:tcPr>
          <w:p>
            <w:pPr>
              <w:pStyle w:val="12"/>
              <w:rPr>
                <w:highlight w:val="none"/>
              </w:rPr>
            </w:pPr>
            <w:r>
              <w:rPr>
                <w:highlight w:val="none"/>
              </w:rPr>
              <w:t>≤27万元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出版物使用人满意度</w:t>
            </w:r>
          </w:p>
        </w:tc>
        <w:tc>
          <w:tcPr>
            <w:tcW w:w="5386" w:type="dxa"/>
            <w:vAlign w:val="center"/>
          </w:tcPr>
          <w:p>
            <w:pPr>
              <w:pStyle w:val="12"/>
              <w:rPr>
                <w:highlight w:val="none"/>
              </w:rPr>
            </w:pPr>
            <w:r>
              <w:rPr>
                <w:highlight w:val="none"/>
              </w:rPr>
              <w:t>出版物使用人满意度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综合调查结果</w:t>
            </w:r>
          </w:p>
          <w:p>
            <w:pPr>
              <w:pStyle w:val="12"/>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2、纪检监察工作经费绩效目标表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13031326P000003100434</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纪检监察工作经费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35.00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35.00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办理上级纪检监察机关及新区工管委交办的违反党纪、政纪案件的核实查处工作，开展政治监督工作，并做好有关案件查处的协调工作、受理对纪检监察对象违反党政纪律行为的控告、检举及不服党纪、政纪处理的申诉。开展小微权力监督服务工作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1.加大问责力度，促进“两个责任”有效落实。</w:t>
            </w:r>
          </w:p>
          <w:p>
            <w:pPr>
              <w:pStyle w:val="12"/>
              <w:rPr>
                <w:highlight w:val="none"/>
              </w:rPr>
            </w:pPr>
            <w:r>
              <w:rPr>
                <w:highlight w:val="none"/>
              </w:rPr>
              <w:t>2.通过积极发挥职能作用、加强党风廉政建设，营造风清气正、干事创业的工作氛围。</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专题研究党风廉政建设工作次数</w:t>
            </w:r>
          </w:p>
        </w:tc>
        <w:tc>
          <w:tcPr>
            <w:tcW w:w="5386" w:type="dxa"/>
            <w:vAlign w:val="center"/>
          </w:tcPr>
          <w:p>
            <w:pPr>
              <w:pStyle w:val="12"/>
              <w:rPr>
                <w:highlight w:val="none"/>
              </w:rPr>
            </w:pPr>
            <w:r>
              <w:rPr>
                <w:highlight w:val="none"/>
              </w:rPr>
              <w:t>负责监督检查党的路线、方针、政策的执行情况和党政领导干部廉洁自律情况，综合分析新区各级党组织党风廉政建设和反腐败斗争情况，建立廉政制度、预防腐败制度和党风廉政建设责任制度，开展有关党风政风监督专项检查工作。</w:t>
            </w:r>
          </w:p>
        </w:tc>
        <w:tc>
          <w:tcPr>
            <w:tcW w:w="2268" w:type="dxa"/>
            <w:vAlign w:val="center"/>
          </w:tcPr>
          <w:p>
            <w:pPr>
              <w:pStyle w:val="12"/>
              <w:rPr>
                <w:highlight w:val="none"/>
              </w:rPr>
            </w:pPr>
            <w:r>
              <w:rPr>
                <w:highlight w:val="none"/>
              </w:rPr>
              <w:t>≥2次</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监督检查次数</w:t>
            </w:r>
          </w:p>
        </w:tc>
        <w:tc>
          <w:tcPr>
            <w:tcW w:w="5386" w:type="dxa"/>
            <w:vAlign w:val="center"/>
          </w:tcPr>
          <w:p>
            <w:pPr>
              <w:pStyle w:val="12"/>
              <w:rPr>
                <w:highlight w:val="none"/>
              </w:rPr>
            </w:pPr>
            <w:r>
              <w:rPr>
                <w:highlight w:val="none"/>
              </w:rPr>
              <w:t>全年实施监督检查次数</w:t>
            </w:r>
          </w:p>
        </w:tc>
        <w:tc>
          <w:tcPr>
            <w:tcW w:w="2268" w:type="dxa"/>
            <w:vAlign w:val="center"/>
          </w:tcPr>
          <w:p>
            <w:pPr>
              <w:pStyle w:val="12"/>
              <w:rPr>
                <w:highlight w:val="none"/>
              </w:rPr>
            </w:pPr>
            <w:r>
              <w:rPr>
                <w:highlight w:val="none"/>
              </w:rPr>
              <w:t>≥12次</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四种形态处置情况</w:t>
            </w:r>
          </w:p>
        </w:tc>
        <w:tc>
          <w:tcPr>
            <w:tcW w:w="5386" w:type="dxa"/>
            <w:vAlign w:val="center"/>
          </w:tcPr>
          <w:p>
            <w:pPr>
              <w:pStyle w:val="12"/>
              <w:rPr>
                <w:highlight w:val="none"/>
              </w:rPr>
            </w:pPr>
            <w:r>
              <w:rPr>
                <w:highlight w:val="none"/>
              </w:rPr>
              <w:t>四种形态处置人数</w:t>
            </w:r>
          </w:p>
        </w:tc>
        <w:tc>
          <w:tcPr>
            <w:tcW w:w="2268" w:type="dxa"/>
            <w:vAlign w:val="center"/>
          </w:tcPr>
          <w:p>
            <w:pPr>
              <w:pStyle w:val="12"/>
              <w:rPr>
                <w:highlight w:val="none"/>
              </w:rPr>
            </w:pPr>
            <w:r>
              <w:rPr>
                <w:highlight w:val="none"/>
              </w:rPr>
              <w:t>≥10人</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廉政宣传次数</w:t>
            </w:r>
          </w:p>
        </w:tc>
        <w:tc>
          <w:tcPr>
            <w:tcW w:w="5386" w:type="dxa"/>
            <w:vAlign w:val="center"/>
          </w:tcPr>
          <w:p>
            <w:pPr>
              <w:pStyle w:val="12"/>
              <w:rPr>
                <w:highlight w:val="none"/>
              </w:rPr>
            </w:pPr>
            <w:r>
              <w:rPr>
                <w:highlight w:val="none"/>
              </w:rPr>
              <w:t>开展廉政宣传教育、发布廉政之声微信公众号</w:t>
            </w:r>
          </w:p>
        </w:tc>
        <w:tc>
          <w:tcPr>
            <w:tcW w:w="2268" w:type="dxa"/>
            <w:vAlign w:val="center"/>
          </w:tcPr>
          <w:p>
            <w:pPr>
              <w:pStyle w:val="12"/>
              <w:rPr>
                <w:highlight w:val="none"/>
              </w:rPr>
            </w:pPr>
            <w:r>
              <w:rPr>
                <w:highlight w:val="none"/>
              </w:rPr>
              <w:t>≥50次</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受理信访举报问题线索清零比率</w:t>
            </w:r>
          </w:p>
        </w:tc>
        <w:tc>
          <w:tcPr>
            <w:tcW w:w="5386" w:type="dxa"/>
            <w:vAlign w:val="center"/>
          </w:tcPr>
          <w:p>
            <w:pPr>
              <w:pStyle w:val="12"/>
              <w:rPr>
                <w:highlight w:val="none"/>
              </w:rPr>
            </w:pPr>
            <w:r>
              <w:rPr>
                <w:highlight w:val="none"/>
              </w:rPr>
              <w:t>受理对纪检监察对象违反党政纪律行为的控告、检举及不服党纪、政纪处理的申诉</w:t>
            </w:r>
          </w:p>
        </w:tc>
        <w:tc>
          <w:tcPr>
            <w:tcW w:w="2268" w:type="dxa"/>
            <w:vAlign w:val="center"/>
          </w:tcPr>
          <w:p>
            <w:pPr>
              <w:pStyle w:val="12"/>
              <w:rPr>
                <w:highlight w:val="none"/>
              </w:rPr>
            </w:pPr>
            <w:r>
              <w:rPr>
                <w:highlight w:val="none"/>
              </w:rPr>
              <w:t>10％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完成时间</w:t>
            </w:r>
          </w:p>
        </w:tc>
        <w:tc>
          <w:tcPr>
            <w:tcW w:w="5386" w:type="dxa"/>
            <w:vAlign w:val="center"/>
          </w:tcPr>
          <w:p>
            <w:pPr>
              <w:pStyle w:val="12"/>
              <w:rPr>
                <w:highlight w:val="none"/>
              </w:rPr>
            </w:pPr>
            <w:r>
              <w:rPr>
                <w:highlight w:val="none"/>
              </w:rPr>
              <w:t>根据工作计划按时间节点完成</w:t>
            </w:r>
          </w:p>
        </w:tc>
        <w:tc>
          <w:tcPr>
            <w:tcW w:w="2268" w:type="dxa"/>
            <w:vAlign w:val="center"/>
          </w:tcPr>
          <w:p>
            <w:pPr>
              <w:pStyle w:val="12"/>
              <w:rPr>
                <w:highlight w:val="none"/>
              </w:rPr>
            </w:pPr>
            <w:r>
              <w:rPr>
                <w:highlight w:val="none"/>
              </w:rPr>
              <w:t>及时完成</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成本控制数</w:t>
            </w:r>
          </w:p>
        </w:tc>
        <w:tc>
          <w:tcPr>
            <w:tcW w:w="5386" w:type="dxa"/>
            <w:vAlign w:val="center"/>
          </w:tcPr>
          <w:p>
            <w:pPr>
              <w:pStyle w:val="12"/>
              <w:rPr>
                <w:highlight w:val="none"/>
              </w:rPr>
            </w:pPr>
            <w:r>
              <w:rPr>
                <w:highlight w:val="none"/>
              </w:rPr>
              <w:t>实际支出金额小于预算控制数</w:t>
            </w:r>
          </w:p>
        </w:tc>
        <w:tc>
          <w:tcPr>
            <w:tcW w:w="2268" w:type="dxa"/>
            <w:vAlign w:val="center"/>
          </w:tcPr>
          <w:p>
            <w:pPr>
              <w:pStyle w:val="12"/>
              <w:rPr>
                <w:highlight w:val="none"/>
              </w:rPr>
            </w:pPr>
            <w:r>
              <w:rPr>
                <w:highlight w:val="none"/>
              </w:rPr>
              <w:t>≤35万元</w:t>
            </w:r>
          </w:p>
        </w:tc>
        <w:tc>
          <w:tcPr>
            <w:tcW w:w="1276" w:type="dxa"/>
            <w:vAlign w:val="center"/>
          </w:tcPr>
          <w:p>
            <w:pPr>
              <w:pStyle w:val="12"/>
              <w:rPr>
                <w:highlight w:val="none"/>
              </w:rPr>
            </w:pPr>
            <w:r>
              <w:rPr>
                <w:highlight w:val="none"/>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社会影响力</w:t>
            </w:r>
          </w:p>
        </w:tc>
        <w:tc>
          <w:tcPr>
            <w:tcW w:w="5386" w:type="dxa"/>
            <w:vAlign w:val="center"/>
          </w:tcPr>
          <w:p>
            <w:pPr>
              <w:pStyle w:val="12"/>
              <w:rPr>
                <w:highlight w:val="none"/>
              </w:rPr>
            </w:pPr>
            <w:r>
              <w:rPr>
                <w:highlight w:val="none"/>
              </w:rPr>
              <w:t>推动党员干部树立不敢腐、不能腐、不相腐的意识，持续推动党风廉政建设和反腐败工作向纵深发展。维护党纪国法尊严，坚决惩处腐败分子，有效遏制腐败现象。在新区产生的重要影响，得到广大受众的充分认可</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群众满意度</w:t>
            </w:r>
          </w:p>
        </w:tc>
        <w:tc>
          <w:tcPr>
            <w:tcW w:w="5386" w:type="dxa"/>
            <w:vAlign w:val="center"/>
          </w:tcPr>
          <w:p>
            <w:pPr>
              <w:pStyle w:val="12"/>
              <w:rPr>
                <w:highlight w:val="none"/>
              </w:rPr>
            </w:pPr>
            <w:r>
              <w:rPr>
                <w:highlight w:val="none"/>
              </w:rPr>
              <w:t>群众对问题线索办理情况满意度</w:t>
            </w:r>
          </w:p>
        </w:tc>
        <w:tc>
          <w:tcPr>
            <w:tcW w:w="2268" w:type="dxa"/>
            <w:vAlign w:val="center"/>
          </w:tcPr>
          <w:p>
            <w:pPr>
              <w:pStyle w:val="12"/>
              <w:rPr>
                <w:highlight w:val="none"/>
              </w:rPr>
            </w:pPr>
            <w:r>
              <w:rPr>
                <w:highlight w:val="none"/>
              </w:rPr>
              <w:t>≥85%</w:t>
            </w:r>
          </w:p>
        </w:tc>
        <w:tc>
          <w:tcPr>
            <w:tcW w:w="1276" w:type="dxa"/>
            <w:vAlign w:val="center"/>
          </w:tcPr>
          <w:p>
            <w:pPr>
              <w:pStyle w:val="12"/>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3、审计业务工作经费绩效目标表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13031326P00000310027T</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审计业务工作经费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7.20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7.20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审计财政、财务收支真实、合法和效益，维护国家财政经济秩序、促进廉政建设、保障国民经济的健康发展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1.审计财政、财务收支真实、合法和效益，维护国家财政经济秩序、促进廉政建设、保障国民经济的健康发展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完成审计项目数量</w:t>
            </w:r>
          </w:p>
        </w:tc>
        <w:tc>
          <w:tcPr>
            <w:tcW w:w="5386" w:type="dxa"/>
            <w:vAlign w:val="center"/>
          </w:tcPr>
          <w:p>
            <w:pPr>
              <w:pStyle w:val="12"/>
              <w:rPr>
                <w:highlight w:val="none"/>
              </w:rPr>
            </w:pPr>
            <w:r>
              <w:rPr>
                <w:highlight w:val="none"/>
              </w:rPr>
              <w:t>完成对各单位预算执行审计项目数量</w:t>
            </w:r>
          </w:p>
        </w:tc>
        <w:tc>
          <w:tcPr>
            <w:tcW w:w="2268" w:type="dxa"/>
            <w:vAlign w:val="center"/>
          </w:tcPr>
          <w:p>
            <w:pPr>
              <w:pStyle w:val="12"/>
              <w:rPr>
                <w:highlight w:val="none"/>
              </w:rPr>
            </w:pPr>
            <w:r>
              <w:rPr>
                <w:highlight w:val="none"/>
              </w:rPr>
              <w:t>≥2项</w:t>
            </w:r>
          </w:p>
        </w:tc>
        <w:tc>
          <w:tcPr>
            <w:tcW w:w="1276" w:type="dxa"/>
            <w:vAlign w:val="center"/>
          </w:tcPr>
          <w:p>
            <w:pPr>
              <w:pStyle w:val="12"/>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问题整改率</w:t>
            </w:r>
          </w:p>
        </w:tc>
        <w:tc>
          <w:tcPr>
            <w:tcW w:w="5386" w:type="dxa"/>
            <w:vAlign w:val="center"/>
          </w:tcPr>
          <w:p>
            <w:pPr>
              <w:pStyle w:val="12"/>
              <w:rPr>
                <w:highlight w:val="none"/>
              </w:rPr>
            </w:pPr>
            <w:r>
              <w:rPr>
                <w:highlight w:val="none"/>
              </w:rPr>
              <w:t>对各单位预算执行审计中，提出的问题整改比率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完成时间</w:t>
            </w:r>
          </w:p>
        </w:tc>
        <w:tc>
          <w:tcPr>
            <w:tcW w:w="5386" w:type="dxa"/>
            <w:vAlign w:val="center"/>
          </w:tcPr>
          <w:p>
            <w:pPr>
              <w:pStyle w:val="12"/>
              <w:rPr>
                <w:highlight w:val="none"/>
              </w:rPr>
            </w:pPr>
            <w:r>
              <w:rPr>
                <w:highlight w:val="none"/>
              </w:rPr>
              <w:t>对各单位预算执行审计根据工作计划按时间节点完成</w:t>
            </w:r>
          </w:p>
        </w:tc>
        <w:tc>
          <w:tcPr>
            <w:tcW w:w="2268" w:type="dxa"/>
            <w:vAlign w:val="center"/>
          </w:tcPr>
          <w:p>
            <w:pPr>
              <w:pStyle w:val="12"/>
              <w:rPr>
                <w:highlight w:val="none"/>
              </w:rPr>
            </w:pPr>
            <w:r>
              <w:rPr>
                <w:highlight w:val="none"/>
              </w:rPr>
              <w:t>及时完成</w:t>
            </w:r>
          </w:p>
        </w:tc>
        <w:tc>
          <w:tcPr>
            <w:tcW w:w="1276" w:type="dxa"/>
            <w:vAlign w:val="center"/>
          </w:tcPr>
          <w:p>
            <w:pPr>
              <w:pStyle w:val="12"/>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成本控制数</w:t>
            </w:r>
          </w:p>
        </w:tc>
        <w:tc>
          <w:tcPr>
            <w:tcW w:w="5386" w:type="dxa"/>
            <w:vAlign w:val="center"/>
          </w:tcPr>
          <w:p>
            <w:pPr>
              <w:pStyle w:val="12"/>
              <w:rPr>
                <w:highlight w:val="none"/>
              </w:rPr>
            </w:pPr>
            <w:r>
              <w:rPr>
                <w:highlight w:val="none"/>
              </w:rPr>
              <w:t>实际支出金额小于预算控制数</w:t>
            </w:r>
          </w:p>
        </w:tc>
        <w:tc>
          <w:tcPr>
            <w:tcW w:w="2268" w:type="dxa"/>
            <w:vAlign w:val="center"/>
          </w:tcPr>
          <w:p>
            <w:pPr>
              <w:pStyle w:val="12"/>
              <w:rPr>
                <w:highlight w:val="none"/>
              </w:rPr>
            </w:pPr>
            <w:r>
              <w:rPr>
                <w:highlight w:val="none"/>
              </w:rPr>
              <w:t>≤7.2万元</w:t>
            </w:r>
          </w:p>
        </w:tc>
        <w:tc>
          <w:tcPr>
            <w:tcW w:w="1276" w:type="dxa"/>
            <w:vAlign w:val="center"/>
          </w:tcPr>
          <w:p>
            <w:pPr>
              <w:pStyle w:val="12"/>
              <w:rPr>
                <w:highlight w:val="none"/>
              </w:rPr>
            </w:pPr>
            <w:r>
              <w:rPr>
                <w:highlight w:val="none"/>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经济效益增加值</w:t>
            </w:r>
          </w:p>
        </w:tc>
        <w:tc>
          <w:tcPr>
            <w:tcW w:w="5386" w:type="dxa"/>
            <w:vAlign w:val="center"/>
          </w:tcPr>
          <w:p>
            <w:pPr>
              <w:pStyle w:val="12"/>
              <w:rPr>
                <w:highlight w:val="none"/>
              </w:rPr>
            </w:pPr>
            <w:r>
              <w:rPr>
                <w:highlight w:val="none"/>
              </w:rPr>
              <w:t>通过项目开展对经济效益提升值</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社会影响力</w:t>
            </w:r>
          </w:p>
        </w:tc>
        <w:tc>
          <w:tcPr>
            <w:tcW w:w="5386" w:type="dxa"/>
            <w:vAlign w:val="center"/>
          </w:tcPr>
          <w:p>
            <w:pPr>
              <w:pStyle w:val="12"/>
              <w:rPr>
                <w:highlight w:val="none"/>
              </w:rPr>
            </w:pPr>
            <w:r>
              <w:rPr>
                <w:highlight w:val="none"/>
              </w:rPr>
              <w:t>维护财经纪律，提高资金使用效益</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经济效益增加值</w:t>
            </w:r>
          </w:p>
        </w:tc>
        <w:tc>
          <w:tcPr>
            <w:tcW w:w="5386" w:type="dxa"/>
            <w:vAlign w:val="center"/>
          </w:tcPr>
          <w:p>
            <w:pPr>
              <w:pStyle w:val="12"/>
              <w:rPr>
                <w:highlight w:val="none"/>
              </w:rPr>
            </w:pPr>
            <w:r>
              <w:rPr>
                <w:highlight w:val="none"/>
              </w:rPr>
              <w:t>通过项目开展对经济效益提升值</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推动廉政之风</w:t>
            </w:r>
          </w:p>
        </w:tc>
        <w:tc>
          <w:tcPr>
            <w:tcW w:w="5386" w:type="dxa"/>
            <w:vAlign w:val="center"/>
          </w:tcPr>
          <w:p>
            <w:pPr>
              <w:pStyle w:val="12"/>
              <w:rPr>
                <w:highlight w:val="none"/>
              </w:rPr>
            </w:pPr>
            <w:r>
              <w:rPr>
                <w:highlight w:val="none"/>
              </w:rPr>
              <w:t>持续推动党风廉政建设，保证积极运转</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接受审计单位所提供服务的满意程度</w:t>
            </w:r>
          </w:p>
        </w:tc>
        <w:tc>
          <w:tcPr>
            <w:tcW w:w="2268" w:type="dxa"/>
            <w:vAlign w:val="center"/>
          </w:tcPr>
          <w:p>
            <w:pPr>
              <w:pStyle w:val="12"/>
              <w:rPr>
                <w:highlight w:val="none"/>
              </w:rPr>
            </w:pPr>
            <w:r>
              <w:rPr>
                <w:highlight w:val="none"/>
              </w:rPr>
              <w:t>≥85%</w:t>
            </w:r>
          </w:p>
        </w:tc>
        <w:tc>
          <w:tcPr>
            <w:tcW w:w="1276" w:type="dxa"/>
            <w:vAlign w:val="center"/>
          </w:tcPr>
          <w:p>
            <w:pPr>
              <w:pStyle w:val="12"/>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4、生态办工作经费绩效目标表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13031326P00000310028E</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生态办工作经费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聚焦污染防治攻坚战，改善新区生态环境质量，指挥调度全区大气、水、土壤污染综合治理和执法检查工作，督导各街道办落实网格化生态环境监管机制。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1.聚焦污染防治攻坚战，改善新区生态环境质量，指挥调度全区大气、水、土壤污染综合治理和执法检查工作，督导各街道办落实网格化生态环境监管机制。</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组织、调度次数</w:t>
            </w:r>
          </w:p>
        </w:tc>
        <w:tc>
          <w:tcPr>
            <w:tcW w:w="5386" w:type="dxa"/>
            <w:vAlign w:val="center"/>
          </w:tcPr>
          <w:p>
            <w:pPr>
              <w:pStyle w:val="12"/>
              <w:rPr>
                <w:highlight w:val="none"/>
              </w:rPr>
            </w:pPr>
            <w:r>
              <w:rPr>
                <w:highlight w:val="none"/>
              </w:rPr>
              <w:t>组织成员单位召开污染防治工作会商会;不定期召开工作调度会。</w:t>
            </w:r>
          </w:p>
        </w:tc>
        <w:tc>
          <w:tcPr>
            <w:tcW w:w="2268" w:type="dxa"/>
            <w:vAlign w:val="center"/>
          </w:tcPr>
          <w:p>
            <w:pPr>
              <w:pStyle w:val="12"/>
              <w:rPr>
                <w:highlight w:val="none"/>
              </w:rPr>
            </w:pPr>
            <w:r>
              <w:rPr>
                <w:highlight w:val="none"/>
              </w:rPr>
              <w:t>≥3次</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完成件数</w:t>
            </w:r>
          </w:p>
        </w:tc>
        <w:tc>
          <w:tcPr>
            <w:tcW w:w="5386" w:type="dxa"/>
            <w:vAlign w:val="center"/>
          </w:tcPr>
          <w:p>
            <w:pPr>
              <w:pStyle w:val="12"/>
              <w:rPr>
                <w:highlight w:val="none"/>
              </w:rPr>
            </w:pPr>
            <w:r>
              <w:rPr>
                <w:highlight w:val="none"/>
              </w:rPr>
              <w:t>制定大气污染防治工作制度、计划、方案和考核办法。</w:t>
            </w:r>
          </w:p>
        </w:tc>
        <w:tc>
          <w:tcPr>
            <w:tcW w:w="2268" w:type="dxa"/>
            <w:vAlign w:val="center"/>
          </w:tcPr>
          <w:p>
            <w:pPr>
              <w:pStyle w:val="12"/>
              <w:rPr>
                <w:highlight w:val="none"/>
              </w:rPr>
            </w:pPr>
            <w:r>
              <w:rPr>
                <w:highlight w:val="none"/>
              </w:rPr>
              <w:t>≥1件</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及时性</w:t>
            </w:r>
          </w:p>
        </w:tc>
        <w:tc>
          <w:tcPr>
            <w:tcW w:w="5386" w:type="dxa"/>
            <w:vAlign w:val="center"/>
          </w:tcPr>
          <w:p>
            <w:pPr>
              <w:pStyle w:val="12"/>
              <w:rPr>
                <w:highlight w:val="none"/>
              </w:rPr>
            </w:pPr>
            <w:r>
              <w:rPr>
                <w:highlight w:val="none"/>
              </w:rPr>
              <w:t>及时发放限期整改督办清单，通报污染防治各</w:t>
            </w:r>
          </w:p>
          <w:p>
            <w:pPr>
              <w:pStyle w:val="12"/>
              <w:rPr>
                <w:highlight w:val="none"/>
              </w:rPr>
            </w:pPr>
            <w:r>
              <w:rPr>
                <w:highlight w:val="none"/>
              </w:rPr>
              <w:t>项工作进展情况。</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运转经费成本</w:t>
            </w:r>
          </w:p>
        </w:tc>
        <w:tc>
          <w:tcPr>
            <w:tcW w:w="5386" w:type="dxa"/>
            <w:vAlign w:val="center"/>
          </w:tcPr>
          <w:p>
            <w:pPr>
              <w:pStyle w:val="12"/>
              <w:rPr>
                <w:highlight w:val="none"/>
              </w:rPr>
            </w:pPr>
            <w:r>
              <w:rPr>
                <w:highlight w:val="none"/>
              </w:rPr>
              <w:t>保障污染防治工作运转正常</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完成率</w:t>
            </w:r>
          </w:p>
        </w:tc>
        <w:tc>
          <w:tcPr>
            <w:tcW w:w="5386" w:type="dxa"/>
            <w:vAlign w:val="center"/>
          </w:tcPr>
          <w:p>
            <w:pPr>
              <w:pStyle w:val="12"/>
              <w:rPr>
                <w:highlight w:val="none"/>
              </w:rPr>
            </w:pPr>
            <w:r>
              <w:rPr>
                <w:highlight w:val="none"/>
              </w:rPr>
              <w:t>迎接上级涉气督导检查，及时发放限期整改督办清单，通报工作进展情况。</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经济发展</w:t>
            </w:r>
          </w:p>
        </w:tc>
        <w:tc>
          <w:tcPr>
            <w:tcW w:w="5386" w:type="dxa"/>
            <w:vAlign w:val="center"/>
          </w:tcPr>
          <w:p>
            <w:pPr>
              <w:pStyle w:val="12"/>
              <w:rPr>
                <w:highlight w:val="none"/>
              </w:rPr>
            </w:pPr>
            <w:r>
              <w:rPr>
                <w:highlight w:val="none"/>
              </w:rPr>
              <w:t>促进区域经济发展，稳定社会发展</w:t>
            </w:r>
          </w:p>
        </w:tc>
        <w:tc>
          <w:tcPr>
            <w:tcW w:w="2268" w:type="dxa"/>
            <w:vAlign w:val="center"/>
          </w:tcPr>
          <w:p>
            <w:pPr>
              <w:pStyle w:val="12"/>
              <w:rPr>
                <w:highlight w:val="none"/>
              </w:rPr>
            </w:pPr>
            <w:r>
              <w:rPr>
                <w:highlight w:val="none"/>
              </w:rPr>
              <w:t>有效提升</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生态环境</w:t>
            </w:r>
          </w:p>
        </w:tc>
        <w:tc>
          <w:tcPr>
            <w:tcW w:w="5386" w:type="dxa"/>
            <w:vAlign w:val="center"/>
          </w:tcPr>
          <w:p>
            <w:pPr>
              <w:pStyle w:val="12"/>
              <w:rPr>
                <w:highlight w:val="none"/>
              </w:rPr>
            </w:pPr>
            <w:r>
              <w:rPr>
                <w:highlight w:val="none"/>
              </w:rPr>
              <w:t>有效提升新区生态环境</w:t>
            </w:r>
          </w:p>
        </w:tc>
        <w:tc>
          <w:tcPr>
            <w:tcW w:w="2268" w:type="dxa"/>
            <w:vAlign w:val="center"/>
          </w:tcPr>
          <w:p>
            <w:pPr>
              <w:pStyle w:val="12"/>
              <w:rPr>
                <w:highlight w:val="none"/>
              </w:rPr>
            </w:pPr>
            <w:r>
              <w:rPr>
                <w:highlight w:val="none"/>
              </w:rPr>
              <w:t>有效提升</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生态环境</w:t>
            </w:r>
          </w:p>
        </w:tc>
        <w:tc>
          <w:tcPr>
            <w:tcW w:w="5386" w:type="dxa"/>
            <w:vAlign w:val="center"/>
          </w:tcPr>
          <w:p>
            <w:pPr>
              <w:pStyle w:val="12"/>
              <w:rPr>
                <w:highlight w:val="none"/>
              </w:rPr>
            </w:pPr>
            <w:r>
              <w:rPr>
                <w:highlight w:val="none"/>
              </w:rPr>
              <w:t>有效提升新区生态环境</w:t>
            </w:r>
          </w:p>
        </w:tc>
        <w:tc>
          <w:tcPr>
            <w:tcW w:w="2268" w:type="dxa"/>
            <w:vAlign w:val="center"/>
          </w:tcPr>
          <w:p>
            <w:pPr>
              <w:pStyle w:val="12"/>
              <w:rPr>
                <w:highlight w:val="none"/>
              </w:rPr>
            </w:pPr>
            <w:r>
              <w:rPr>
                <w:highlight w:val="none"/>
              </w:rPr>
              <w:t>有效提升</w:t>
            </w:r>
          </w:p>
        </w:tc>
        <w:tc>
          <w:tcPr>
            <w:tcW w:w="1276" w:type="dxa"/>
            <w:vAlign w:val="center"/>
          </w:tcPr>
          <w:p>
            <w:pPr>
              <w:pStyle w:val="12"/>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满意率</w:t>
            </w:r>
          </w:p>
        </w:tc>
        <w:tc>
          <w:tcPr>
            <w:tcW w:w="5386" w:type="dxa"/>
            <w:vAlign w:val="center"/>
          </w:tcPr>
          <w:p>
            <w:pPr>
              <w:pStyle w:val="12"/>
              <w:rPr>
                <w:highlight w:val="none"/>
              </w:rPr>
            </w:pPr>
            <w:r>
              <w:rPr>
                <w:highlight w:val="none"/>
              </w:rPr>
              <w:t>群众对新区生态环境满意度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关于组建秦皇岛北戴河新区生态环境保护委员会办公室实施方案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5、网络通讯运行维护费绩效目标表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13031326P00000310018J</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网络通讯运行维护费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458.00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458.00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确保网络通讯畅通，及时安全上接下联各级各部门，进一步推进电子政务网络建设，完善信息化工作相关规章制度，加强新区办公网络安全建设。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1.确保网络通讯畅通，及时安全上接下联各级各部门，进一步推进电子政务网络建设，完善信息化工作相关规章制度，加强新区办公网络安全建设。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保障重点视频会议专线数量</w:t>
            </w:r>
          </w:p>
        </w:tc>
        <w:tc>
          <w:tcPr>
            <w:tcW w:w="5386" w:type="dxa"/>
            <w:vAlign w:val="center"/>
          </w:tcPr>
          <w:p>
            <w:pPr>
              <w:pStyle w:val="12"/>
              <w:rPr>
                <w:highlight w:val="none"/>
              </w:rPr>
            </w:pPr>
            <w:r>
              <w:rPr>
                <w:highlight w:val="none"/>
              </w:rPr>
              <w:t>保障重点视频会议专线数量</w:t>
            </w:r>
          </w:p>
        </w:tc>
        <w:tc>
          <w:tcPr>
            <w:tcW w:w="2268" w:type="dxa"/>
            <w:vAlign w:val="center"/>
          </w:tcPr>
          <w:p>
            <w:pPr>
              <w:pStyle w:val="12"/>
              <w:rPr>
                <w:highlight w:val="none"/>
              </w:rPr>
            </w:pPr>
            <w:r>
              <w:rPr>
                <w:highlight w:val="none"/>
              </w:rPr>
              <w:t>≥4条</w:t>
            </w:r>
          </w:p>
        </w:tc>
        <w:tc>
          <w:tcPr>
            <w:tcW w:w="1276" w:type="dxa"/>
            <w:vAlign w:val="center"/>
          </w:tcPr>
          <w:p>
            <w:pPr>
              <w:pStyle w:val="12"/>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通信资源合理配置率</w:t>
            </w:r>
          </w:p>
        </w:tc>
        <w:tc>
          <w:tcPr>
            <w:tcW w:w="5386" w:type="dxa"/>
            <w:vAlign w:val="center"/>
          </w:tcPr>
          <w:p>
            <w:pPr>
              <w:pStyle w:val="12"/>
              <w:rPr>
                <w:highlight w:val="none"/>
              </w:rPr>
            </w:pPr>
            <w:r>
              <w:rPr>
                <w:highlight w:val="none"/>
              </w:rPr>
              <w:t>通信资源合理配置率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完成时间</w:t>
            </w:r>
          </w:p>
        </w:tc>
        <w:tc>
          <w:tcPr>
            <w:tcW w:w="5386" w:type="dxa"/>
            <w:vAlign w:val="center"/>
          </w:tcPr>
          <w:p>
            <w:pPr>
              <w:pStyle w:val="12"/>
              <w:rPr>
                <w:highlight w:val="none"/>
              </w:rPr>
            </w:pPr>
            <w:r>
              <w:rPr>
                <w:highlight w:val="none"/>
              </w:rPr>
              <w:t>根据工作计划按时间节点完成</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成本预算控制数</w:t>
            </w:r>
          </w:p>
        </w:tc>
        <w:tc>
          <w:tcPr>
            <w:tcW w:w="5386" w:type="dxa"/>
            <w:vAlign w:val="center"/>
          </w:tcPr>
          <w:p>
            <w:pPr>
              <w:pStyle w:val="12"/>
              <w:rPr>
                <w:highlight w:val="none"/>
              </w:rPr>
            </w:pPr>
            <w:r>
              <w:rPr>
                <w:highlight w:val="none"/>
              </w:rPr>
              <w:t>支出金额小于预算额度</w:t>
            </w:r>
          </w:p>
        </w:tc>
        <w:tc>
          <w:tcPr>
            <w:tcW w:w="2268" w:type="dxa"/>
            <w:vAlign w:val="center"/>
          </w:tcPr>
          <w:p>
            <w:pPr>
              <w:pStyle w:val="12"/>
              <w:rPr>
                <w:highlight w:val="none"/>
              </w:rPr>
            </w:pPr>
            <w:r>
              <w:rPr>
                <w:highlight w:val="none"/>
              </w:rPr>
              <w:t>≤458万元</w:t>
            </w:r>
          </w:p>
        </w:tc>
        <w:tc>
          <w:tcPr>
            <w:tcW w:w="1276" w:type="dxa"/>
            <w:vAlign w:val="center"/>
          </w:tcPr>
          <w:p>
            <w:pPr>
              <w:pStyle w:val="12"/>
              <w:rPr>
                <w:highlight w:val="none"/>
              </w:rPr>
            </w:pPr>
            <w:r>
              <w:rPr>
                <w:highlight w:val="none"/>
              </w:rP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通过网络信息化手段提高政府工作效率</w:t>
            </w:r>
          </w:p>
        </w:tc>
        <w:tc>
          <w:tcPr>
            <w:tcW w:w="5386" w:type="dxa"/>
            <w:vAlign w:val="center"/>
          </w:tcPr>
          <w:p>
            <w:pPr>
              <w:pStyle w:val="12"/>
              <w:rPr>
                <w:highlight w:val="none"/>
              </w:rPr>
            </w:pPr>
            <w:r>
              <w:rPr>
                <w:highlight w:val="none"/>
              </w:rPr>
              <w:t>通过网络信息化手段提高政府工作效率</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保障政府网络通信安全运行</w:t>
            </w:r>
          </w:p>
        </w:tc>
        <w:tc>
          <w:tcPr>
            <w:tcW w:w="5386" w:type="dxa"/>
            <w:vAlign w:val="center"/>
          </w:tcPr>
          <w:p>
            <w:pPr>
              <w:pStyle w:val="12"/>
              <w:rPr>
                <w:highlight w:val="none"/>
              </w:rPr>
            </w:pPr>
            <w:r>
              <w:rPr>
                <w:highlight w:val="none"/>
              </w:rPr>
              <w:t>保障政府网络通信安全运行</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推进无纸化办公进度</w:t>
            </w:r>
          </w:p>
        </w:tc>
        <w:tc>
          <w:tcPr>
            <w:tcW w:w="5386" w:type="dxa"/>
            <w:vAlign w:val="center"/>
          </w:tcPr>
          <w:p>
            <w:pPr>
              <w:pStyle w:val="12"/>
              <w:rPr>
                <w:highlight w:val="none"/>
              </w:rPr>
            </w:pPr>
            <w:r>
              <w:rPr>
                <w:highlight w:val="none"/>
              </w:rPr>
              <w:t>通过网络信息化手段促进绿色办公实施</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合理化上接下联各级各部门</w:t>
            </w:r>
          </w:p>
        </w:tc>
        <w:tc>
          <w:tcPr>
            <w:tcW w:w="5386" w:type="dxa"/>
            <w:vAlign w:val="center"/>
          </w:tcPr>
          <w:p>
            <w:pPr>
              <w:pStyle w:val="12"/>
              <w:rPr>
                <w:highlight w:val="none"/>
              </w:rPr>
            </w:pPr>
            <w:r>
              <w:rPr>
                <w:highlight w:val="none"/>
              </w:rPr>
              <w:t>通过多网合一，进一步优化网络使用，扩大办公网络覆盖</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服务对象满意度</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6、综合管理运行经费绩效目标表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13031326P00000310017Y</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综合管理运行经费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各项综合事务、综合业务管理工作完成率100%，应急突发事件妥善安置100%，应急突发事件及时处理100%，确保各种设施、设备运转正常，加强规范管理，为职工办工提供更好的办公环境。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1.各项综合事务、综合业务管理工作完成率100%，应急突发事件妥善安置100%，应急突发事件及时处理100%，确保各种设施、设备运转正常，加强规范管理，为职工办工提供更好的办公环境。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专项整治次数</w:t>
            </w:r>
          </w:p>
        </w:tc>
        <w:tc>
          <w:tcPr>
            <w:tcW w:w="5386" w:type="dxa"/>
            <w:vAlign w:val="center"/>
          </w:tcPr>
          <w:p>
            <w:pPr>
              <w:pStyle w:val="12"/>
              <w:rPr>
                <w:highlight w:val="none"/>
              </w:rPr>
            </w:pPr>
            <w:r>
              <w:rPr>
                <w:highlight w:val="none"/>
              </w:rPr>
              <w:t>开展新区范围内纠正“四风”和作风纪律专项整治明查暗访</w:t>
            </w:r>
          </w:p>
        </w:tc>
        <w:tc>
          <w:tcPr>
            <w:tcW w:w="2268" w:type="dxa"/>
            <w:vAlign w:val="center"/>
          </w:tcPr>
          <w:p>
            <w:pPr>
              <w:pStyle w:val="12"/>
              <w:rPr>
                <w:highlight w:val="none"/>
              </w:rPr>
            </w:pPr>
            <w:r>
              <w:rPr>
                <w:highlight w:val="none"/>
              </w:rPr>
              <w:t>≥5次</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督导检查工作完成率</w:t>
            </w:r>
          </w:p>
        </w:tc>
        <w:tc>
          <w:tcPr>
            <w:tcW w:w="5386" w:type="dxa"/>
            <w:vAlign w:val="center"/>
          </w:tcPr>
          <w:p>
            <w:pPr>
              <w:pStyle w:val="12"/>
              <w:rPr>
                <w:highlight w:val="none"/>
              </w:rPr>
            </w:pPr>
            <w:r>
              <w:rPr>
                <w:highlight w:val="none"/>
              </w:rPr>
              <w:t>对上级和工管委领导交办、批示、会议议定事项进行督导检查</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工作完成时限性</w:t>
            </w:r>
          </w:p>
        </w:tc>
        <w:tc>
          <w:tcPr>
            <w:tcW w:w="5386" w:type="dxa"/>
            <w:vAlign w:val="center"/>
          </w:tcPr>
          <w:p>
            <w:pPr>
              <w:pStyle w:val="12"/>
              <w:rPr>
                <w:highlight w:val="none"/>
              </w:rPr>
            </w:pPr>
            <w:r>
              <w:rPr>
                <w:highlight w:val="none"/>
              </w:rPr>
              <w:t>各项工作在规定时间内完成</w:t>
            </w:r>
          </w:p>
        </w:tc>
        <w:tc>
          <w:tcPr>
            <w:tcW w:w="2268" w:type="dxa"/>
            <w:vAlign w:val="center"/>
          </w:tcPr>
          <w:p>
            <w:pPr>
              <w:pStyle w:val="12"/>
              <w:rPr>
                <w:highlight w:val="none"/>
              </w:rPr>
            </w:pPr>
            <w:r>
              <w:rPr>
                <w:highlight w:val="none"/>
              </w:rPr>
              <w:t>2026年12月底前</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完成综合事务各项工作成本</w:t>
            </w:r>
          </w:p>
        </w:tc>
        <w:tc>
          <w:tcPr>
            <w:tcW w:w="5386" w:type="dxa"/>
            <w:vAlign w:val="center"/>
          </w:tcPr>
          <w:p>
            <w:pPr>
              <w:pStyle w:val="12"/>
              <w:rPr>
                <w:highlight w:val="none"/>
              </w:rPr>
            </w:pPr>
            <w:r>
              <w:rPr>
                <w:highlight w:val="none"/>
              </w:rPr>
              <w:t>完成综合事务各项工作成本</w:t>
            </w:r>
          </w:p>
        </w:tc>
        <w:tc>
          <w:tcPr>
            <w:tcW w:w="2268" w:type="dxa"/>
            <w:vAlign w:val="center"/>
          </w:tcPr>
          <w:p>
            <w:pPr>
              <w:pStyle w:val="12"/>
              <w:rPr>
                <w:highlight w:val="none"/>
              </w:rPr>
            </w:pPr>
            <w:r>
              <w:rPr>
                <w:highlight w:val="none"/>
              </w:rPr>
              <w:t>≤50万元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提高工作效率</w:t>
            </w:r>
          </w:p>
        </w:tc>
        <w:tc>
          <w:tcPr>
            <w:tcW w:w="5386" w:type="dxa"/>
            <w:vAlign w:val="center"/>
          </w:tcPr>
          <w:p>
            <w:pPr>
              <w:pStyle w:val="12"/>
              <w:rPr>
                <w:highlight w:val="none"/>
              </w:rPr>
            </w:pPr>
            <w:r>
              <w:rPr>
                <w:highlight w:val="none"/>
              </w:rPr>
              <w:t>提高工作效率</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生态效益增值率</w:t>
            </w:r>
          </w:p>
        </w:tc>
        <w:tc>
          <w:tcPr>
            <w:tcW w:w="5386" w:type="dxa"/>
            <w:vAlign w:val="center"/>
          </w:tcPr>
          <w:p>
            <w:pPr>
              <w:pStyle w:val="12"/>
              <w:rPr>
                <w:highlight w:val="none"/>
              </w:rPr>
            </w:pPr>
            <w:r>
              <w:rPr>
                <w:highlight w:val="none"/>
              </w:rPr>
              <w:t>项目实施后生态效益增长率</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监测、评价完成率</w:t>
            </w:r>
          </w:p>
        </w:tc>
        <w:tc>
          <w:tcPr>
            <w:tcW w:w="5386" w:type="dxa"/>
            <w:vAlign w:val="center"/>
          </w:tcPr>
          <w:p>
            <w:pPr>
              <w:pStyle w:val="12"/>
              <w:rPr>
                <w:highlight w:val="none"/>
              </w:rPr>
            </w:pPr>
            <w:r>
              <w:rPr>
                <w:highlight w:val="none"/>
              </w:rPr>
              <w:t>监测、评价完成率</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档案电子化</w:t>
            </w:r>
          </w:p>
        </w:tc>
        <w:tc>
          <w:tcPr>
            <w:tcW w:w="5386" w:type="dxa"/>
            <w:vAlign w:val="center"/>
          </w:tcPr>
          <w:p>
            <w:pPr>
              <w:pStyle w:val="12"/>
              <w:rPr>
                <w:highlight w:val="none"/>
              </w:rPr>
            </w:pPr>
            <w:r>
              <w:rPr>
                <w:highlight w:val="none"/>
              </w:rPr>
              <w:t>档案电子化</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职工满意度</w:t>
            </w:r>
          </w:p>
        </w:tc>
        <w:tc>
          <w:tcPr>
            <w:tcW w:w="5386" w:type="dxa"/>
            <w:vAlign w:val="center"/>
          </w:tcPr>
          <w:p>
            <w:pPr>
              <w:pStyle w:val="12"/>
              <w:rPr>
                <w:highlight w:val="none"/>
              </w:rPr>
            </w:pPr>
            <w:r>
              <w:rPr>
                <w:highlight w:val="none"/>
              </w:rPr>
              <w:t>职工对办公环境满意度</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7、安可可靠替代项目资金绩效目标表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13031326P00000810040M</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安可可靠替代项目资金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26.00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26.00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分五年进行办公设备anke替代计划，2026年计划完成103台电脑替代。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1.分五年进行办公设备anke替代计划，2026年计划完成103台电脑替代。</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购置数量</w:t>
            </w:r>
          </w:p>
        </w:tc>
        <w:tc>
          <w:tcPr>
            <w:tcW w:w="5386" w:type="dxa"/>
            <w:vAlign w:val="center"/>
          </w:tcPr>
          <w:p>
            <w:pPr>
              <w:pStyle w:val="12"/>
              <w:rPr>
                <w:highlight w:val="none"/>
              </w:rPr>
            </w:pPr>
            <w:r>
              <w:rPr>
                <w:highlight w:val="none"/>
              </w:rPr>
              <w:t>完成13台电脑设备更换</w:t>
            </w:r>
          </w:p>
        </w:tc>
        <w:tc>
          <w:tcPr>
            <w:tcW w:w="2268" w:type="dxa"/>
            <w:vAlign w:val="center"/>
          </w:tcPr>
          <w:p>
            <w:pPr>
              <w:pStyle w:val="12"/>
              <w:rPr>
                <w:highlight w:val="none"/>
              </w:rPr>
            </w:pPr>
            <w:r>
              <w:rPr>
                <w:highlight w:val="none"/>
              </w:rPr>
              <w:t>≥100套</w:t>
            </w:r>
          </w:p>
        </w:tc>
        <w:tc>
          <w:tcPr>
            <w:tcW w:w="1276" w:type="dxa"/>
            <w:vAlign w:val="center"/>
          </w:tcPr>
          <w:p>
            <w:pPr>
              <w:pStyle w:val="12"/>
              <w:rPr>
                <w:highlight w:val="none"/>
              </w:rPr>
            </w:pPr>
            <w:r>
              <w:rPr>
                <w:highlight w:val="none"/>
              </w:rPr>
              <w:t>电脑和打印机采购替代数量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设备购置合格率</w:t>
            </w:r>
          </w:p>
        </w:tc>
        <w:tc>
          <w:tcPr>
            <w:tcW w:w="5386" w:type="dxa"/>
            <w:vAlign w:val="center"/>
          </w:tcPr>
          <w:p>
            <w:pPr>
              <w:pStyle w:val="12"/>
              <w:rPr>
                <w:highlight w:val="none"/>
              </w:rPr>
            </w:pPr>
            <w:r>
              <w:rPr>
                <w:highlight w:val="none"/>
              </w:rPr>
              <w:t>设备购置合格率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设备购置合格情况</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截至2026年底执行率</w:t>
            </w:r>
          </w:p>
        </w:tc>
        <w:tc>
          <w:tcPr>
            <w:tcW w:w="5386" w:type="dxa"/>
            <w:vAlign w:val="center"/>
          </w:tcPr>
          <w:p>
            <w:pPr>
              <w:pStyle w:val="12"/>
              <w:rPr>
                <w:highlight w:val="none"/>
              </w:rPr>
            </w:pPr>
            <w:r>
              <w:rPr>
                <w:highlight w:val="none"/>
              </w:rPr>
              <w:t>截至2026年底替代执行率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2026年年底前完成设备更换。</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综合考虑，控制成本</w:t>
            </w:r>
          </w:p>
        </w:tc>
        <w:tc>
          <w:tcPr>
            <w:tcW w:w="5386" w:type="dxa"/>
            <w:vAlign w:val="center"/>
          </w:tcPr>
          <w:p>
            <w:pPr>
              <w:pStyle w:val="12"/>
              <w:rPr>
                <w:highlight w:val="none"/>
              </w:rPr>
            </w:pPr>
            <w:r>
              <w:rPr>
                <w:highlight w:val="none"/>
              </w:rPr>
              <w:t>综合考虑，成本控制在预算内</w:t>
            </w:r>
          </w:p>
        </w:tc>
        <w:tc>
          <w:tcPr>
            <w:tcW w:w="2268" w:type="dxa"/>
            <w:vAlign w:val="center"/>
          </w:tcPr>
          <w:p>
            <w:pPr>
              <w:pStyle w:val="12"/>
              <w:rPr>
                <w:highlight w:val="none"/>
              </w:rPr>
            </w:pPr>
            <w:r>
              <w:rPr>
                <w:highlight w:val="none"/>
              </w:rPr>
              <w:t>≤26万元</w:t>
            </w:r>
          </w:p>
        </w:tc>
        <w:tc>
          <w:tcPr>
            <w:tcW w:w="1276" w:type="dxa"/>
            <w:vAlign w:val="center"/>
          </w:tcPr>
          <w:p>
            <w:pPr>
              <w:pStyle w:val="12"/>
              <w:rPr>
                <w:highlight w:val="none"/>
              </w:rPr>
            </w:pPr>
            <w:r>
              <w:rPr>
                <w:highlight w:val="none"/>
              </w:rPr>
              <w:t>成本控制在预算内</w:t>
            </w:r>
          </w:p>
          <w:p>
            <w:pPr>
              <w:pStyle w:val="12"/>
              <w:rPr>
                <w:highlight w:val="none"/>
              </w:rPr>
            </w:pP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设备环保标准</w:t>
            </w:r>
          </w:p>
        </w:tc>
        <w:tc>
          <w:tcPr>
            <w:tcW w:w="5386" w:type="dxa"/>
            <w:vAlign w:val="center"/>
          </w:tcPr>
          <w:p>
            <w:pPr>
              <w:pStyle w:val="12"/>
              <w:rPr>
                <w:highlight w:val="none"/>
              </w:rPr>
            </w:pPr>
            <w:r>
              <w:rPr>
                <w:highlight w:val="none"/>
              </w:rPr>
              <w:t>购置的设备符合国家环保标准</w:t>
            </w:r>
          </w:p>
        </w:tc>
        <w:tc>
          <w:tcPr>
            <w:tcW w:w="2268" w:type="dxa"/>
            <w:vAlign w:val="center"/>
          </w:tcPr>
          <w:p>
            <w:pPr>
              <w:pStyle w:val="12"/>
              <w:rPr>
                <w:highlight w:val="none"/>
              </w:rPr>
            </w:pPr>
            <w:r>
              <w:rPr>
                <w:highlight w:val="none"/>
              </w:rPr>
              <w:t>行业标准</w:t>
            </w:r>
          </w:p>
        </w:tc>
        <w:tc>
          <w:tcPr>
            <w:tcW w:w="1276" w:type="dxa"/>
            <w:vAlign w:val="center"/>
          </w:tcPr>
          <w:p>
            <w:pPr>
              <w:pStyle w:val="12"/>
              <w:rPr>
                <w:highlight w:val="none"/>
              </w:rPr>
            </w:pPr>
            <w:r>
              <w:rPr>
                <w:highlight w:val="none"/>
              </w:rPr>
              <w:t>行业标准</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保障能力提升情况</w:t>
            </w:r>
          </w:p>
        </w:tc>
        <w:tc>
          <w:tcPr>
            <w:tcW w:w="5386" w:type="dxa"/>
            <w:vAlign w:val="center"/>
          </w:tcPr>
          <w:p>
            <w:pPr>
              <w:pStyle w:val="12"/>
              <w:rPr>
                <w:highlight w:val="none"/>
              </w:rPr>
            </w:pPr>
            <w:r>
              <w:rPr>
                <w:highlight w:val="none"/>
              </w:rPr>
              <w:t>购置设备对保障业务工作正常开展，促进公共服务效率的提升程度</w:t>
            </w:r>
          </w:p>
        </w:tc>
        <w:tc>
          <w:tcPr>
            <w:tcW w:w="2268" w:type="dxa"/>
            <w:vAlign w:val="center"/>
          </w:tcPr>
          <w:p>
            <w:pPr>
              <w:pStyle w:val="12"/>
              <w:rPr>
                <w:highlight w:val="none"/>
              </w:rPr>
            </w:pPr>
            <w:r>
              <w:rPr>
                <w:highlight w:val="none"/>
              </w:rPr>
              <w:t>提升程度明显</w:t>
            </w:r>
          </w:p>
        </w:tc>
        <w:tc>
          <w:tcPr>
            <w:tcW w:w="1276" w:type="dxa"/>
            <w:vAlign w:val="center"/>
          </w:tcPr>
          <w:p>
            <w:pPr>
              <w:pStyle w:val="12"/>
              <w:rPr>
                <w:highlight w:val="none"/>
              </w:rPr>
            </w:pPr>
            <w:r>
              <w:rPr>
                <w:highlight w:val="none"/>
              </w:rPr>
              <w:t>行业标准</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提高工作效率,保障办公环境</w:t>
            </w:r>
          </w:p>
        </w:tc>
        <w:tc>
          <w:tcPr>
            <w:tcW w:w="5386" w:type="dxa"/>
            <w:vAlign w:val="center"/>
          </w:tcPr>
          <w:p>
            <w:pPr>
              <w:pStyle w:val="12"/>
              <w:rPr>
                <w:highlight w:val="none"/>
              </w:rPr>
            </w:pPr>
            <w:r>
              <w:rPr>
                <w:highlight w:val="none"/>
              </w:rPr>
              <w:t>提高工作效率,保障办公环境</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使用人员满意度</w:t>
            </w:r>
          </w:p>
        </w:tc>
        <w:tc>
          <w:tcPr>
            <w:tcW w:w="5386" w:type="dxa"/>
            <w:vAlign w:val="center"/>
          </w:tcPr>
          <w:p>
            <w:pPr>
              <w:pStyle w:val="12"/>
              <w:rPr>
                <w:highlight w:val="none"/>
              </w:rPr>
            </w:pPr>
            <w:r>
              <w:rPr>
                <w:highlight w:val="none"/>
              </w:rPr>
              <w:t>使用设备人员满意程度（%）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8、安可替代专项2025年第二批中央基建投资（北戴河新区深化安可替代项目）绩效目标表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13031325P00G6A0116804</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安可替代专项2025年第二批中央基建投资（北戴河新区深化安可替代项目）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1.90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1.90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分五年进行办公设备anke替代计划，2025年计划完成117台电脑设备替代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1.分五年进行办公设备anke替代计划，2025年计划完成117台电脑设备替代。</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购置数量</w:t>
            </w:r>
          </w:p>
        </w:tc>
        <w:tc>
          <w:tcPr>
            <w:tcW w:w="5386" w:type="dxa"/>
            <w:vAlign w:val="center"/>
          </w:tcPr>
          <w:p>
            <w:pPr>
              <w:pStyle w:val="12"/>
              <w:rPr>
                <w:highlight w:val="none"/>
              </w:rPr>
            </w:pPr>
            <w:r>
              <w:rPr>
                <w:highlight w:val="none"/>
              </w:rPr>
              <w:t>完成117台电脑设备更换</w:t>
            </w:r>
          </w:p>
        </w:tc>
        <w:tc>
          <w:tcPr>
            <w:tcW w:w="2268" w:type="dxa"/>
            <w:vAlign w:val="center"/>
          </w:tcPr>
          <w:p>
            <w:pPr>
              <w:pStyle w:val="12"/>
              <w:rPr>
                <w:highlight w:val="none"/>
              </w:rPr>
            </w:pPr>
            <w:r>
              <w:rPr>
                <w:highlight w:val="none"/>
              </w:rPr>
              <w:t>≥117套</w:t>
            </w:r>
          </w:p>
        </w:tc>
        <w:tc>
          <w:tcPr>
            <w:tcW w:w="1276" w:type="dxa"/>
            <w:vAlign w:val="center"/>
          </w:tcPr>
          <w:p>
            <w:pPr>
              <w:pStyle w:val="12"/>
              <w:rPr>
                <w:highlight w:val="none"/>
              </w:rPr>
            </w:pPr>
            <w:r>
              <w:rPr>
                <w:highlight w:val="none"/>
              </w:rPr>
              <w:t>电脑和打印机采购替代数量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设备购置合格率</w:t>
            </w:r>
          </w:p>
        </w:tc>
        <w:tc>
          <w:tcPr>
            <w:tcW w:w="5386" w:type="dxa"/>
            <w:vAlign w:val="center"/>
          </w:tcPr>
          <w:p>
            <w:pPr>
              <w:pStyle w:val="12"/>
              <w:rPr>
                <w:highlight w:val="none"/>
              </w:rPr>
            </w:pPr>
            <w:r>
              <w:rPr>
                <w:highlight w:val="none"/>
              </w:rPr>
              <w:t>设备购置合格率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设备购置合格情况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截至2024年底执行率</w:t>
            </w:r>
          </w:p>
        </w:tc>
        <w:tc>
          <w:tcPr>
            <w:tcW w:w="5386" w:type="dxa"/>
            <w:vAlign w:val="center"/>
          </w:tcPr>
          <w:p>
            <w:pPr>
              <w:pStyle w:val="12"/>
              <w:rPr>
                <w:highlight w:val="none"/>
              </w:rPr>
            </w:pPr>
            <w:r>
              <w:rPr>
                <w:highlight w:val="none"/>
              </w:rPr>
              <w:t>截至2025年底替代执行率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2025年年底前完成13台电脑和1台打印机设备更换。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综合考虑，控制成本</w:t>
            </w:r>
          </w:p>
        </w:tc>
        <w:tc>
          <w:tcPr>
            <w:tcW w:w="5386" w:type="dxa"/>
            <w:vAlign w:val="center"/>
          </w:tcPr>
          <w:p>
            <w:pPr>
              <w:pStyle w:val="12"/>
              <w:rPr>
                <w:highlight w:val="none"/>
              </w:rPr>
            </w:pPr>
            <w:r>
              <w:rPr>
                <w:highlight w:val="none"/>
              </w:rPr>
              <w:t>综合考虑，成本控制在预算内</w:t>
            </w:r>
          </w:p>
        </w:tc>
        <w:tc>
          <w:tcPr>
            <w:tcW w:w="2268" w:type="dxa"/>
            <w:vAlign w:val="center"/>
          </w:tcPr>
          <w:p>
            <w:pPr>
              <w:pStyle w:val="12"/>
              <w:rPr>
                <w:highlight w:val="none"/>
              </w:rPr>
            </w:pPr>
            <w:r>
              <w:rPr>
                <w:highlight w:val="none"/>
              </w:rPr>
              <w:t>≤31.53万元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设备环保标准</w:t>
            </w:r>
          </w:p>
        </w:tc>
        <w:tc>
          <w:tcPr>
            <w:tcW w:w="5386" w:type="dxa"/>
            <w:vAlign w:val="center"/>
          </w:tcPr>
          <w:p>
            <w:pPr>
              <w:pStyle w:val="12"/>
              <w:rPr>
                <w:highlight w:val="none"/>
              </w:rPr>
            </w:pPr>
            <w:r>
              <w:rPr>
                <w:highlight w:val="none"/>
              </w:rPr>
              <w:t>购置的设备符合国家环保标准</w:t>
            </w:r>
          </w:p>
        </w:tc>
        <w:tc>
          <w:tcPr>
            <w:tcW w:w="2268" w:type="dxa"/>
            <w:vAlign w:val="center"/>
          </w:tcPr>
          <w:p>
            <w:pPr>
              <w:pStyle w:val="12"/>
              <w:rPr>
                <w:highlight w:val="none"/>
              </w:rPr>
            </w:pPr>
            <w:r>
              <w:rPr>
                <w:highlight w:val="none"/>
              </w:rPr>
              <w:t>行业标准</w:t>
            </w:r>
          </w:p>
        </w:tc>
        <w:tc>
          <w:tcPr>
            <w:tcW w:w="1276" w:type="dxa"/>
            <w:vAlign w:val="center"/>
          </w:tcPr>
          <w:p>
            <w:pPr>
              <w:pStyle w:val="12"/>
              <w:rPr>
                <w:highlight w:val="none"/>
              </w:rPr>
            </w:pPr>
            <w:r>
              <w:rPr>
                <w:highlight w:val="none"/>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保障能力提升情况</w:t>
            </w:r>
          </w:p>
        </w:tc>
        <w:tc>
          <w:tcPr>
            <w:tcW w:w="5386" w:type="dxa"/>
            <w:vAlign w:val="center"/>
          </w:tcPr>
          <w:p>
            <w:pPr>
              <w:pStyle w:val="12"/>
              <w:rPr>
                <w:highlight w:val="none"/>
              </w:rPr>
            </w:pPr>
            <w:r>
              <w:rPr>
                <w:highlight w:val="none"/>
              </w:rPr>
              <w:t>购置设备对保障业务工作正常开展，促进公共服务效率的提升程度</w:t>
            </w:r>
          </w:p>
        </w:tc>
        <w:tc>
          <w:tcPr>
            <w:tcW w:w="2268" w:type="dxa"/>
            <w:vAlign w:val="center"/>
          </w:tcPr>
          <w:p>
            <w:pPr>
              <w:pStyle w:val="12"/>
              <w:rPr>
                <w:highlight w:val="none"/>
              </w:rPr>
            </w:pPr>
            <w:r>
              <w:rPr>
                <w:highlight w:val="none"/>
              </w:rPr>
              <w:t>提升程度明显</w:t>
            </w:r>
          </w:p>
        </w:tc>
        <w:tc>
          <w:tcPr>
            <w:tcW w:w="1276" w:type="dxa"/>
            <w:vAlign w:val="center"/>
          </w:tcPr>
          <w:p>
            <w:pPr>
              <w:pStyle w:val="12"/>
              <w:rPr>
                <w:highlight w:val="none"/>
              </w:rPr>
            </w:pPr>
            <w:r>
              <w:rPr>
                <w:highlight w:val="none"/>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提高工作效率,保障办公环境</w:t>
            </w:r>
          </w:p>
        </w:tc>
        <w:tc>
          <w:tcPr>
            <w:tcW w:w="5386" w:type="dxa"/>
            <w:vAlign w:val="center"/>
          </w:tcPr>
          <w:p>
            <w:pPr>
              <w:pStyle w:val="12"/>
              <w:rPr>
                <w:highlight w:val="none"/>
              </w:rPr>
            </w:pPr>
            <w:r>
              <w:rPr>
                <w:highlight w:val="none"/>
              </w:rPr>
              <w:t>提高工作效率,保障办公环境</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提高工作效率,保障办公环境</w:t>
            </w:r>
          </w:p>
        </w:tc>
        <w:tc>
          <w:tcPr>
            <w:tcW w:w="5386" w:type="dxa"/>
            <w:vAlign w:val="center"/>
          </w:tcPr>
          <w:p>
            <w:pPr>
              <w:pStyle w:val="12"/>
              <w:rPr>
                <w:highlight w:val="none"/>
              </w:rPr>
            </w:pPr>
            <w:r>
              <w:rPr>
                <w:highlight w:val="none"/>
              </w:rPr>
              <w:t>提高工作效率,保障办公环境</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使用人员满意度</w:t>
            </w:r>
          </w:p>
        </w:tc>
        <w:tc>
          <w:tcPr>
            <w:tcW w:w="5386" w:type="dxa"/>
            <w:vAlign w:val="center"/>
          </w:tcPr>
          <w:p>
            <w:pPr>
              <w:pStyle w:val="12"/>
              <w:rPr>
                <w:highlight w:val="none"/>
              </w:rPr>
            </w:pPr>
            <w:r>
              <w:rPr>
                <w:highlight w:val="none"/>
              </w:rPr>
              <w:t>使用设备人员满意程度（%）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9、办公用房租赁费绩效目标表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13031326P00000610119G</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364.00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364.00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1、南戴河工商局处于南戴河胜利路16号，承接新区公安局、卫生局、教育局、应急局</w:t>
            </w:r>
          </w:p>
          <w:p>
            <w:pPr>
              <w:pStyle w:val="12"/>
              <w:rPr>
                <w:highlight w:val="none"/>
              </w:rPr>
            </w:pPr>
            <w:r>
              <w:rPr>
                <w:highlight w:val="none"/>
              </w:rPr>
              <w:t>、暑期联络组、市场局办公、会议、就餐需要。从2016年开始入驻至今。2、大蒲河管理处位于邱营村，承接新区公安局、大蒲河管理处办公、会议、就餐需要。从2011年开始入驻至今。3、城管局位于南戴河位于林海听涛公园对面，承接新区城管局办公、会议需要。从2022年8月开始入驻至今。4、五大队执法局位于南戴河宁海大道，承接五大队执法办公、会议需要，从2021年1月开始入驻至今。5、天北田宾馆位于昌黎黄金海岸一纬路，承接健康产业促进局、森林消防办公、会议、就餐、住宿需要。从2014年开始入驻至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1.办公用房面积能持续满足机关用房要求</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办公用房面积</w:t>
            </w:r>
          </w:p>
        </w:tc>
        <w:tc>
          <w:tcPr>
            <w:tcW w:w="5386" w:type="dxa"/>
            <w:vAlign w:val="center"/>
          </w:tcPr>
          <w:p>
            <w:pPr>
              <w:pStyle w:val="12"/>
              <w:rPr>
                <w:highlight w:val="none"/>
              </w:rPr>
            </w:pPr>
            <w:r>
              <w:rPr>
                <w:highlight w:val="none"/>
              </w:rPr>
              <w:t>办公用房面积能持续满足机关用房要求</w:t>
            </w:r>
          </w:p>
        </w:tc>
        <w:tc>
          <w:tcPr>
            <w:tcW w:w="2268" w:type="dxa"/>
            <w:vAlign w:val="center"/>
          </w:tcPr>
          <w:p>
            <w:pPr>
              <w:pStyle w:val="12"/>
              <w:rPr>
                <w:highlight w:val="none"/>
              </w:rPr>
            </w:pPr>
            <w:r>
              <w:rPr>
                <w:highlight w:val="none"/>
              </w:rPr>
              <w:t>≥10000平方米</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租赁房屋的合理分配率</w:t>
            </w:r>
          </w:p>
        </w:tc>
        <w:tc>
          <w:tcPr>
            <w:tcW w:w="5386" w:type="dxa"/>
            <w:vAlign w:val="center"/>
          </w:tcPr>
          <w:p>
            <w:pPr>
              <w:pStyle w:val="12"/>
              <w:rPr>
                <w:highlight w:val="none"/>
              </w:rPr>
            </w:pPr>
            <w:r>
              <w:rPr>
                <w:highlight w:val="none"/>
              </w:rPr>
              <w:t>租赁房屋的合理分配率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完成时间</w:t>
            </w:r>
          </w:p>
        </w:tc>
        <w:tc>
          <w:tcPr>
            <w:tcW w:w="5386" w:type="dxa"/>
            <w:vAlign w:val="center"/>
          </w:tcPr>
          <w:p>
            <w:pPr>
              <w:pStyle w:val="12"/>
              <w:rPr>
                <w:highlight w:val="none"/>
              </w:rPr>
            </w:pPr>
            <w:r>
              <w:rPr>
                <w:highlight w:val="none"/>
              </w:rPr>
              <w:t>根据工作计划按时间节点完成</w:t>
            </w:r>
          </w:p>
        </w:tc>
        <w:tc>
          <w:tcPr>
            <w:tcW w:w="2268" w:type="dxa"/>
            <w:vAlign w:val="center"/>
          </w:tcPr>
          <w:p>
            <w:pPr>
              <w:pStyle w:val="12"/>
              <w:rPr>
                <w:highlight w:val="none"/>
              </w:rPr>
            </w:pPr>
            <w:r>
              <w:rPr>
                <w:highlight w:val="none"/>
              </w:rPr>
              <w:t>2026年12月底前</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办公用房租赁成本</w:t>
            </w:r>
          </w:p>
        </w:tc>
        <w:tc>
          <w:tcPr>
            <w:tcW w:w="5386" w:type="dxa"/>
            <w:vAlign w:val="center"/>
          </w:tcPr>
          <w:p>
            <w:pPr>
              <w:pStyle w:val="12"/>
              <w:rPr>
                <w:highlight w:val="none"/>
              </w:rPr>
            </w:pPr>
            <w:r>
              <w:rPr>
                <w:highlight w:val="none"/>
              </w:rPr>
              <w:t>严格控制办公用房租赁成本</w:t>
            </w:r>
          </w:p>
        </w:tc>
        <w:tc>
          <w:tcPr>
            <w:tcW w:w="2268" w:type="dxa"/>
            <w:vAlign w:val="center"/>
          </w:tcPr>
          <w:p>
            <w:pPr>
              <w:pStyle w:val="12"/>
              <w:rPr>
                <w:highlight w:val="none"/>
              </w:rPr>
            </w:pPr>
            <w:r>
              <w:rPr>
                <w:highlight w:val="none"/>
              </w:rPr>
              <w:t>≤364万元</w:t>
            </w:r>
          </w:p>
        </w:tc>
        <w:tc>
          <w:tcPr>
            <w:tcW w:w="1276" w:type="dxa"/>
            <w:vAlign w:val="center"/>
          </w:tcPr>
          <w:p>
            <w:pPr>
              <w:pStyle w:val="12"/>
              <w:rPr>
                <w:highlight w:val="none"/>
              </w:rPr>
            </w:pPr>
            <w:r>
              <w:rPr>
                <w:highlight w:val="none"/>
              </w:rP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租赁房屋的合理分配率</w:t>
            </w:r>
          </w:p>
        </w:tc>
        <w:tc>
          <w:tcPr>
            <w:tcW w:w="5386" w:type="dxa"/>
            <w:vAlign w:val="center"/>
          </w:tcPr>
          <w:p>
            <w:pPr>
              <w:pStyle w:val="12"/>
              <w:rPr>
                <w:highlight w:val="none"/>
              </w:rPr>
            </w:pPr>
            <w:r>
              <w:rPr>
                <w:highlight w:val="none"/>
              </w:rPr>
              <w:t>合理分配办公用房</w:t>
            </w:r>
          </w:p>
        </w:tc>
        <w:tc>
          <w:tcPr>
            <w:tcW w:w="2268" w:type="dxa"/>
            <w:vAlign w:val="center"/>
          </w:tcPr>
          <w:p>
            <w:pPr>
              <w:pStyle w:val="12"/>
              <w:rPr>
                <w:highlight w:val="none"/>
              </w:rPr>
            </w:pPr>
            <w:r>
              <w:rPr>
                <w:highlight w:val="none"/>
              </w:rPr>
              <w:t>≥85%</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为工作人员提供安全的工作场所</w:t>
            </w:r>
          </w:p>
        </w:tc>
        <w:tc>
          <w:tcPr>
            <w:tcW w:w="5386" w:type="dxa"/>
            <w:vAlign w:val="center"/>
          </w:tcPr>
          <w:p>
            <w:pPr>
              <w:pStyle w:val="12"/>
              <w:rPr>
                <w:highlight w:val="none"/>
              </w:rPr>
            </w:pPr>
            <w:r>
              <w:rPr>
                <w:highlight w:val="none"/>
              </w:rPr>
              <w:t>为工作人员提供安全的工作场所</w:t>
            </w:r>
          </w:p>
        </w:tc>
        <w:tc>
          <w:tcPr>
            <w:tcW w:w="2268" w:type="dxa"/>
            <w:vAlign w:val="center"/>
          </w:tcPr>
          <w:p>
            <w:pPr>
              <w:pStyle w:val="12"/>
              <w:rPr>
                <w:highlight w:val="none"/>
              </w:rPr>
            </w:pPr>
            <w:r>
              <w:rPr>
                <w:highlight w:val="none"/>
              </w:rPr>
              <w:t>≥85%</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分配合理，提供舒适办公条件</w:t>
            </w:r>
          </w:p>
        </w:tc>
        <w:tc>
          <w:tcPr>
            <w:tcW w:w="5386" w:type="dxa"/>
            <w:vAlign w:val="center"/>
          </w:tcPr>
          <w:p>
            <w:pPr>
              <w:pStyle w:val="12"/>
              <w:rPr>
                <w:highlight w:val="none"/>
              </w:rPr>
            </w:pPr>
            <w:r>
              <w:rPr>
                <w:highlight w:val="none"/>
              </w:rPr>
              <w:t>分配合理，提供舒适办公条件</w:t>
            </w:r>
          </w:p>
        </w:tc>
        <w:tc>
          <w:tcPr>
            <w:tcW w:w="2268" w:type="dxa"/>
            <w:vAlign w:val="center"/>
          </w:tcPr>
          <w:p>
            <w:pPr>
              <w:pStyle w:val="12"/>
              <w:rPr>
                <w:highlight w:val="none"/>
              </w:rPr>
            </w:pPr>
            <w:r>
              <w:rPr>
                <w:highlight w:val="none"/>
              </w:rPr>
              <w:t>≥85%</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节约维修成本</w:t>
            </w:r>
          </w:p>
        </w:tc>
        <w:tc>
          <w:tcPr>
            <w:tcW w:w="5386" w:type="dxa"/>
            <w:vAlign w:val="center"/>
          </w:tcPr>
          <w:p>
            <w:pPr>
              <w:pStyle w:val="12"/>
              <w:rPr>
                <w:highlight w:val="none"/>
              </w:rPr>
            </w:pPr>
            <w:r>
              <w:rPr>
                <w:highlight w:val="none"/>
              </w:rPr>
              <w:t>打造节约型机关</w:t>
            </w:r>
          </w:p>
        </w:tc>
        <w:tc>
          <w:tcPr>
            <w:tcW w:w="2268" w:type="dxa"/>
            <w:vAlign w:val="center"/>
          </w:tcPr>
          <w:p>
            <w:pPr>
              <w:pStyle w:val="12"/>
              <w:rPr>
                <w:highlight w:val="none"/>
              </w:rPr>
            </w:pPr>
            <w:r>
              <w:rPr>
                <w:highlight w:val="none"/>
              </w:rPr>
              <w:t>≥85%</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职工满意率</w:t>
            </w:r>
          </w:p>
        </w:tc>
        <w:tc>
          <w:tcPr>
            <w:tcW w:w="5386" w:type="dxa"/>
            <w:vAlign w:val="center"/>
          </w:tcPr>
          <w:p>
            <w:pPr>
              <w:pStyle w:val="12"/>
              <w:rPr>
                <w:highlight w:val="none"/>
              </w:rPr>
            </w:pPr>
            <w:r>
              <w:rPr>
                <w:highlight w:val="none"/>
              </w:rPr>
              <w:t>职工满意率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年初工作计划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10、出国经费绩效目标表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13031326P000010100342</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出国经费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48.50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48.50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按规定完成审批事项；通过对外交往，进一步提高我市国际知名度，通过对外交往，为全市经济社会发展服务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1.按规定完成审批事项；通过对外交往，进一步提高我市国际知名度</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出国学术交流批次</w:t>
            </w:r>
          </w:p>
        </w:tc>
        <w:tc>
          <w:tcPr>
            <w:tcW w:w="5386" w:type="dxa"/>
            <w:vAlign w:val="center"/>
          </w:tcPr>
          <w:p>
            <w:pPr>
              <w:pStyle w:val="12"/>
              <w:rPr>
                <w:highlight w:val="none"/>
              </w:rPr>
            </w:pPr>
            <w:r>
              <w:rPr>
                <w:highlight w:val="none"/>
              </w:rPr>
              <w:t>出国学术交流批次</w:t>
            </w:r>
          </w:p>
        </w:tc>
        <w:tc>
          <w:tcPr>
            <w:tcW w:w="2268" w:type="dxa"/>
            <w:vAlign w:val="center"/>
          </w:tcPr>
          <w:p>
            <w:pPr>
              <w:pStyle w:val="12"/>
              <w:rPr>
                <w:highlight w:val="none"/>
              </w:rPr>
            </w:pPr>
            <w:r>
              <w:rPr>
                <w:highlight w:val="none"/>
              </w:rPr>
              <w:t>≥3次</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交流活动预定目标实现率</w:t>
            </w:r>
          </w:p>
        </w:tc>
        <w:tc>
          <w:tcPr>
            <w:tcW w:w="5386" w:type="dxa"/>
            <w:vAlign w:val="center"/>
          </w:tcPr>
          <w:p>
            <w:pPr>
              <w:pStyle w:val="12"/>
              <w:rPr>
                <w:highlight w:val="none"/>
              </w:rPr>
            </w:pPr>
            <w:r>
              <w:rPr>
                <w:highlight w:val="none"/>
              </w:rPr>
              <w:t>交流活动预定目标实现率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完成出访及组织相关交流活动的时间</w:t>
            </w:r>
          </w:p>
        </w:tc>
        <w:tc>
          <w:tcPr>
            <w:tcW w:w="5386" w:type="dxa"/>
            <w:vAlign w:val="center"/>
          </w:tcPr>
          <w:p>
            <w:pPr>
              <w:pStyle w:val="12"/>
              <w:rPr>
                <w:highlight w:val="none"/>
              </w:rPr>
            </w:pPr>
            <w:r>
              <w:rPr>
                <w:highlight w:val="none"/>
              </w:rPr>
              <w:t>完成接待来访、出访及组织相关交流活动的时间</w:t>
            </w:r>
          </w:p>
        </w:tc>
        <w:tc>
          <w:tcPr>
            <w:tcW w:w="2268" w:type="dxa"/>
            <w:vAlign w:val="center"/>
          </w:tcPr>
          <w:p>
            <w:pPr>
              <w:pStyle w:val="12"/>
              <w:rPr>
                <w:highlight w:val="none"/>
              </w:rPr>
            </w:pPr>
            <w:r>
              <w:rPr>
                <w:highlight w:val="none"/>
              </w:rPr>
              <w:t>2026年12月底前</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出国经费限额标准</w:t>
            </w:r>
          </w:p>
        </w:tc>
        <w:tc>
          <w:tcPr>
            <w:tcW w:w="5386" w:type="dxa"/>
            <w:vAlign w:val="center"/>
          </w:tcPr>
          <w:p>
            <w:pPr>
              <w:pStyle w:val="12"/>
              <w:rPr>
                <w:highlight w:val="none"/>
              </w:rPr>
            </w:pPr>
            <w:r>
              <w:rPr>
                <w:highlight w:val="none"/>
              </w:rPr>
              <w:t>出国经费限额标准</w:t>
            </w:r>
          </w:p>
        </w:tc>
        <w:tc>
          <w:tcPr>
            <w:tcW w:w="2268" w:type="dxa"/>
            <w:vAlign w:val="center"/>
          </w:tcPr>
          <w:p>
            <w:pPr>
              <w:pStyle w:val="12"/>
              <w:rPr>
                <w:highlight w:val="none"/>
              </w:rPr>
            </w:pPr>
            <w:r>
              <w:rPr>
                <w:highlight w:val="none"/>
              </w:rPr>
              <w:t>≤48.5万元</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促进合作交流</w:t>
            </w:r>
          </w:p>
        </w:tc>
        <w:tc>
          <w:tcPr>
            <w:tcW w:w="5386" w:type="dxa"/>
            <w:vAlign w:val="center"/>
          </w:tcPr>
          <w:p>
            <w:pPr>
              <w:pStyle w:val="12"/>
              <w:rPr>
                <w:highlight w:val="none"/>
              </w:rPr>
            </w:pPr>
            <w:r>
              <w:rPr>
                <w:highlight w:val="none"/>
              </w:rPr>
              <w:t>增进了解，建立信任，发展友谊，推动全市多领域对外交流合作，实现互利共赢、共同发展</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展览期间进行过洽谈或新结实的客商</w:t>
            </w:r>
          </w:p>
        </w:tc>
        <w:tc>
          <w:tcPr>
            <w:tcW w:w="5386" w:type="dxa"/>
            <w:vAlign w:val="center"/>
          </w:tcPr>
          <w:p>
            <w:pPr>
              <w:pStyle w:val="12"/>
              <w:rPr>
                <w:highlight w:val="none"/>
              </w:rPr>
            </w:pPr>
            <w:r>
              <w:rPr>
                <w:highlight w:val="none"/>
              </w:rPr>
              <w:t>展览期间进行过洽谈或新结实的客商数</w:t>
            </w:r>
          </w:p>
        </w:tc>
        <w:tc>
          <w:tcPr>
            <w:tcW w:w="2268" w:type="dxa"/>
            <w:vAlign w:val="center"/>
          </w:tcPr>
          <w:p>
            <w:pPr>
              <w:pStyle w:val="12"/>
              <w:rPr>
                <w:highlight w:val="none"/>
              </w:rPr>
            </w:pPr>
            <w:r>
              <w:rPr>
                <w:highlight w:val="none"/>
              </w:rPr>
              <w:t>≥5人次</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生态效益增长率</w:t>
            </w:r>
          </w:p>
        </w:tc>
        <w:tc>
          <w:tcPr>
            <w:tcW w:w="5386" w:type="dxa"/>
            <w:vAlign w:val="center"/>
          </w:tcPr>
          <w:p>
            <w:pPr>
              <w:pStyle w:val="12"/>
              <w:rPr>
                <w:highlight w:val="none"/>
              </w:rPr>
            </w:pPr>
            <w:r>
              <w:rPr>
                <w:highlight w:val="none"/>
              </w:rPr>
              <w:t>生态效益增长率</w:t>
            </w:r>
          </w:p>
        </w:tc>
        <w:tc>
          <w:tcPr>
            <w:tcW w:w="2268" w:type="dxa"/>
            <w:vAlign w:val="center"/>
          </w:tcPr>
          <w:p>
            <w:pPr>
              <w:pStyle w:val="12"/>
              <w:rPr>
                <w:highlight w:val="none"/>
              </w:rPr>
            </w:pPr>
            <w:r>
              <w:rPr>
                <w:highlight w:val="none"/>
              </w:rPr>
              <w:t>≥20%</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创造性转化，创新性发展</w:t>
            </w:r>
          </w:p>
        </w:tc>
        <w:tc>
          <w:tcPr>
            <w:tcW w:w="5386" w:type="dxa"/>
            <w:vAlign w:val="center"/>
          </w:tcPr>
          <w:p>
            <w:pPr>
              <w:pStyle w:val="12"/>
              <w:rPr>
                <w:highlight w:val="none"/>
              </w:rPr>
            </w:pPr>
            <w:r>
              <w:rPr>
                <w:highlight w:val="none"/>
              </w:rPr>
              <w:t>创造性转化，创新性发展</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受访组织、团体满意度</w:t>
            </w:r>
          </w:p>
        </w:tc>
        <w:tc>
          <w:tcPr>
            <w:tcW w:w="5386" w:type="dxa"/>
            <w:vAlign w:val="center"/>
          </w:tcPr>
          <w:p>
            <w:pPr>
              <w:pStyle w:val="12"/>
              <w:rPr>
                <w:highlight w:val="none"/>
              </w:rPr>
            </w:pPr>
            <w:r>
              <w:rPr>
                <w:highlight w:val="none"/>
              </w:rPr>
              <w:t>按调查结果满意度情况计算扣分</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11、大型活动经费绩效目标表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13031326P00001010035M</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大型活动经费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用于区级层面重要会议活动，全区性重大性会议活动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1.通过组织工管委各种会议的会务工作和日常工作,做好区级层面重要会议活动的统筹协调，保证全区性重大会议圆满完成。</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会议费次数</w:t>
            </w:r>
          </w:p>
        </w:tc>
        <w:tc>
          <w:tcPr>
            <w:tcW w:w="5386" w:type="dxa"/>
            <w:vAlign w:val="center"/>
          </w:tcPr>
          <w:p>
            <w:pPr>
              <w:pStyle w:val="12"/>
              <w:rPr>
                <w:highlight w:val="none"/>
              </w:rPr>
            </w:pPr>
            <w:r>
              <w:rPr>
                <w:highlight w:val="none"/>
              </w:rPr>
              <w:t>年度内计划组织会议的次数</w:t>
            </w:r>
          </w:p>
        </w:tc>
        <w:tc>
          <w:tcPr>
            <w:tcW w:w="2268" w:type="dxa"/>
            <w:vAlign w:val="center"/>
          </w:tcPr>
          <w:p>
            <w:pPr>
              <w:pStyle w:val="12"/>
              <w:rPr>
                <w:highlight w:val="none"/>
              </w:rPr>
            </w:pPr>
            <w:r>
              <w:rPr>
                <w:highlight w:val="none"/>
              </w:rPr>
              <w:t>≥2次</w:t>
            </w:r>
          </w:p>
        </w:tc>
        <w:tc>
          <w:tcPr>
            <w:tcW w:w="1276" w:type="dxa"/>
            <w:vAlign w:val="center"/>
          </w:tcPr>
          <w:p>
            <w:pPr>
              <w:pStyle w:val="12"/>
              <w:rPr>
                <w:highlight w:val="none"/>
              </w:rPr>
            </w:pPr>
            <w:r>
              <w:rPr>
                <w:highlight w:val="none"/>
              </w:rPr>
              <w:t>年度工作计划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会议活动质量完成率</w:t>
            </w:r>
          </w:p>
        </w:tc>
        <w:tc>
          <w:tcPr>
            <w:tcW w:w="5386" w:type="dxa"/>
            <w:vAlign w:val="center"/>
          </w:tcPr>
          <w:p>
            <w:pPr>
              <w:pStyle w:val="12"/>
              <w:rPr>
                <w:highlight w:val="none"/>
              </w:rPr>
            </w:pPr>
            <w:r>
              <w:rPr>
                <w:highlight w:val="none"/>
              </w:rPr>
              <w:t>会议活动按要求全部完成</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年度工作计划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培训、会议活动按时完成</w:t>
            </w:r>
          </w:p>
        </w:tc>
        <w:tc>
          <w:tcPr>
            <w:tcW w:w="5386" w:type="dxa"/>
            <w:vAlign w:val="center"/>
          </w:tcPr>
          <w:p>
            <w:pPr>
              <w:pStyle w:val="12"/>
              <w:rPr>
                <w:highlight w:val="none"/>
              </w:rPr>
            </w:pPr>
            <w:r>
              <w:rPr>
                <w:highlight w:val="none"/>
              </w:rPr>
              <w:t>按规定时间组织培训、举办会议</w:t>
            </w:r>
          </w:p>
        </w:tc>
        <w:tc>
          <w:tcPr>
            <w:tcW w:w="2268" w:type="dxa"/>
            <w:vAlign w:val="center"/>
          </w:tcPr>
          <w:p>
            <w:pPr>
              <w:pStyle w:val="12"/>
              <w:rPr>
                <w:highlight w:val="none"/>
              </w:rPr>
            </w:pPr>
            <w:r>
              <w:rPr>
                <w:highlight w:val="none"/>
              </w:rPr>
              <w:t>2025年12月底前</w:t>
            </w:r>
          </w:p>
        </w:tc>
        <w:tc>
          <w:tcPr>
            <w:tcW w:w="1276" w:type="dxa"/>
            <w:vAlign w:val="center"/>
          </w:tcPr>
          <w:p>
            <w:pPr>
              <w:pStyle w:val="12"/>
              <w:rPr>
                <w:highlight w:val="none"/>
              </w:rPr>
            </w:pPr>
            <w:r>
              <w:rPr>
                <w:highlight w:val="none"/>
              </w:rPr>
              <w:t>年度工作计划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培训活动、会议接待成本</w:t>
            </w:r>
          </w:p>
        </w:tc>
        <w:tc>
          <w:tcPr>
            <w:tcW w:w="5386" w:type="dxa"/>
            <w:vAlign w:val="center"/>
          </w:tcPr>
          <w:p>
            <w:pPr>
              <w:pStyle w:val="12"/>
              <w:rPr>
                <w:highlight w:val="none"/>
              </w:rPr>
            </w:pPr>
            <w:r>
              <w:rPr>
                <w:highlight w:val="none"/>
              </w:rPr>
              <w:t>举办培训活动费用、会议接待费用</w:t>
            </w:r>
          </w:p>
        </w:tc>
        <w:tc>
          <w:tcPr>
            <w:tcW w:w="2268" w:type="dxa"/>
            <w:vAlign w:val="center"/>
          </w:tcPr>
          <w:p>
            <w:pPr>
              <w:pStyle w:val="12"/>
              <w:rPr>
                <w:highlight w:val="none"/>
              </w:rPr>
            </w:pPr>
            <w:r>
              <w:rPr>
                <w:highlight w:val="none"/>
              </w:rPr>
              <w:t>≤50万元</w:t>
            </w:r>
          </w:p>
        </w:tc>
        <w:tc>
          <w:tcPr>
            <w:tcW w:w="1276" w:type="dxa"/>
            <w:vAlign w:val="center"/>
          </w:tcPr>
          <w:p>
            <w:pPr>
              <w:pStyle w:val="12"/>
              <w:rPr>
                <w:highlight w:val="none"/>
              </w:rPr>
            </w:pPr>
            <w:r>
              <w:rPr>
                <w:highlight w:val="none"/>
              </w:rPr>
              <w:t>年度工作计划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加强区级层面重要会议活动的统筹协调</w:t>
            </w:r>
          </w:p>
        </w:tc>
        <w:tc>
          <w:tcPr>
            <w:tcW w:w="5386" w:type="dxa"/>
            <w:vAlign w:val="center"/>
          </w:tcPr>
          <w:p>
            <w:pPr>
              <w:pStyle w:val="12"/>
              <w:rPr>
                <w:highlight w:val="none"/>
              </w:rPr>
            </w:pPr>
            <w:r>
              <w:rPr>
                <w:highlight w:val="none"/>
              </w:rPr>
              <w:t>降低会议活动的组织成本</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历史经验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加强区级层面重要会议活动的统筹协调</w:t>
            </w:r>
          </w:p>
        </w:tc>
        <w:tc>
          <w:tcPr>
            <w:tcW w:w="5386" w:type="dxa"/>
            <w:vAlign w:val="center"/>
          </w:tcPr>
          <w:p>
            <w:pPr>
              <w:pStyle w:val="12"/>
              <w:rPr>
                <w:highlight w:val="none"/>
              </w:rPr>
            </w:pPr>
            <w:r>
              <w:rPr>
                <w:highlight w:val="none"/>
              </w:rPr>
              <w:t>节约会议活动组织的人员时间、成本</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历史经验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加强区级层面重要会议活动的统筹协调</w:t>
            </w:r>
          </w:p>
        </w:tc>
        <w:tc>
          <w:tcPr>
            <w:tcW w:w="5386" w:type="dxa"/>
            <w:vAlign w:val="center"/>
          </w:tcPr>
          <w:p>
            <w:pPr>
              <w:pStyle w:val="12"/>
              <w:rPr>
                <w:highlight w:val="none"/>
              </w:rPr>
            </w:pPr>
            <w:r>
              <w:rPr>
                <w:highlight w:val="none"/>
              </w:rPr>
              <w:t>严格会议活动组织环境要求</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历史经验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加强区级层面重要会议活动的统筹协调</w:t>
            </w:r>
          </w:p>
        </w:tc>
        <w:tc>
          <w:tcPr>
            <w:tcW w:w="5386" w:type="dxa"/>
            <w:vAlign w:val="center"/>
          </w:tcPr>
          <w:p>
            <w:pPr>
              <w:pStyle w:val="12"/>
              <w:rPr>
                <w:highlight w:val="none"/>
              </w:rPr>
            </w:pPr>
            <w:r>
              <w:rPr>
                <w:highlight w:val="none"/>
              </w:rPr>
              <w:t>严格持续执行会议活动组织标准</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历史经验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参会人员满意度</w:t>
            </w:r>
          </w:p>
        </w:tc>
        <w:tc>
          <w:tcPr>
            <w:tcW w:w="5386" w:type="dxa"/>
            <w:vAlign w:val="center"/>
          </w:tcPr>
          <w:p>
            <w:pPr>
              <w:pStyle w:val="12"/>
              <w:rPr>
                <w:highlight w:val="none"/>
              </w:rPr>
            </w:pPr>
            <w:r>
              <w:rPr>
                <w:highlight w:val="none"/>
              </w:rPr>
              <w:t>参会人员满意度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12、公共文化活动中心（规划展馆）运行经费绩效目标表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13031326P00001010098P</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公共文化活动中心（规划展馆）运行经费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420.00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420.00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北戴河新区规划展馆成立于2014年，是集规划展览、市民活动、办公会议餐饮住宿等多功能于一体的综合性建筑，承担着新区规划展示公示功能、科技展示与教育功能、商务接待，会议与办公功能的全方位复合体，是展示北戴河新区未来发展蓝图和城市对外交流的一个重要窗口。</w:t>
            </w:r>
          </w:p>
          <w:p>
            <w:pPr>
              <w:pStyle w:val="12"/>
              <w:rPr>
                <w:highlight w:val="none"/>
              </w:rPr>
            </w:pPr>
            <w:r>
              <w:rPr>
                <w:highlight w:val="none"/>
              </w:rPr>
              <w:t>负责主要对外接待活动，并组织实施。负责承担新区工管委各部门公务活动期间的接待服务保障工作。负责与有关部门配合，负责做好党工委、管委会以及相关部门主要会议的接待工作。负责做好全国或国际性大型展会接待工作的组织协调和服务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1.规范管理，合理使用，确保各种设施、设备运转正常，积极改善展馆环境。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承接工管委会议活动次数</w:t>
            </w:r>
          </w:p>
        </w:tc>
        <w:tc>
          <w:tcPr>
            <w:tcW w:w="5386" w:type="dxa"/>
            <w:vAlign w:val="center"/>
          </w:tcPr>
          <w:p>
            <w:pPr>
              <w:pStyle w:val="12"/>
              <w:rPr>
                <w:highlight w:val="none"/>
              </w:rPr>
            </w:pPr>
            <w:r>
              <w:rPr>
                <w:highlight w:val="none"/>
              </w:rPr>
              <w:t>承接工管委会议活动次数</w:t>
            </w:r>
          </w:p>
        </w:tc>
        <w:tc>
          <w:tcPr>
            <w:tcW w:w="2268" w:type="dxa"/>
            <w:vAlign w:val="center"/>
          </w:tcPr>
          <w:p>
            <w:pPr>
              <w:pStyle w:val="12"/>
              <w:rPr>
                <w:highlight w:val="none"/>
              </w:rPr>
            </w:pPr>
            <w:r>
              <w:rPr>
                <w:highlight w:val="none"/>
              </w:rPr>
              <w:t>≥400次</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会议活动质量完成率</w:t>
            </w:r>
          </w:p>
        </w:tc>
        <w:tc>
          <w:tcPr>
            <w:tcW w:w="5386" w:type="dxa"/>
            <w:vAlign w:val="center"/>
          </w:tcPr>
          <w:p>
            <w:pPr>
              <w:pStyle w:val="12"/>
              <w:rPr>
                <w:highlight w:val="none"/>
              </w:rPr>
            </w:pPr>
            <w:r>
              <w:rPr>
                <w:highlight w:val="none"/>
              </w:rPr>
              <w:t>年内各项会议活动工作按要求全部完成</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损坏设备及时修复率</w:t>
            </w:r>
          </w:p>
        </w:tc>
        <w:tc>
          <w:tcPr>
            <w:tcW w:w="5386" w:type="dxa"/>
            <w:vAlign w:val="center"/>
          </w:tcPr>
          <w:p>
            <w:pPr>
              <w:pStyle w:val="12"/>
              <w:rPr>
                <w:highlight w:val="none"/>
              </w:rPr>
            </w:pPr>
            <w:r>
              <w:rPr>
                <w:highlight w:val="none"/>
              </w:rPr>
              <w:t>损坏设备及时修复率</w:t>
            </w:r>
          </w:p>
        </w:tc>
        <w:tc>
          <w:tcPr>
            <w:tcW w:w="2268" w:type="dxa"/>
            <w:vAlign w:val="center"/>
          </w:tcPr>
          <w:p>
            <w:pPr>
              <w:pStyle w:val="12"/>
              <w:rPr>
                <w:highlight w:val="none"/>
              </w:rPr>
            </w:pPr>
            <w:r>
              <w:rPr>
                <w:highlight w:val="none"/>
              </w:rPr>
              <w:t>2026年12月底前完成</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运行成本</w:t>
            </w:r>
          </w:p>
        </w:tc>
        <w:tc>
          <w:tcPr>
            <w:tcW w:w="5386" w:type="dxa"/>
            <w:vAlign w:val="center"/>
          </w:tcPr>
          <w:p>
            <w:pPr>
              <w:pStyle w:val="12"/>
              <w:rPr>
                <w:highlight w:val="none"/>
              </w:rPr>
            </w:pPr>
            <w:r>
              <w:rPr>
                <w:highlight w:val="none"/>
              </w:rPr>
              <w:t>人员工资、设备设施维护、电费等支出</w:t>
            </w:r>
          </w:p>
        </w:tc>
        <w:tc>
          <w:tcPr>
            <w:tcW w:w="2268" w:type="dxa"/>
            <w:vAlign w:val="center"/>
          </w:tcPr>
          <w:p>
            <w:pPr>
              <w:pStyle w:val="12"/>
              <w:rPr>
                <w:highlight w:val="none"/>
              </w:rPr>
            </w:pPr>
            <w:r>
              <w:rPr>
                <w:highlight w:val="none"/>
              </w:rPr>
              <w:t>≤420万元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比较分析</w:t>
            </w:r>
          </w:p>
        </w:tc>
        <w:tc>
          <w:tcPr>
            <w:tcW w:w="5386" w:type="dxa"/>
            <w:vAlign w:val="center"/>
          </w:tcPr>
          <w:p>
            <w:pPr>
              <w:pStyle w:val="12"/>
              <w:rPr>
                <w:highlight w:val="none"/>
              </w:rPr>
            </w:pPr>
            <w:r>
              <w:rPr>
                <w:highlight w:val="none"/>
              </w:rPr>
              <w:t>上年同期、历史最高水平</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树立新形象打造新品牌</w:t>
            </w:r>
          </w:p>
        </w:tc>
        <w:tc>
          <w:tcPr>
            <w:tcW w:w="5386" w:type="dxa"/>
            <w:vAlign w:val="center"/>
          </w:tcPr>
          <w:p>
            <w:pPr>
              <w:pStyle w:val="12"/>
              <w:rPr>
                <w:highlight w:val="none"/>
              </w:rPr>
            </w:pPr>
            <w:r>
              <w:rPr>
                <w:highlight w:val="none"/>
              </w:rPr>
              <w:t>以优质、安全的服务树立新形象打造新品牌</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评估经济效益对环境冲击</w:t>
            </w:r>
          </w:p>
        </w:tc>
        <w:tc>
          <w:tcPr>
            <w:tcW w:w="5386" w:type="dxa"/>
            <w:vAlign w:val="center"/>
          </w:tcPr>
          <w:p>
            <w:pPr>
              <w:pStyle w:val="12"/>
              <w:rPr>
                <w:highlight w:val="none"/>
              </w:rPr>
            </w:pPr>
            <w:r>
              <w:rPr>
                <w:highlight w:val="none"/>
              </w:rPr>
              <w:t>根据现有环境与财务咨询，选择合适指标</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相关产出带来影响可持续期限</w:t>
            </w:r>
          </w:p>
        </w:tc>
        <w:tc>
          <w:tcPr>
            <w:tcW w:w="5386" w:type="dxa"/>
            <w:vAlign w:val="center"/>
          </w:tcPr>
          <w:p>
            <w:pPr>
              <w:pStyle w:val="12"/>
              <w:rPr>
                <w:highlight w:val="none"/>
              </w:rPr>
            </w:pPr>
            <w:r>
              <w:rPr>
                <w:highlight w:val="none"/>
              </w:rPr>
              <w:t>规划展馆项目持续发挥作用的期限</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到访人员</w:t>
            </w:r>
          </w:p>
        </w:tc>
        <w:tc>
          <w:tcPr>
            <w:tcW w:w="5386" w:type="dxa"/>
            <w:vAlign w:val="center"/>
          </w:tcPr>
          <w:p>
            <w:pPr>
              <w:pStyle w:val="12"/>
              <w:rPr>
                <w:highlight w:val="none"/>
              </w:rPr>
            </w:pPr>
            <w:r>
              <w:rPr>
                <w:highlight w:val="none"/>
              </w:rPr>
              <w:t>规划展馆服务满意度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13、公用设施维修维护及旅游旺季后勤保障经费绩效目标表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13031326P00001010099B</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公用设施维修维护及旅游旺季后勤保障经费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176.00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176.00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创业基地、大蒲河、南戴河综合办公场所、城交局办公场所及旅游旺季后勤保障工作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1.确保各种设施设备运转正常，提高修缮满意率，节约成本支出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办公用房办公家具维修次数</w:t>
            </w:r>
          </w:p>
        </w:tc>
        <w:tc>
          <w:tcPr>
            <w:tcW w:w="5386" w:type="dxa"/>
            <w:vAlign w:val="center"/>
          </w:tcPr>
          <w:p>
            <w:pPr>
              <w:pStyle w:val="12"/>
              <w:rPr>
                <w:highlight w:val="none"/>
              </w:rPr>
            </w:pPr>
            <w:r>
              <w:rPr>
                <w:highlight w:val="none"/>
              </w:rPr>
              <w:t>办公用房办公家具及安全保卫设施维修次数</w:t>
            </w:r>
          </w:p>
        </w:tc>
        <w:tc>
          <w:tcPr>
            <w:tcW w:w="2268" w:type="dxa"/>
            <w:vAlign w:val="center"/>
          </w:tcPr>
          <w:p>
            <w:pPr>
              <w:pStyle w:val="12"/>
              <w:rPr>
                <w:highlight w:val="none"/>
              </w:rPr>
            </w:pPr>
            <w:r>
              <w:rPr>
                <w:highlight w:val="none"/>
              </w:rPr>
              <w:t>≥5次</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办公用房修缮改造完成率</w:t>
            </w:r>
          </w:p>
        </w:tc>
        <w:tc>
          <w:tcPr>
            <w:tcW w:w="5386" w:type="dxa"/>
            <w:vAlign w:val="center"/>
          </w:tcPr>
          <w:p>
            <w:pPr>
              <w:pStyle w:val="12"/>
              <w:rPr>
                <w:highlight w:val="none"/>
              </w:rPr>
            </w:pPr>
            <w:r>
              <w:rPr>
                <w:highlight w:val="none"/>
              </w:rPr>
              <w:t>办公用房修缮改造完成率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修缮工作完成及时率</w:t>
            </w:r>
          </w:p>
        </w:tc>
        <w:tc>
          <w:tcPr>
            <w:tcW w:w="5386" w:type="dxa"/>
            <w:vAlign w:val="center"/>
          </w:tcPr>
          <w:p>
            <w:pPr>
              <w:pStyle w:val="12"/>
              <w:rPr>
                <w:highlight w:val="none"/>
              </w:rPr>
            </w:pPr>
            <w:r>
              <w:rPr>
                <w:highlight w:val="none"/>
              </w:rPr>
              <w:t>修缮工作完成及时率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维修成本控制数</w:t>
            </w:r>
          </w:p>
        </w:tc>
        <w:tc>
          <w:tcPr>
            <w:tcW w:w="5386" w:type="dxa"/>
            <w:vAlign w:val="center"/>
          </w:tcPr>
          <w:p>
            <w:pPr>
              <w:pStyle w:val="12"/>
              <w:rPr>
                <w:highlight w:val="none"/>
              </w:rPr>
            </w:pPr>
            <w:r>
              <w:rPr>
                <w:highlight w:val="none"/>
              </w:rPr>
              <w:t>房屋维修预算总控制数</w:t>
            </w:r>
          </w:p>
        </w:tc>
        <w:tc>
          <w:tcPr>
            <w:tcW w:w="2268" w:type="dxa"/>
            <w:vAlign w:val="center"/>
          </w:tcPr>
          <w:p>
            <w:pPr>
              <w:pStyle w:val="12"/>
              <w:rPr>
                <w:highlight w:val="none"/>
              </w:rPr>
            </w:pPr>
            <w:r>
              <w:rPr>
                <w:highlight w:val="none"/>
              </w:rPr>
              <w:t>≤176万元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优化成本支出</w:t>
            </w:r>
          </w:p>
        </w:tc>
        <w:tc>
          <w:tcPr>
            <w:tcW w:w="5386" w:type="dxa"/>
            <w:vAlign w:val="center"/>
          </w:tcPr>
          <w:p>
            <w:pPr>
              <w:pStyle w:val="12"/>
              <w:rPr>
                <w:highlight w:val="none"/>
              </w:rPr>
            </w:pPr>
            <w:r>
              <w:rPr>
                <w:highlight w:val="none"/>
              </w:rPr>
              <w:t>提高修缮满意率，节约成本支出</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公用设施维修完成效果</w:t>
            </w:r>
          </w:p>
        </w:tc>
        <w:tc>
          <w:tcPr>
            <w:tcW w:w="5386" w:type="dxa"/>
            <w:vAlign w:val="center"/>
          </w:tcPr>
          <w:p>
            <w:pPr>
              <w:pStyle w:val="12"/>
              <w:rPr>
                <w:highlight w:val="none"/>
              </w:rPr>
            </w:pPr>
            <w:r>
              <w:rPr>
                <w:highlight w:val="none"/>
              </w:rPr>
              <w:t>确保各种设施、设备运转正常，促进新区旅游发展</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合理改善办公、就餐环境</w:t>
            </w:r>
          </w:p>
        </w:tc>
        <w:tc>
          <w:tcPr>
            <w:tcW w:w="5386" w:type="dxa"/>
            <w:vAlign w:val="center"/>
          </w:tcPr>
          <w:p>
            <w:pPr>
              <w:pStyle w:val="12"/>
              <w:rPr>
                <w:highlight w:val="none"/>
              </w:rPr>
            </w:pPr>
            <w:r>
              <w:rPr>
                <w:highlight w:val="none"/>
              </w:rPr>
              <w:t>确保办公、就餐环境安全、整洁</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提高修缮满意率，节约成本支出</w:t>
            </w:r>
          </w:p>
        </w:tc>
        <w:tc>
          <w:tcPr>
            <w:tcW w:w="5386" w:type="dxa"/>
            <w:vAlign w:val="center"/>
          </w:tcPr>
          <w:p>
            <w:pPr>
              <w:pStyle w:val="12"/>
              <w:rPr>
                <w:highlight w:val="none"/>
              </w:rPr>
            </w:pPr>
            <w:r>
              <w:rPr>
                <w:highlight w:val="none"/>
              </w:rPr>
              <w:t>提高修缮满意率，节约成本支出</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服务对象满意度指标</w:t>
            </w:r>
          </w:p>
        </w:tc>
        <w:tc>
          <w:tcPr>
            <w:tcW w:w="5386" w:type="dxa"/>
            <w:vAlign w:val="center"/>
          </w:tcPr>
          <w:p>
            <w:pPr>
              <w:pStyle w:val="12"/>
              <w:rPr>
                <w:highlight w:val="none"/>
              </w:rPr>
            </w:pPr>
            <w:r>
              <w:rPr>
                <w:highlight w:val="none"/>
              </w:rPr>
              <w:t>服务对象满意度指标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14、化债项目-北戴河新区年鉴2023绩效目标表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13031325P00G6A0117283</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化债项目-北戴河新区年鉴2023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8.05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8.05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加强对地方志的收藏与管理，拓展为社会服务途径，为社会提供地方志文献相关资料等服务。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1.加强对地方志的收藏与管理</w:t>
            </w:r>
          </w:p>
          <w:p>
            <w:pPr>
              <w:pStyle w:val="12"/>
              <w:rPr>
                <w:highlight w:val="none"/>
              </w:rPr>
            </w:pPr>
            <w:r>
              <w:rPr>
                <w:highlight w:val="none"/>
              </w:rPr>
              <w:t>2.拓展为社会服务途径</w:t>
            </w:r>
          </w:p>
          <w:p>
            <w:pPr>
              <w:pStyle w:val="12"/>
              <w:rPr>
                <w:highlight w:val="none"/>
              </w:rPr>
            </w:pPr>
            <w:r>
              <w:rPr>
                <w:highlight w:val="none"/>
              </w:rPr>
              <w:t>3.为社会提供地方志文献相关资料等服务</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接待档案查阅利用人数</w:t>
            </w:r>
          </w:p>
        </w:tc>
        <w:tc>
          <w:tcPr>
            <w:tcW w:w="5386" w:type="dxa"/>
            <w:vAlign w:val="center"/>
          </w:tcPr>
          <w:p>
            <w:pPr>
              <w:pStyle w:val="12"/>
              <w:rPr>
                <w:highlight w:val="none"/>
              </w:rPr>
            </w:pPr>
            <w:r>
              <w:rPr>
                <w:highlight w:val="none"/>
              </w:rPr>
              <w:t>接待档案查阅利用人数</w:t>
            </w:r>
          </w:p>
        </w:tc>
        <w:tc>
          <w:tcPr>
            <w:tcW w:w="2268" w:type="dxa"/>
            <w:vAlign w:val="center"/>
          </w:tcPr>
          <w:p>
            <w:pPr>
              <w:pStyle w:val="12"/>
              <w:rPr>
                <w:highlight w:val="none"/>
              </w:rPr>
            </w:pPr>
            <w:r>
              <w:rPr>
                <w:highlight w:val="none"/>
              </w:rPr>
              <w:t>≥300人次</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统计年鉴数据或文字差错率</w:t>
            </w:r>
          </w:p>
        </w:tc>
        <w:tc>
          <w:tcPr>
            <w:tcW w:w="5386" w:type="dxa"/>
            <w:vAlign w:val="center"/>
          </w:tcPr>
          <w:p>
            <w:pPr>
              <w:pStyle w:val="12"/>
              <w:rPr>
                <w:highlight w:val="none"/>
              </w:rPr>
            </w:pPr>
            <w:r>
              <w:rPr>
                <w:highlight w:val="none"/>
              </w:rPr>
              <w:t>统计公报/统计年鉴数据或文字差错率</w:t>
            </w:r>
          </w:p>
        </w:tc>
        <w:tc>
          <w:tcPr>
            <w:tcW w:w="2268" w:type="dxa"/>
            <w:vAlign w:val="center"/>
          </w:tcPr>
          <w:p>
            <w:pPr>
              <w:pStyle w:val="12"/>
              <w:rPr>
                <w:highlight w:val="none"/>
              </w:rPr>
            </w:pPr>
            <w:r>
              <w:rPr>
                <w:highlight w:val="none"/>
              </w:rPr>
              <w:t>≤0.1%</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委托第三方所需用的编制成本</w:t>
            </w:r>
          </w:p>
        </w:tc>
        <w:tc>
          <w:tcPr>
            <w:tcW w:w="5386" w:type="dxa"/>
            <w:vAlign w:val="center"/>
          </w:tcPr>
          <w:p>
            <w:pPr>
              <w:pStyle w:val="12"/>
              <w:rPr>
                <w:highlight w:val="none"/>
              </w:rPr>
            </w:pPr>
            <w:r>
              <w:rPr>
                <w:highlight w:val="none"/>
              </w:rPr>
              <w:t>委托第三方所需用的编制成本</w:t>
            </w:r>
          </w:p>
        </w:tc>
        <w:tc>
          <w:tcPr>
            <w:tcW w:w="2268" w:type="dxa"/>
            <w:vAlign w:val="center"/>
          </w:tcPr>
          <w:p>
            <w:pPr>
              <w:pStyle w:val="12"/>
              <w:rPr>
                <w:highlight w:val="none"/>
              </w:rPr>
            </w:pPr>
            <w:r>
              <w:rPr>
                <w:highlight w:val="none"/>
              </w:rPr>
              <w:t>≤8.05万元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委托第三方所需用的编制成本</w:t>
            </w:r>
          </w:p>
        </w:tc>
        <w:tc>
          <w:tcPr>
            <w:tcW w:w="5386" w:type="dxa"/>
            <w:vAlign w:val="center"/>
          </w:tcPr>
          <w:p>
            <w:pPr>
              <w:pStyle w:val="12"/>
              <w:rPr>
                <w:highlight w:val="none"/>
              </w:rPr>
            </w:pPr>
            <w:r>
              <w:rPr>
                <w:highlight w:val="none"/>
              </w:rPr>
              <w:t>委托第三方所需用的编制成本</w:t>
            </w:r>
          </w:p>
        </w:tc>
        <w:tc>
          <w:tcPr>
            <w:tcW w:w="2268" w:type="dxa"/>
            <w:vAlign w:val="center"/>
          </w:tcPr>
          <w:p>
            <w:pPr>
              <w:pStyle w:val="12"/>
              <w:rPr>
                <w:highlight w:val="none"/>
              </w:rPr>
            </w:pPr>
            <w:r>
              <w:rPr>
                <w:highlight w:val="none"/>
              </w:rPr>
              <w:t>≤8.05万元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传承新区历史文化、服务社会民生</w:t>
            </w:r>
          </w:p>
        </w:tc>
        <w:tc>
          <w:tcPr>
            <w:tcW w:w="5386" w:type="dxa"/>
            <w:vAlign w:val="center"/>
          </w:tcPr>
          <w:p>
            <w:pPr>
              <w:pStyle w:val="12"/>
              <w:rPr>
                <w:highlight w:val="none"/>
              </w:rPr>
            </w:pPr>
            <w:r>
              <w:rPr>
                <w:highlight w:val="none"/>
              </w:rPr>
              <w:t>传承新区历史文化、服务社会民生</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出版物使用人满意度</w:t>
            </w:r>
          </w:p>
        </w:tc>
        <w:tc>
          <w:tcPr>
            <w:tcW w:w="5386" w:type="dxa"/>
            <w:vAlign w:val="center"/>
          </w:tcPr>
          <w:p>
            <w:pPr>
              <w:pStyle w:val="12"/>
              <w:rPr>
                <w:highlight w:val="none"/>
              </w:rPr>
            </w:pPr>
            <w:r>
              <w:rPr>
                <w:highlight w:val="none"/>
              </w:rPr>
              <w:t>出版物使用人满意度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15、机关运行保障经费绩效目标表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13031326P00001010032T</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机关运行保障经费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积极改善职工就餐环境，进一步提升食堂就餐标准；提高管理、服务水平，为广大干部职工提供安全、舒适、周到、细致的工作环境。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1.积极改善职工就餐环境，进一步提升食堂就餐标准；提高管理、服务水平，为广大干部职工提供安全、舒适、周到、细致的工作环境。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保障用餐人数</w:t>
            </w:r>
          </w:p>
        </w:tc>
        <w:tc>
          <w:tcPr>
            <w:tcW w:w="5386" w:type="dxa"/>
            <w:vAlign w:val="center"/>
          </w:tcPr>
          <w:p>
            <w:pPr>
              <w:pStyle w:val="12"/>
              <w:rPr>
                <w:highlight w:val="none"/>
              </w:rPr>
            </w:pPr>
            <w:r>
              <w:rPr>
                <w:highlight w:val="none"/>
              </w:rPr>
              <w:t>食堂用餐人数</w:t>
            </w:r>
          </w:p>
        </w:tc>
        <w:tc>
          <w:tcPr>
            <w:tcW w:w="2268" w:type="dxa"/>
            <w:vAlign w:val="center"/>
          </w:tcPr>
          <w:p>
            <w:pPr>
              <w:pStyle w:val="12"/>
              <w:rPr>
                <w:highlight w:val="none"/>
              </w:rPr>
            </w:pPr>
            <w:r>
              <w:rPr>
                <w:highlight w:val="none"/>
              </w:rPr>
              <w:t>≥1200人</w:t>
            </w:r>
          </w:p>
        </w:tc>
        <w:tc>
          <w:tcPr>
            <w:tcW w:w="1276" w:type="dxa"/>
            <w:vAlign w:val="center"/>
          </w:tcPr>
          <w:p>
            <w:pPr>
              <w:pStyle w:val="12"/>
              <w:rPr>
                <w:highlight w:val="none"/>
              </w:rPr>
            </w:pPr>
            <w:r>
              <w:rPr>
                <w:highlight w:val="none"/>
              </w:rPr>
              <w:t>年初工作计划</w:t>
            </w:r>
          </w:p>
          <w:p>
            <w:pPr>
              <w:pStyle w:val="12"/>
              <w:rPr>
                <w:highlight w:val="none"/>
              </w:rPr>
            </w:pPr>
          </w:p>
          <w:p>
            <w:pPr>
              <w:pStyle w:val="12"/>
              <w:rPr>
                <w:highlight w:val="none"/>
              </w:rPr>
            </w:pP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食品安全性</w:t>
            </w:r>
          </w:p>
        </w:tc>
        <w:tc>
          <w:tcPr>
            <w:tcW w:w="5386" w:type="dxa"/>
            <w:vAlign w:val="center"/>
          </w:tcPr>
          <w:p>
            <w:pPr>
              <w:pStyle w:val="12"/>
              <w:rPr>
                <w:highlight w:val="none"/>
              </w:rPr>
            </w:pPr>
            <w:r>
              <w:rPr>
                <w:highlight w:val="none"/>
              </w:rPr>
              <w:t>保证食品安全</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设备维修及时率</w:t>
            </w:r>
          </w:p>
        </w:tc>
        <w:tc>
          <w:tcPr>
            <w:tcW w:w="5386" w:type="dxa"/>
            <w:vAlign w:val="center"/>
          </w:tcPr>
          <w:p>
            <w:pPr>
              <w:pStyle w:val="12"/>
              <w:rPr>
                <w:highlight w:val="none"/>
              </w:rPr>
            </w:pPr>
            <w:r>
              <w:rPr>
                <w:highlight w:val="none"/>
              </w:rPr>
              <w:t>及时完成得满分，未及时完成酌情扣分</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食堂运行成本控制</w:t>
            </w:r>
          </w:p>
        </w:tc>
        <w:tc>
          <w:tcPr>
            <w:tcW w:w="5386" w:type="dxa"/>
            <w:vAlign w:val="center"/>
          </w:tcPr>
          <w:p>
            <w:pPr>
              <w:pStyle w:val="12"/>
              <w:rPr>
                <w:highlight w:val="none"/>
              </w:rPr>
            </w:pPr>
            <w:r>
              <w:rPr>
                <w:highlight w:val="none"/>
              </w:rPr>
              <w:t>食堂运行成本控制</w:t>
            </w:r>
          </w:p>
        </w:tc>
        <w:tc>
          <w:tcPr>
            <w:tcW w:w="2268" w:type="dxa"/>
            <w:vAlign w:val="center"/>
          </w:tcPr>
          <w:p>
            <w:pPr>
              <w:pStyle w:val="12"/>
              <w:rPr>
                <w:highlight w:val="none"/>
              </w:rPr>
            </w:pPr>
            <w:r>
              <w:rPr>
                <w:highlight w:val="none"/>
              </w:rPr>
              <w:t>≤600万元</w:t>
            </w:r>
          </w:p>
        </w:tc>
        <w:tc>
          <w:tcPr>
            <w:tcW w:w="1276" w:type="dxa"/>
            <w:vAlign w:val="center"/>
          </w:tcPr>
          <w:p>
            <w:pPr>
              <w:pStyle w:val="12"/>
              <w:rPr>
                <w:highlight w:val="none"/>
              </w:rPr>
            </w:pPr>
            <w:r>
              <w:rPr>
                <w:highlight w:val="none"/>
              </w:rPr>
              <w:t>年初预算</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降低成本，高效运行</w:t>
            </w:r>
          </w:p>
        </w:tc>
        <w:tc>
          <w:tcPr>
            <w:tcW w:w="5386" w:type="dxa"/>
            <w:vAlign w:val="center"/>
          </w:tcPr>
          <w:p>
            <w:pPr>
              <w:pStyle w:val="12"/>
              <w:rPr>
                <w:highlight w:val="none"/>
              </w:rPr>
            </w:pPr>
            <w:r>
              <w:rPr>
                <w:highlight w:val="none"/>
              </w:rPr>
              <w:t>低成本高质量运行</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提供安全的就餐环境</w:t>
            </w:r>
          </w:p>
        </w:tc>
        <w:tc>
          <w:tcPr>
            <w:tcW w:w="5386" w:type="dxa"/>
            <w:vAlign w:val="center"/>
          </w:tcPr>
          <w:p>
            <w:pPr>
              <w:pStyle w:val="12"/>
              <w:rPr>
                <w:highlight w:val="none"/>
              </w:rPr>
            </w:pPr>
            <w:r>
              <w:rPr>
                <w:highlight w:val="none"/>
              </w:rPr>
              <w:t>提供安全的就餐环境</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改善就餐环境，提高就餐标准</w:t>
            </w:r>
          </w:p>
        </w:tc>
        <w:tc>
          <w:tcPr>
            <w:tcW w:w="5386" w:type="dxa"/>
            <w:vAlign w:val="center"/>
          </w:tcPr>
          <w:p>
            <w:pPr>
              <w:pStyle w:val="12"/>
              <w:rPr>
                <w:highlight w:val="none"/>
              </w:rPr>
            </w:pPr>
            <w:r>
              <w:rPr>
                <w:highlight w:val="none"/>
              </w:rPr>
              <w:t>改善就餐环境，提高就餐标准</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综合调查结果</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提升机关食堂管理服务的效能和水平</w:t>
            </w:r>
          </w:p>
        </w:tc>
        <w:tc>
          <w:tcPr>
            <w:tcW w:w="5386" w:type="dxa"/>
            <w:vAlign w:val="center"/>
          </w:tcPr>
          <w:p>
            <w:pPr>
              <w:pStyle w:val="12"/>
              <w:rPr>
                <w:highlight w:val="none"/>
              </w:rPr>
            </w:pPr>
            <w:r>
              <w:rPr>
                <w:highlight w:val="none"/>
              </w:rPr>
              <w:t>提升机关食堂管理服务的效能和水平</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综合调查结果</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食堂职工就餐满意度</w:t>
            </w:r>
          </w:p>
        </w:tc>
        <w:tc>
          <w:tcPr>
            <w:tcW w:w="5386" w:type="dxa"/>
            <w:vAlign w:val="center"/>
          </w:tcPr>
          <w:p>
            <w:pPr>
              <w:pStyle w:val="12"/>
              <w:rPr>
                <w:highlight w:val="none"/>
              </w:rPr>
            </w:pPr>
            <w:r>
              <w:rPr>
                <w:highlight w:val="none"/>
              </w:rPr>
              <w:t>食堂职工就餐满意度</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综合调查结果</w:t>
            </w:r>
          </w:p>
          <w:p>
            <w:pPr>
              <w:pStyle w:val="12"/>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16、旅游旺季工作经费绩效目标表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13031326P00001010095W</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旅游旺季工作经费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61.00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61.00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对暑期工作形式进行合理研判，就安全保卫、维护稳定、环境保护、城乡面貌、服务接待等工作进行综合协调、督导检查；做好党和国家领导人在我区参观、视察的接待任务，做好服务保障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1.对暑期工作形式进行合理研判，就安全保卫、维护稳定、环境保护、城乡面貌等工作进行综合协调、督导检查，保证暑期社会和谐稳定。</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支暑工作参与人数</w:t>
            </w:r>
          </w:p>
        </w:tc>
        <w:tc>
          <w:tcPr>
            <w:tcW w:w="5386" w:type="dxa"/>
            <w:vAlign w:val="center"/>
          </w:tcPr>
          <w:p>
            <w:pPr>
              <w:pStyle w:val="12"/>
              <w:rPr>
                <w:highlight w:val="none"/>
              </w:rPr>
            </w:pPr>
            <w:r>
              <w:rPr>
                <w:highlight w:val="none"/>
              </w:rPr>
              <w:t>支暑工作参与人数</w:t>
            </w:r>
          </w:p>
        </w:tc>
        <w:tc>
          <w:tcPr>
            <w:tcW w:w="2268" w:type="dxa"/>
            <w:vAlign w:val="center"/>
          </w:tcPr>
          <w:p>
            <w:pPr>
              <w:pStyle w:val="12"/>
              <w:rPr>
                <w:highlight w:val="none"/>
              </w:rPr>
            </w:pPr>
            <w:r>
              <w:rPr>
                <w:highlight w:val="none"/>
              </w:rPr>
              <w:t>≥90人</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涉暑工作办结率</w:t>
            </w:r>
          </w:p>
        </w:tc>
        <w:tc>
          <w:tcPr>
            <w:tcW w:w="5386" w:type="dxa"/>
            <w:vAlign w:val="center"/>
          </w:tcPr>
          <w:p>
            <w:pPr>
              <w:pStyle w:val="12"/>
              <w:rPr>
                <w:highlight w:val="none"/>
              </w:rPr>
            </w:pPr>
            <w:r>
              <w:rPr>
                <w:highlight w:val="none"/>
              </w:rPr>
              <w:t>涉暑工作办结率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支暑任务按时完成率</w:t>
            </w:r>
          </w:p>
        </w:tc>
        <w:tc>
          <w:tcPr>
            <w:tcW w:w="5386" w:type="dxa"/>
            <w:vAlign w:val="center"/>
          </w:tcPr>
          <w:p>
            <w:pPr>
              <w:pStyle w:val="12"/>
              <w:rPr>
                <w:highlight w:val="none"/>
              </w:rPr>
            </w:pPr>
            <w:r>
              <w:rPr>
                <w:highlight w:val="none"/>
              </w:rPr>
              <w:t>支暑任务按时完成率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暑期工作支出</w:t>
            </w:r>
          </w:p>
        </w:tc>
        <w:tc>
          <w:tcPr>
            <w:tcW w:w="5386" w:type="dxa"/>
            <w:vAlign w:val="center"/>
          </w:tcPr>
          <w:p>
            <w:pPr>
              <w:pStyle w:val="12"/>
              <w:rPr>
                <w:highlight w:val="none"/>
              </w:rPr>
            </w:pPr>
            <w:r>
              <w:rPr>
                <w:highlight w:val="none"/>
              </w:rPr>
              <w:t>暑期工作支出</w:t>
            </w:r>
          </w:p>
        </w:tc>
        <w:tc>
          <w:tcPr>
            <w:tcW w:w="2268" w:type="dxa"/>
            <w:vAlign w:val="center"/>
          </w:tcPr>
          <w:p>
            <w:pPr>
              <w:pStyle w:val="12"/>
              <w:rPr>
                <w:highlight w:val="none"/>
              </w:rPr>
            </w:pPr>
            <w:r>
              <w:rPr>
                <w:highlight w:val="none"/>
              </w:rPr>
              <w:t>≤61万元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保证暑期社会和谐稳定</w:t>
            </w:r>
          </w:p>
        </w:tc>
        <w:tc>
          <w:tcPr>
            <w:tcW w:w="5386" w:type="dxa"/>
            <w:vAlign w:val="center"/>
          </w:tcPr>
          <w:p>
            <w:pPr>
              <w:pStyle w:val="12"/>
              <w:rPr>
                <w:highlight w:val="none"/>
              </w:rPr>
            </w:pPr>
            <w:r>
              <w:rPr>
                <w:highlight w:val="none"/>
              </w:rPr>
              <w:t>对促进暑期社会和谐稳定有一定促进作用</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各类违法违纪的现象降低率</w:t>
            </w:r>
          </w:p>
        </w:tc>
        <w:tc>
          <w:tcPr>
            <w:tcW w:w="5386" w:type="dxa"/>
            <w:vAlign w:val="center"/>
          </w:tcPr>
          <w:p>
            <w:pPr>
              <w:pStyle w:val="12"/>
              <w:rPr>
                <w:highlight w:val="none"/>
              </w:rPr>
            </w:pPr>
            <w:r>
              <w:rPr>
                <w:highlight w:val="none"/>
              </w:rPr>
              <w:t>社会环境中各类违法违纪的现象降低率（%）</w:t>
            </w:r>
          </w:p>
        </w:tc>
        <w:tc>
          <w:tcPr>
            <w:tcW w:w="2268" w:type="dxa"/>
            <w:vAlign w:val="center"/>
          </w:tcPr>
          <w:p>
            <w:pPr>
              <w:pStyle w:val="12"/>
              <w:rPr>
                <w:highlight w:val="none"/>
              </w:rPr>
            </w:pPr>
            <w:r>
              <w:rPr>
                <w:highlight w:val="none"/>
              </w:rPr>
              <w:t>≥20%</w:t>
            </w:r>
          </w:p>
        </w:tc>
        <w:tc>
          <w:tcPr>
            <w:tcW w:w="1276" w:type="dxa"/>
            <w:vAlign w:val="center"/>
          </w:tcPr>
          <w:p>
            <w:pPr>
              <w:pStyle w:val="12"/>
              <w:rPr>
                <w:highlight w:val="none"/>
              </w:rPr>
            </w:pPr>
            <w:r>
              <w:rPr>
                <w:highlight w:val="none"/>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推动绿色发展和绿色生活方式转变</w:t>
            </w:r>
          </w:p>
        </w:tc>
        <w:tc>
          <w:tcPr>
            <w:tcW w:w="5386" w:type="dxa"/>
            <w:vAlign w:val="center"/>
          </w:tcPr>
          <w:p>
            <w:pPr>
              <w:pStyle w:val="12"/>
              <w:rPr>
                <w:highlight w:val="none"/>
              </w:rPr>
            </w:pPr>
            <w:r>
              <w:rPr>
                <w:highlight w:val="none"/>
              </w:rPr>
              <w:t>推动绿色发展和绿色生活方式转变</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维护社会稳定</w:t>
            </w:r>
          </w:p>
        </w:tc>
        <w:tc>
          <w:tcPr>
            <w:tcW w:w="5386" w:type="dxa"/>
            <w:vAlign w:val="center"/>
          </w:tcPr>
          <w:p>
            <w:pPr>
              <w:pStyle w:val="12"/>
              <w:rPr>
                <w:highlight w:val="none"/>
              </w:rPr>
            </w:pPr>
            <w:r>
              <w:rPr>
                <w:highlight w:val="none"/>
              </w:rPr>
              <w:t>维护社会稳定</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游客群众投诉率</w:t>
            </w:r>
          </w:p>
        </w:tc>
        <w:tc>
          <w:tcPr>
            <w:tcW w:w="5386" w:type="dxa"/>
            <w:vAlign w:val="center"/>
          </w:tcPr>
          <w:p>
            <w:pPr>
              <w:pStyle w:val="12"/>
              <w:rPr>
                <w:highlight w:val="none"/>
              </w:rPr>
            </w:pPr>
            <w:r>
              <w:rPr>
                <w:highlight w:val="none"/>
              </w:rPr>
              <w:t>游客群众投诉率</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17、外联活动经费绩效目标表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13031326P00001010033E</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外联活动经费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加强区级层面重要会议活动的统筹协调，组织好全区性重大会议活动，从严从细谋划安排工管委主要领导参加的重要会议活动。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1.加强区级层面重要会议活动的统筹协调，组织好全区性重大会议活动，从严从细谋划安排工管委主要领导参加的重要会议活动。</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会议次数</w:t>
            </w:r>
          </w:p>
        </w:tc>
        <w:tc>
          <w:tcPr>
            <w:tcW w:w="5386" w:type="dxa"/>
            <w:vAlign w:val="center"/>
          </w:tcPr>
          <w:p>
            <w:pPr>
              <w:pStyle w:val="12"/>
              <w:rPr>
                <w:highlight w:val="none"/>
              </w:rPr>
            </w:pPr>
            <w:r>
              <w:rPr>
                <w:highlight w:val="none"/>
              </w:rPr>
              <w:t>会议次数</w:t>
            </w:r>
          </w:p>
        </w:tc>
        <w:tc>
          <w:tcPr>
            <w:tcW w:w="2268" w:type="dxa"/>
            <w:vAlign w:val="center"/>
          </w:tcPr>
          <w:p>
            <w:pPr>
              <w:pStyle w:val="12"/>
              <w:rPr>
                <w:highlight w:val="none"/>
              </w:rPr>
            </w:pPr>
            <w:r>
              <w:rPr>
                <w:highlight w:val="none"/>
              </w:rPr>
              <w:t>≥100次</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培训、会议活动质量完成率</w:t>
            </w:r>
          </w:p>
        </w:tc>
        <w:tc>
          <w:tcPr>
            <w:tcW w:w="5386" w:type="dxa"/>
            <w:vAlign w:val="center"/>
          </w:tcPr>
          <w:p>
            <w:pPr>
              <w:pStyle w:val="12"/>
              <w:rPr>
                <w:highlight w:val="none"/>
              </w:rPr>
            </w:pPr>
            <w:r>
              <w:rPr>
                <w:highlight w:val="none"/>
              </w:rPr>
              <w:t>会议活动按要求全部完成</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完成接待来访、出访的时间</w:t>
            </w:r>
          </w:p>
        </w:tc>
        <w:tc>
          <w:tcPr>
            <w:tcW w:w="5386" w:type="dxa"/>
            <w:vAlign w:val="center"/>
          </w:tcPr>
          <w:p>
            <w:pPr>
              <w:pStyle w:val="12"/>
              <w:rPr>
                <w:highlight w:val="none"/>
              </w:rPr>
            </w:pPr>
            <w:r>
              <w:rPr>
                <w:highlight w:val="none"/>
              </w:rPr>
              <w:t>完成接待来访、出访及组织相关交流活动的时间</w:t>
            </w:r>
          </w:p>
        </w:tc>
        <w:tc>
          <w:tcPr>
            <w:tcW w:w="2268" w:type="dxa"/>
            <w:vAlign w:val="center"/>
          </w:tcPr>
          <w:p>
            <w:pPr>
              <w:pStyle w:val="12"/>
              <w:rPr>
                <w:highlight w:val="none"/>
              </w:rPr>
            </w:pPr>
            <w:r>
              <w:rPr>
                <w:highlight w:val="none"/>
              </w:rPr>
              <w:t>按时完成</w:t>
            </w:r>
          </w:p>
        </w:tc>
        <w:tc>
          <w:tcPr>
            <w:tcW w:w="1276" w:type="dxa"/>
            <w:vAlign w:val="center"/>
          </w:tcPr>
          <w:p>
            <w:pPr>
              <w:pStyle w:val="12"/>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出访、接待来访等活动支出</w:t>
            </w:r>
          </w:p>
        </w:tc>
        <w:tc>
          <w:tcPr>
            <w:tcW w:w="5386" w:type="dxa"/>
            <w:vAlign w:val="center"/>
          </w:tcPr>
          <w:p>
            <w:pPr>
              <w:pStyle w:val="12"/>
              <w:rPr>
                <w:highlight w:val="none"/>
              </w:rPr>
            </w:pPr>
            <w:r>
              <w:rPr>
                <w:highlight w:val="none"/>
              </w:rPr>
              <w:t>出访、接待来访等交流活动开支标准</w:t>
            </w:r>
          </w:p>
        </w:tc>
        <w:tc>
          <w:tcPr>
            <w:tcW w:w="2268" w:type="dxa"/>
            <w:vAlign w:val="center"/>
          </w:tcPr>
          <w:p>
            <w:pPr>
              <w:pStyle w:val="12"/>
              <w:rPr>
                <w:highlight w:val="none"/>
              </w:rPr>
            </w:pPr>
            <w:r>
              <w:rPr>
                <w:highlight w:val="none"/>
              </w:rPr>
              <w:t>≤100万元</w:t>
            </w:r>
          </w:p>
        </w:tc>
        <w:tc>
          <w:tcPr>
            <w:tcW w:w="1276" w:type="dxa"/>
            <w:vAlign w:val="center"/>
          </w:tcPr>
          <w:p>
            <w:pPr>
              <w:pStyle w:val="12"/>
              <w:rPr>
                <w:highlight w:val="none"/>
              </w:rPr>
            </w:pPr>
            <w:r>
              <w:rPr>
                <w:highlight w:val="none"/>
              </w:rPr>
              <w:t>年初预算</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加强接待活动统筹协调</w:t>
            </w:r>
          </w:p>
        </w:tc>
        <w:tc>
          <w:tcPr>
            <w:tcW w:w="5386" w:type="dxa"/>
            <w:vAlign w:val="center"/>
          </w:tcPr>
          <w:p>
            <w:pPr>
              <w:pStyle w:val="12"/>
              <w:rPr>
                <w:highlight w:val="none"/>
              </w:rPr>
            </w:pPr>
            <w:r>
              <w:rPr>
                <w:highlight w:val="none"/>
              </w:rPr>
              <w:t>降低接待活动的组织成本</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加强接待活动统筹协调</w:t>
            </w:r>
          </w:p>
        </w:tc>
        <w:tc>
          <w:tcPr>
            <w:tcW w:w="5386" w:type="dxa"/>
            <w:vAlign w:val="center"/>
          </w:tcPr>
          <w:p>
            <w:pPr>
              <w:pStyle w:val="12"/>
              <w:rPr>
                <w:highlight w:val="none"/>
              </w:rPr>
            </w:pPr>
            <w:r>
              <w:rPr>
                <w:highlight w:val="none"/>
              </w:rPr>
              <w:t>节约接待活动组织的人员时间、成本</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加强会议的组织协调</w:t>
            </w:r>
          </w:p>
        </w:tc>
        <w:tc>
          <w:tcPr>
            <w:tcW w:w="5386" w:type="dxa"/>
            <w:vAlign w:val="center"/>
          </w:tcPr>
          <w:p>
            <w:pPr>
              <w:pStyle w:val="12"/>
              <w:rPr>
                <w:highlight w:val="none"/>
              </w:rPr>
            </w:pPr>
            <w:r>
              <w:rPr>
                <w:highlight w:val="none"/>
              </w:rPr>
              <w:t>严格会议组织环境要求</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加强会议的组织协调</w:t>
            </w:r>
          </w:p>
        </w:tc>
        <w:tc>
          <w:tcPr>
            <w:tcW w:w="5386" w:type="dxa"/>
            <w:vAlign w:val="center"/>
          </w:tcPr>
          <w:p>
            <w:pPr>
              <w:pStyle w:val="12"/>
              <w:rPr>
                <w:highlight w:val="none"/>
              </w:rPr>
            </w:pPr>
            <w:r>
              <w:rPr>
                <w:highlight w:val="none"/>
              </w:rPr>
              <w:t>严格持续执行会议组织标准</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参会人员满意度</w:t>
            </w:r>
          </w:p>
        </w:tc>
        <w:tc>
          <w:tcPr>
            <w:tcW w:w="5386" w:type="dxa"/>
            <w:vAlign w:val="center"/>
          </w:tcPr>
          <w:p>
            <w:pPr>
              <w:pStyle w:val="12"/>
              <w:rPr>
                <w:highlight w:val="none"/>
              </w:rPr>
            </w:pPr>
            <w:r>
              <w:rPr>
                <w:highlight w:val="none"/>
              </w:rPr>
              <w:t>参会人员满意度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18、政府建设工程及专项审计业务资金绩效目标表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13031326P000010101009</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政府建设工程及专项审计业务资金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对新区行政事业单位预算执行情况开展审计；对上级审计机关统一部署项目开展审计；对新区管委交办项目开展审计。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1.聘请专家对各部门单位政府投资建设项目结算评审进行监督，本年度完成项目评审。</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完成重大项目评审数量</w:t>
            </w:r>
          </w:p>
        </w:tc>
        <w:tc>
          <w:tcPr>
            <w:tcW w:w="5386" w:type="dxa"/>
            <w:vAlign w:val="center"/>
          </w:tcPr>
          <w:p>
            <w:pPr>
              <w:pStyle w:val="12"/>
              <w:rPr>
                <w:highlight w:val="none"/>
              </w:rPr>
            </w:pPr>
            <w:r>
              <w:rPr>
                <w:highlight w:val="none"/>
              </w:rPr>
              <w:t>当年审计监督任务数量</w:t>
            </w:r>
          </w:p>
        </w:tc>
        <w:tc>
          <w:tcPr>
            <w:tcW w:w="2268" w:type="dxa"/>
            <w:vAlign w:val="center"/>
          </w:tcPr>
          <w:p>
            <w:pPr>
              <w:pStyle w:val="12"/>
              <w:rPr>
                <w:highlight w:val="none"/>
              </w:rPr>
            </w:pPr>
            <w:r>
              <w:rPr>
                <w:highlight w:val="none"/>
              </w:rPr>
              <w:t>≥5项</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评审监督项目抽查复核审减率</w:t>
            </w:r>
          </w:p>
        </w:tc>
        <w:tc>
          <w:tcPr>
            <w:tcW w:w="5386" w:type="dxa"/>
            <w:vAlign w:val="center"/>
          </w:tcPr>
          <w:p>
            <w:pPr>
              <w:pStyle w:val="12"/>
              <w:rPr>
                <w:highlight w:val="none"/>
              </w:rPr>
            </w:pPr>
            <w:r>
              <w:rPr>
                <w:highlight w:val="none"/>
              </w:rPr>
              <w:t>委托中介机构对已经评审项目抽查复合审减率</w:t>
            </w:r>
          </w:p>
        </w:tc>
        <w:tc>
          <w:tcPr>
            <w:tcW w:w="2268" w:type="dxa"/>
            <w:vAlign w:val="center"/>
          </w:tcPr>
          <w:p>
            <w:pPr>
              <w:pStyle w:val="12"/>
              <w:rPr>
                <w:highlight w:val="none"/>
              </w:rPr>
            </w:pPr>
            <w:r>
              <w:rPr>
                <w:highlight w:val="none"/>
              </w:rPr>
              <w:t>＜3%</w:t>
            </w:r>
          </w:p>
        </w:tc>
        <w:tc>
          <w:tcPr>
            <w:tcW w:w="1276" w:type="dxa"/>
            <w:vAlign w:val="center"/>
          </w:tcPr>
          <w:p>
            <w:pPr>
              <w:pStyle w:val="12"/>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完成时间</w:t>
            </w:r>
          </w:p>
        </w:tc>
        <w:tc>
          <w:tcPr>
            <w:tcW w:w="5386" w:type="dxa"/>
            <w:vAlign w:val="center"/>
          </w:tcPr>
          <w:p>
            <w:pPr>
              <w:pStyle w:val="12"/>
              <w:rPr>
                <w:highlight w:val="none"/>
              </w:rPr>
            </w:pPr>
            <w:r>
              <w:rPr>
                <w:highlight w:val="none"/>
              </w:rPr>
              <w:t>根据工作计划按时间节点完成</w:t>
            </w:r>
          </w:p>
        </w:tc>
        <w:tc>
          <w:tcPr>
            <w:tcW w:w="2268" w:type="dxa"/>
            <w:vAlign w:val="center"/>
          </w:tcPr>
          <w:p>
            <w:pPr>
              <w:pStyle w:val="12"/>
              <w:rPr>
                <w:highlight w:val="none"/>
              </w:rPr>
            </w:pPr>
            <w:r>
              <w:rPr>
                <w:highlight w:val="none"/>
              </w:rPr>
              <w:t>及时完成</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评审费用</w:t>
            </w:r>
          </w:p>
        </w:tc>
        <w:tc>
          <w:tcPr>
            <w:tcW w:w="5386" w:type="dxa"/>
            <w:vAlign w:val="center"/>
          </w:tcPr>
          <w:p>
            <w:pPr>
              <w:pStyle w:val="12"/>
              <w:rPr>
                <w:highlight w:val="none"/>
              </w:rPr>
            </w:pPr>
            <w:r>
              <w:rPr>
                <w:highlight w:val="none"/>
              </w:rPr>
              <w:t>对于评审项目委托社会中介机构价格标准为不低于评审项目金额的千分之一。</w:t>
            </w:r>
          </w:p>
        </w:tc>
        <w:tc>
          <w:tcPr>
            <w:tcW w:w="2268" w:type="dxa"/>
            <w:vAlign w:val="center"/>
          </w:tcPr>
          <w:p>
            <w:pPr>
              <w:pStyle w:val="12"/>
              <w:rPr>
                <w:highlight w:val="none"/>
              </w:rPr>
            </w:pPr>
            <w:r>
              <w:rPr>
                <w:highlight w:val="none"/>
              </w:rPr>
              <w:t>≤50万元</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评审监督建设项目资金使用效果</w:t>
            </w:r>
          </w:p>
        </w:tc>
        <w:tc>
          <w:tcPr>
            <w:tcW w:w="5386" w:type="dxa"/>
            <w:vAlign w:val="center"/>
          </w:tcPr>
          <w:p>
            <w:pPr>
              <w:pStyle w:val="12"/>
              <w:rPr>
                <w:highlight w:val="none"/>
              </w:rPr>
            </w:pPr>
            <w:r>
              <w:rPr>
                <w:highlight w:val="none"/>
              </w:rPr>
              <w:t>通过财政投资项目审计，达到节约财政资金的效果。</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社会效益增加值</w:t>
            </w:r>
          </w:p>
        </w:tc>
        <w:tc>
          <w:tcPr>
            <w:tcW w:w="5386" w:type="dxa"/>
            <w:vAlign w:val="center"/>
          </w:tcPr>
          <w:p>
            <w:pPr>
              <w:pStyle w:val="12"/>
              <w:rPr>
                <w:highlight w:val="none"/>
              </w:rPr>
            </w:pPr>
            <w:r>
              <w:rPr>
                <w:highlight w:val="none"/>
              </w:rPr>
              <w:t>通过项目开展对社会效益增加值</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社会影响力</w:t>
            </w:r>
          </w:p>
        </w:tc>
        <w:tc>
          <w:tcPr>
            <w:tcW w:w="5386" w:type="dxa"/>
            <w:vAlign w:val="center"/>
          </w:tcPr>
          <w:p>
            <w:pPr>
              <w:pStyle w:val="12"/>
              <w:rPr>
                <w:highlight w:val="none"/>
              </w:rPr>
            </w:pPr>
            <w:r>
              <w:rPr>
                <w:highlight w:val="none"/>
              </w:rPr>
              <w:t>维护党纪国家法规，持续推动廉风建设和腐败工作向纵向发展，有效遏制腐败现象</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社会影响力</w:t>
            </w:r>
          </w:p>
        </w:tc>
        <w:tc>
          <w:tcPr>
            <w:tcW w:w="5386" w:type="dxa"/>
            <w:vAlign w:val="center"/>
          </w:tcPr>
          <w:p>
            <w:pPr>
              <w:pStyle w:val="12"/>
              <w:rPr>
                <w:highlight w:val="none"/>
              </w:rPr>
            </w:pPr>
            <w:r>
              <w:rPr>
                <w:highlight w:val="none"/>
              </w:rPr>
              <w:t>维护党纪国家法规，持续推动廉风建设和腐败工作向纵向发展，有效遏制腐败现象</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群众满意度</w:t>
            </w:r>
          </w:p>
        </w:tc>
        <w:tc>
          <w:tcPr>
            <w:tcW w:w="5386" w:type="dxa"/>
            <w:vAlign w:val="center"/>
          </w:tcPr>
          <w:p>
            <w:pPr>
              <w:pStyle w:val="12"/>
              <w:rPr>
                <w:highlight w:val="none"/>
              </w:rPr>
            </w:pPr>
            <w:r>
              <w:rPr>
                <w:highlight w:val="none"/>
              </w:rPr>
              <w:t>项目单位等对审计监督情况整体满意度</w:t>
            </w:r>
          </w:p>
        </w:tc>
        <w:tc>
          <w:tcPr>
            <w:tcW w:w="2268" w:type="dxa"/>
            <w:vAlign w:val="center"/>
          </w:tcPr>
          <w:p>
            <w:pPr>
              <w:pStyle w:val="12"/>
              <w:rPr>
                <w:highlight w:val="none"/>
              </w:rPr>
            </w:pPr>
            <w:r>
              <w:rPr>
                <w:highlight w:val="none"/>
              </w:rPr>
              <w:t>≥85%</w:t>
            </w:r>
          </w:p>
        </w:tc>
        <w:tc>
          <w:tcPr>
            <w:tcW w:w="1276" w:type="dxa"/>
            <w:vAlign w:val="center"/>
          </w:tcPr>
          <w:p>
            <w:pPr>
              <w:pStyle w:val="12"/>
              <w:rPr>
                <w:highlight w:val="none"/>
              </w:rPr>
            </w:pPr>
            <w:r>
              <w:rPr>
                <w:highlight w:val="none"/>
              </w:rPr>
              <w:t>综合满意度调查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19、综合指挥中心建设资金绩效目标表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13031326P00001010101W</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综合指挥中心建设资金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55.00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55.00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按照《关于创建全省政府系统值班工作先进示范县（市、区）的实施方案的通知》要求，我办积极开展应急平台系统建设，切实完善值班应急工作所需的硬件要求，打造自身特点，形成集科技化、知识化、现代化于一体的值班工作先进示范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1.工管委值班工作，及时报告重要情况，传达和督促落实工管委领导指示，协助工管委领导做好需由工管委组织处理的突发事件应急处置工作。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保障重点视频会议专线数量</w:t>
            </w:r>
          </w:p>
        </w:tc>
        <w:tc>
          <w:tcPr>
            <w:tcW w:w="5386" w:type="dxa"/>
            <w:vAlign w:val="center"/>
          </w:tcPr>
          <w:p>
            <w:pPr>
              <w:pStyle w:val="12"/>
              <w:rPr>
                <w:highlight w:val="none"/>
              </w:rPr>
            </w:pPr>
            <w:r>
              <w:rPr>
                <w:highlight w:val="none"/>
              </w:rPr>
              <w:t>保障重点视频会议专线数量</w:t>
            </w:r>
          </w:p>
        </w:tc>
        <w:tc>
          <w:tcPr>
            <w:tcW w:w="2268" w:type="dxa"/>
            <w:vAlign w:val="center"/>
          </w:tcPr>
          <w:p>
            <w:pPr>
              <w:pStyle w:val="12"/>
              <w:rPr>
                <w:highlight w:val="none"/>
              </w:rPr>
            </w:pPr>
            <w:r>
              <w:rPr>
                <w:highlight w:val="none"/>
              </w:rPr>
              <w:t>≥3条</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信号断点情况</w:t>
            </w:r>
          </w:p>
        </w:tc>
        <w:tc>
          <w:tcPr>
            <w:tcW w:w="5386" w:type="dxa"/>
            <w:vAlign w:val="center"/>
          </w:tcPr>
          <w:p>
            <w:pPr>
              <w:pStyle w:val="12"/>
              <w:rPr>
                <w:highlight w:val="none"/>
              </w:rPr>
            </w:pPr>
            <w:r>
              <w:rPr>
                <w:highlight w:val="none"/>
              </w:rPr>
              <w:t>信号断点情况</w:t>
            </w:r>
          </w:p>
        </w:tc>
        <w:tc>
          <w:tcPr>
            <w:tcW w:w="2268" w:type="dxa"/>
            <w:vAlign w:val="center"/>
          </w:tcPr>
          <w:p>
            <w:pPr>
              <w:pStyle w:val="12"/>
              <w:rPr>
                <w:highlight w:val="none"/>
              </w:rPr>
            </w:pPr>
            <w:r>
              <w:rPr>
                <w:highlight w:val="none"/>
              </w:rPr>
              <w:t>信号良好</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会议按时完成保障率</w:t>
            </w:r>
          </w:p>
        </w:tc>
        <w:tc>
          <w:tcPr>
            <w:tcW w:w="5386" w:type="dxa"/>
            <w:vAlign w:val="center"/>
          </w:tcPr>
          <w:p>
            <w:pPr>
              <w:pStyle w:val="12"/>
              <w:rPr>
                <w:highlight w:val="none"/>
              </w:rPr>
            </w:pPr>
            <w:r>
              <w:rPr>
                <w:highlight w:val="none"/>
              </w:rPr>
              <w:t>会议按时完成保障率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会议系统建设成本</w:t>
            </w:r>
          </w:p>
        </w:tc>
        <w:tc>
          <w:tcPr>
            <w:tcW w:w="5386" w:type="dxa"/>
            <w:vAlign w:val="center"/>
          </w:tcPr>
          <w:p>
            <w:pPr>
              <w:pStyle w:val="12"/>
              <w:rPr>
                <w:highlight w:val="none"/>
              </w:rPr>
            </w:pPr>
            <w:r>
              <w:rPr>
                <w:highlight w:val="none"/>
              </w:rPr>
              <w:t>会议系统建设成本</w:t>
            </w:r>
          </w:p>
        </w:tc>
        <w:tc>
          <w:tcPr>
            <w:tcW w:w="2268" w:type="dxa"/>
            <w:vAlign w:val="center"/>
          </w:tcPr>
          <w:p>
            <w:pPr>
              <w:pStyle w:val="12"/>
              <w:rPr>
                <w:highlight w:val="none"/>
              </w:rPr>
            </w:pPr>
            <w:r>
              <w:rPr>
                <w:highlight w:val="none"/>
              </w:rPr>
              <w:t>≤55万元</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提高效率</w:t>
            </w:r>
          </w:p>
        </w:tc>
        <w:tc>
          <w:tcPr>
            <w:tcW w:w="5386" w:type="dxa"/>
            <w:vAlign w:val="center"/>
          </w:tcPr>
          <w:p>
            <w:pPr>
              <w:pStyle w:val="12"/>
              <w:rPr>
                <w:highlight w:val="none"/>
              </w:rPr>
            </w:pPr>
            <w:r>
              <w:rPr>
                <w:highlight w:val="none"/>
              </w:rPr>
              <w:t>提高效率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做突发事件应急处置工作</w:t>
            </w:r>
          </w:p>
        </w:tc>
        <w:tc>
          <w:tcPr>
            <w:tcW w:w="5386" w:type="dxa"/>
            <w:vAlign w:val="center"/>
          </w:tcPr>
          <w:p>
            <w:pPr>
              <w:pStyle w:val="12"/>
              <w:rPr>
                <w:highlight w:val="none"/>
              </w:rPr>
            </w:pPr>
            <w:r>
              <w:rPr>
                <w:highlight w:val="none"/>
              </w:rPr>
              <w:t>做突发事件应急处置工作</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通信资源合理配置率</w:t>
            </w:r>
          </w:p>
        </w:tc>
        <w:tc>
          <w:tcPr>
            <w:tcW w:w="5386" w:type="dxa"/>
            <w:vAlign w:val="center"/>
          </w:tcPr>
          <w:p>
            <w:pPr>
              <w:pStyle w:val="12"/>
              <w:rPr>
                <w:highlight w:val="none"/>
              </w:rPr>
            </w:pPr>
            <w:r>
              <w:rPr>
                <w:highlight w:val="none"/>
              </w:rPr>
              <w:t>通信资源合理配置率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监测、评价完成率</w:t>
            </w:r>
          </w:p>
        </w:tc>
        <w:tc>
          <w:tcPr>
            <w:tcW w:w="5386" w:type="dxa"/>
            <w:vAlign w:val="center"/>
          </w:tcPr>
          <w:p>
            <w:pPr>
              <w:pStyle w:val="12"/>
              <w:rPr>
                <w:highlight w:val="none"/>
              </w:rPr>
            </w:pPr>
            <w:r>
              <w:rPr>
                <w:highlight w:val="none"/>
              </w:rPr>
              <w:t>监测、评价完成率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服务对象满意度</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8676" w:type="dxa"/>
            <w:gridSpan w:val="9"/>
            <w:tcBorders>
              <w:top w:val="single" w:color="FFFFFF" w:sz="6" w:space="0"/>
              <w:left w:val="single" w:color="FFFFFF" w:sz="6" w:space="0"/>
              <w:right w:val="single" w:color="FFFFFF" w:sz="6" w:space="0"/>
            </w:tcBorders>
            <w:vAlign w:val="center"/>
          </w:tcPr>
          <w:p>
            <w:pPr>
              <w:pStyle w:val="21"/>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rPr>
                <w:highlight w:val="none"/>
              </w:rPr>
            </w:pPr>
            <w:r>
              <w:rPr>
                <w:highlight w:val="none"/>
              </w:rPr>
              <w:t>政府采购项目来源</w:t>
            </w:r>
          </w:p>
        </w:tc>
        <w:tc>
          <w:tcPr>
            <w:tcW w:w="1134" w:type="dxa"/>
            <w:vMerge w:val="restart"/>
            <w:vAlign w:val="center"/>
          </w:tcPr>
          <w:p>
            <w:pPr>
              <w:pStyle w:val="10"/>
              <w:rPr>
                <w:highlight w:val="none"/>
              </w:rPr>
            </w:pPr>
            <w:r>
              <w:rPr>
                <w:highlight w:val="none"/>
              </w:rPr>
              <w:t>采购物品名称</w:t>
            </w:r>
          </w:p>
        </w:tc>
        <w:tc>
          <w:tcPr>
            <w:tcW w:w="1134" w:type="dxa"/>
            <w:vMerge w:val="restart"/>
            <w:vAlign w:val="center"/>
          </w:tcPr>
          <w:p>
            <w:pPr>
              <w:pStyle w:val="10"/>
              <w:rPr>
                <w:highlight w:val="none"/>
              </w:rPr>
            </w:pPr>
            <w:r>
              <w:rPr>
                <w:highlight w:val="none"/>
              </w:rPr>
              <w:t>政府采购目录序号</w:t>
            </w:r>
          </w:p>
        </w:tc>
        <w:tc>
          <w:tcPr>
            <w:tcW w:w="709" w:type="dxa"/>
            <w:vMerge w:val="restart"/>
            <w:vAlign w:val="center"/>
          </w:tcPr>
          <w:p>
            <w:pPr>
              <w:pStyle w:val="10"/>
              <w:rPr>
                <w:highlight w:val="none"/>
              </w:rPr>
            </w:pPr>
            <w:r>
              <w:rPr>
                <w:highlight w:val="none"/>
              </w:rPr>
              <w:t>计量  单位</w:t>
            </w:r>
          </w:p>
        </w:tc>
        <w:tc>
          <w:tcPr>
            <w:tcW w:w="850" w:type="dxa"/>
            <w:vMerge w:val="restart"/>
            <w:vAlign w:val="center"/>
          </w:tcPr>
          <w:p>
            <w:pPr>
              <w:pStyle w:val="10"/>
              <w:rPr>
                <w:highlight w:val="none"/>
              </w:rPr>
            </w:pPr>
            <w:r>
              <w:rPr>
                <w:highlight w:val="none"/>
              </w:rPr>
              <w:t>数量</w:t>
            </w:r>
          </w:p>
        </w:tc>
        <w:tc>
          <w:tcPr>
            <w:tcW w:w="850" w:type="dxa"/>
            <w:vMerge w:val="restart"/>
            <w:vAlign w:val="center"/>
          </w:tcPr>
          <w:p>
            <w:pPr>
              <w:pStyle w:val="10"/>
              <w:rPr>
                <w:highlight w:val="none"/>
              </w:rPr>
            </w:pPr>
            <w:r>
              <w:rPr>
                <w:highlight w:val="none"/>
              </w:rPr>
              <w:t>单价</w:t>
            </w:r>
          </w:p>
        </w:tc>
        <w:tc>
          <w:tcPr>
            <w:tcW w:w="7712" w:type="dxa"/>
            <w:gridSpan w:val="8"/>
            <w:vAlign w:val="center"/>
          </w:tcPr>
          <w:p>
            <w:pPr>
              <w:pStyle w:val="10"/>
              <w:rPr>
                <w:highlight w:val="none"/>
              </w:rPr>
            </w:pPr>
            <w:r>
              <w:rPr>
                <w:highlight w:val="none"/>
              </w:rPr>
              <w:t>政府采购金额（当年部门预算安排资金）</w:t>
            </w:r>
          </w:p>
        </w:tc>
        <w:tc>
          <w:tcPr>
            <w:tcW w:w="964" w:type="dxa"/>
            <w:vMerge w:val="restart"/>
            <w:vAlign w:val="center"/>
          </w:tcPr>
          <w:p>
            <w:pPr>
              <w:pStyle w:val="10"/>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rPr>
                <w:highlight w:val="none"/>
              </w:rPr>
            </w:pPr>
            <w:r>
              <w:rPr>
                <w:highlight w:val="none"/>
              </w:rPr>
              <w:t>项目名称</w:t>
            </w:r>
          </w:p>
        </w:tc>
        <w:tc>
          <w:tcPr>
            <w:tcW w:w="964" w:type="dxa"/>
            <w:vAlign w:val="center"/>
          </w:tcPr>
          <w:p>
            <w:pPr>
              <w:pStyle w:val="10"/>
              <w:rPr>
                <w:highlight w:val="none"/>
              </w:rPr>
            </w:pPr>
            <w:r>
              <w:rPr>
                <w:highlight w:val="none"/>
              </w:rPr>
              <w:t>预算    资金</w:t>
            </w:r>
          </w:p>
        </w:tc>
        <w:tc>
          <w:tcPr>
            <w:tcW w:w="1134" w:type="dxa"/>
            <w:vMerge w:val="continue"/>
          </w:tcPr>
          <w:p>
            <w:pPr>
              <w:rPr>
                <w:highlight w:val="none"/>
              </w:rPr>
            </w:pPr>
          </w:p>
        </w:tc>
        <w:tc>
          <w:tcPr>
            <w:tcW w:w="1134" w:type="dxa"/>
            <w:vMerge w:val="continue"/>
          </w:tcPr>
          <w:p>
            <w:pPr>
              <w:rPr>
                <w:highlight w:val="none"/>
              </w:rPr>
            </w:pPr>
          </w:p>
        </w:tc>
        <w:tc>
          <w:tcPr>
            <w:tcW w:w="709" w:type="dxa"/>
            <w:vMerge w:val="continue"/>
          </w:tcPr>
          <w:p>
            <w:pPr>
              <w:rPr>
                <w:highlight w:val="none"/>
              </w:rPr>
            </w:pPr>
          </w:p>
        </w:tc>
        <w:tc>
          <w:tcPr>
            <w:tcW w:w="850" w:type="dxa"/>
            <w:vMerge w:val="continue"/>
          </w:tcPr>
          <w:p>
            <w:pPr>
              <w:rPr>
                <w:highlight w:val="none"/>
              </w:rPr>
            </w:pPr>
          </w:p>
        </w:tc>
        <w:tc>
          <w:tcPr>
            <w:tcW w:w="850" w:type="dxa"/>
            <w:vMerge w:val="continue"/>
          </w:tcPr>
          <w:p>
            <w:pPr>
              <w:rPr>
                <w:highlight w:val="none"/>
              </w:rPr>
            </w:pPr>
          </w:p>
        </w:tc>
        <w:tc>
          <w:tcPr>
            <w:tcW w:w="964" w:type="dxa"/>
            <w:vAlign w:val="center"/>
          </w:tcPr>
          <w:p>
            <w:pPr>
              <w:pStyle w:val="10"/>
              <w:rPr>
                <w:highlight w:val="none"/>
              </w:rPr>
            </w:pPr>
            <w:r>
              <w:rPr>
                <w:highlight w:val="none"/>
              </w:rPr>
              <w:t>合计</w:t>
            </w:r>
          </w:p>
        </w:tc>
        <w:tc>
          <w:tcPr>
            <w:tcW w:w="964" w:type="dxa"/>
            <w:vAlign w:val="center"/>
          </w:tcPr>
          <w:p>
            <w:pPr>
              <w:pStyle w:val="10"/>
              <w:rPr>
                <w:highlight w:val="none"/>
              </w:rPr>
            </w:pPr>
            <w:r>
              <w:rPr>
                <w:highlight w:val="none"/>
              </w:rPr>
              <w:t>一般公共预算拨款</w:t>
            </w:r>
          </w:p>
        </w:tc>
        <w:tc>
          <w:tcPr>
            <w:tcW w:w="964" w:type="dxa"/>
            <w:vAlign w:val="center"/>
          </w:tcPr>
          <w:p>
            <w:pPr>
              <w:pStyle w:val="10"/>
              <w:rPr>
                <w:highlight w:val="none"/>
              </w:rPr>
            </w:pPr>
            <w:r>
              <w:rPr>
                <w:highlight w:val="none"/>
              </w:rPr>
              <w:t>基金预算拨款</w:t>
            </w:r>
          </w:p>
        </w:tc>
        <w:tc>
          <w:tcPr>
            <w:tcW w:w="964" w:type="dxa"/>
            <w:vAlign w:val="center"/>
          </w:tcPr>
          <w:p>
            <w:pPr>
              <w:pStyle w:val="10"/>
              <w:rPr>
                <w:highlight w:val="none"/>
              </w:rPr>
            </w:pPr>
            <w:r>
              <w:rPr>
                <w:highlight w:val="none"/>
              </w:rPr>
              <w:t>国有资本经营预算拨款</w:t>
            </w:r>
          </w:p>
        </w:tc>
        <w:tc>
          <w:tcPr>
            <w:tcW w:w="964" w:type="dxa"/>
            <w:vAlign w:val="center"/>
          </w:tcPr>
          <w:p>
            <w:pPr>
              <w:pStyle w:val="10"/>
              <w:rPr>
                <w:highlight w:val="none"/>
              </w:rPr>
            </w:pPr>
            <w:r>
              <w:rPr>
                <w:highlight w:val="none"/>
              </w:rPr>
              <w:t>财政专户核拨</w:t>
            </w:r>
          </w:p>
        </w:tc>
        <w:tc>
          <w:tcPr>
            <w:tcW w:w="964" w:type="dxa"/>
            <w:vAlign w:val="center"/>
          </w:tcPr>
          <w:p>
            <w:pPr>
              <w:pStyle w:val="10"/>
              <w:rPr>
                <w:highlight w:val="none"/>
              </w:rPr>
            </w:pPr>
            <w:r>
              <w:rPr>
                <w:highlight w:val="none"/>
              </w:rPr>
              <w:t>单位    资金</w:t>
            </w:r>
          </w:p>
        </w:tc>
        <w:tc>
          <w:tcPr>
            <w:tcW w:w="964" w:type="dxa"/>
            <w:vAlign w:val="center"/>
          </w:tcPr>
          <w:p>
            <w:pPr>
              <w:pStyle w:val="10"/>
              <w:rPr>
                <w:highlight w:val="none"/>
              </w:rPr>
            </w:pPr>
            <w:r>
              <w:rPr>
                <w:highlight w:val="none"/>
              </w:rPr>
              <w:t>财政拨款结转</w:t>
            </w:r>
          </w:p>
        </w:tc>
        <w:tc>
          <w:tcPr>
            <w:tcW w:w="964" w:type="dxa"/>
            <w:vAlign w:val="center"/>
          </w:tcPr>
          <w:p>
            <w:pPr>
              <w:pStyle w:val="10"/>
              <w:rPr>
                <w:highlight w:val="none"/>
              </w:rPr>
            </w:pPr>
            <w:r>
              <w:rPr>
                <w:highlight w:val="none"/>
              </w:rPr>
              <w:t>非财政拨款结余</w:t>
            </w:r>
          </w:p>
        </w:tc>
        <w:tc>
          <w:tcPr>
            <w:tcW w:w="96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合  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2110.25</w:t>
            </w:r>
          </w:p>
        </w:tc>
        <w:tc>
          <w:tcPr>
            <w:tcW w:w="964" w:type="dxa"/>
            <w:vAlign w:val="center"/>
          </w:tcPr>
          <w:p>
            <w:pPr>
              <w:pStyle w:val="15"/>
              <w:rPr>
                <w:highlight w:val="none"/>
              </w:rPr>
            </w:pPr>
            <w:r>
              <w:rPr>
                <w:highlight w:val="none"/>
              </w:rPr>
              <w:t>2110.25</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2110.25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秦皇岛北戴河新区综合办公室本级小计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2110.25</w:t>
            </w:r>
          </w:p>
        </w:tc>
        <w:tc>
          <w:tcPr>
            <w:tcW w:w="964" w:type="dxa"/>
            <w:vAlign w:val="center"/>
          </w:tcPr>
          <w:p>
            <w:pPr>
              <w:pStyle w:val="15"/>
              <w:rPr>
                <w:highlight w:val="none"/>
              </w:rPr>
            </w:pPr>
            <w:r>
              <w:rPr>
                <w:highlight w:val="none"/>
              </w:rPr>
              <w:t>2110.25</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2110.25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公用经费二</w:t>
            </w:r>
          </w:p>
        </w:tc>
        <w:tc>
          <w:tcPr>
            <w:tcW w:w="964" w:type="dxa"/>
            <w:vAlign w:val="center"/>
          </w:tcPr>
          <w:p>
            <w:pPr>
              <w:pStyle w:val="11"/>
              <w:rPr>
                <w:highlight w:val="none"/>
              </w:rPr>
            </w:pPr>
            <w:r>
              <w:rPr>
                <w:highlight w:val="none"/>
              </w:rPr>
              <w:t>711.50</w:t>
            </w:r>
          </w:p>
        </w:tc>
        <w:tc>
          <w:tcPr>
            <w:tcW w:w="1134" w:type="dxa"/>
            <w:vAlign w:val="center"/>
          </w:tcPr>
          <w:p>
            <w:pPr>
              <w:pStyle w:val="12"/>
              <w:rPr>
                <w:highlight w:val="none"/>
              </w:rPr>
            </w:pPr>
            <w:r>
              <w:rPr>
                <w:highlight w:val="none"/>
              </w:rPr>
              <w:t>物业管理服务</w:t>
            </w:r>
          </w:p>
        </w:tc>
        <w:tc>
          <w:tcPr>
            <w:tcW w:w="1134" w:type="dxa"/>
            <w:vAlign w:val="center"/>
          </w:tcPr>
          <w:p>
            <w:pPr>
              <w:pStyle w:val="12"/>
              <w:rPr>
                <w:highlight w:val="none"/>
              </w:rPr>
            </w:pPr>
            <w:r>
              <w:rPr>
                <w:highlight w:val="none"/>
              </w:rPr>
              <w:t>C21040000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626.85</w:t>
            </w:r>
          </w:p>
        </w:tc>
        <w:tc>
          <w:tcPr>
            <w:tcW w:w="964" w:type="dxa"/>
            <w:vAlign w:val="center"/>
          </w:tcPr>
          <w:p>
            <w:pPr>
              <w:pStyle w:val="11"/>
              <w:rPr>
                <w:highlight w:val="none"/>
              </w:rPr>
            </w:pPr>
            <w:r>
              <w:rPr>
                <w:highlight w:val="none"/>
              </w:rPr>
              <w:t>626.85</w:t>
            </w:r>
          </w:p>
        </w:tc>
        <w:tc>
          <w:tcPr>
            <w:tcW w:w="964" w:type="dxa"/>
            <w:vAlign w:val="center"/>
          </w:tcPr>
          <w:p>
            <w:pPr>
              <w:pStyle w:val="11"/>
              <w:rPr>
                <w:highlight w:val="none"/>
              </w:rPr>
            </w:pPr>
            <w:r>
              <w:rPr>
                <w:highlight w:val="none"/>
              </w:rPr>
              <w:t>626.85</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626.85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公用经费二</w:t>
            </w:r>
          </w:p>
        </w:tc>
        <w:tc>
          <w:tcPr>
            <w:tcW w:w="964" w:type="dxa"/>
            <w:vAlign w:val="center"/>
          </w:tcPr>
          <w:p>
            <w:pPr>
              <w:pStyle w:val="11"/>
              <w:rPr>
                <w:highlight w:val="none"/>
              </w:rPr>
            </w:pPr>
            <w:r>
              <w:rPr>
                <w:highlight w:val="none"/>
              </w:rPr>
              <w:t>711.50</w:t>
            </w:r>
          </w:p>
        </w:tc>
        <w:tc>
          <w:tcPr>
            <w:tcW w:w="1134" w:type="dxa"/>
            <w:vAlign w:val="center"/>
          </w:tcPr>
          <w:p>
            <w:pPr>
              <w:pStyle w:val="12"/>
              <w:rPr>
                <w:highlight w:val="none"/>
              </w:rPr>
            </w:pPr>
            <w:r>
              <w:rPr>
                <w:highlight w:val="none"/>
              </w:rPr>
              <w:t>车辆维修和保养服务</w:t>
            </w:r>
          </w:p>
        </w:tc>
        <w:tc>
          <w:tcPr>
            <w:tcW w:w="1134" w:type="dxa"/>
            <w:vAlign w:val="center"/>
          </w:tcPr>
          <w:p>
            <w:pPr>
              <w:pStyle w:val="12"/>
              <w:rPr>
                <w:highlight w:val="none"/>
              </w:rPr>
            </w:pPr>
            <w:r>
              <w:rPr>
                <w:highlight w:val="none"/>
              </w:rPr>
              <w:t>C23120301</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13.20</w:t>
            </w:r>
          </w:p>
        </w:tc>
        <w:tc>
          <w:tcPr>
            <w:tcW w:w="964" w:type="dxa"/>
            <w:vAlign w:val="center"/>
          </w:tcPr>
          <w:p>
            <w:pPr>
              <w:pStyle w:val="11"/>
              <w:rPr>
                <w:highlight w:val="none"/>
              </w:rPr>
            </w:pPr>
            <w:r>
              <w:rPr>
                <w:highlight w:val="none"/>
              </w:rPr>
              <w:t>13.20</w:t>
            </w:r>
          </w:p>
        </w:tc>
        <w:tc>
          <w:tcPr>
            <w:tcW w:w="964" w:type="dxa"/>
            <w:vAlign w:val="center"/>
          </w:tcPr>
          <w:p>
            <w:pPr>
              <w:pStyle w:val="11"/>
              <w:rPr>
                <w:highlight w:val="none"/>
              </w:rPr>
            </w:pPr>
            <w:r>
              <w:rPr>
                <w:highlight w:val="none"/>
              </w:rPr>
              <w:t>13.20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356.60</w:t>
            </w:r>
          </w:p>
        </w:tc>
        <w:tc>
          <w:tcPr>
            <w:tcW w:w="1134" w:type="dxa"/>
            <w:vAlign w:val="center"/>
          </w:tcPr>
          <w:p>
            <w:pPr>
              <w:pStyle w:val="12"/>
              <w:rPr>
                <w:highlight w:val="none"/>
              </w:rPr>
            </w:pPr>
            <w:r>
              <w:rPr>
                <w:highlight w:val="none"/>
              </w:rPr>
              <w:t>其他办公设备</w:t>
            </w:r>
          </w:p>
        </w:tc>
        <w:tc>
          <w:tcPr>
            <w:tcW w:w="1134" w:type="dxa"/>
            <w:vAlign w:val="center"/>
          </w:tcPr>
          <w:p>
            <w:pPr>
              <w:pStyle w:val="12"/>
              <w:rPr>
                <w:highlight w:val="none"/>
              </w:rPr>
            </w:pPr>
            <w:r>
              <w:rPr>
                <w:highlight w:val="none"/>
              </w:rPr>
              <w:t>A02029900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3.60</w:t>
            </w:r>
          </w:p>
        </w:tc>
        <w:tc>
          <w:tcPr>
            <w:tcW w:w="964" w:type="dxa"/>
            <w:vAlign w:val="center"/>
          </w:tcPr>
          <w:p>
            <w:pPr>
              <w:pStyle w:val="11"/>
              <w:rPr>
                <w:highlight w:val="none"/>
              </w:rPr>
            </w:pPr>
            <w:r>
              <w:rPr>
                <w:highlight w:val="none"/>
              </w:rPr>
              <w:t>3.60</w:t>
            </w:r>
          </w:p>
        </w:tc>
        <w:tc>
          <w:tcPr>
            <w:tcW w:w="964" w:type="dxa"/>
            <w:vAlign w:val="center"/>
          </w:tcPr>
          <w:p>
            <w:pPr>
              <w:pStyle w:val="11"/>
              <w:rPr>
                <w:highlight w:val="none"/>
              </w:rPr>
            </w:pPr>
            <w:r>
              <w:rPr>
                <w:highlight w:val="none"/>
              </w:rPr>
              <w:t>3.60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356.60</w:t>
            </w:r>
          </w:p>
        </w:tc>
        <w:tc>
          <w:tcPr>
            <w:tcW w:w="1134" w:type="dxa"/>
            <w:vAlign w:val="center"/>
          </w:tcPr>
          <w:p>
            <w:pPr>
              <w:pStyle w:val="12"/>
              <w:rPr>
                <w:highlight w:val="none"/>
              </w:rPr>
            </w:pPr>
            <w:r>
              <w:rPr>
                <w:highlight w:val="none"/>
              </w:rPr>
              <w:t>其他印刷服务</w:t>
            </w:r>
          </w:p>
        </w:tc>
        <w:tc>
          <w:tcPr>
            <w:tcW w:w="1134" w:type="dxa"/>
            <w:vAlign w:val="center"/>
          </w:tcPr>
          <w:p>
            <w:pPr>
              <w:pStyle w:val="12"/>
              <w:rPr>
                <w:highlight w:val="none"/>
              </w:rPr>
            </w:pPr>
            <w:r>
              <w:rPr>
                <w:highlight w:val="none"/>
              </w:rPr>
              <w:t>C23090199</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3.60</w:t>
            </w:r>
          </w:p>
        </w:tc>
        <w:tc>
          <w:tcPr>
            <w:tcW w:w="964" w:type="dxa"/>
            <w:vAlign w:val="center"/>
          </w:tcPr>
          <w:p>
            <w:pPr>
              <w:pStyle w:val="11"/>
              <w:rPr>
                <w:highlight w:val="none"/>
              </w:rPr>
            </w:pPr>
            <w:r>
              <w:rPr>
                <w:highlight w:val="none"/>
              </w:rPr>
              <w:t>3.60</w:t>
            </w:r>
          </w:p>
        </w:tc>
        <w:tc>
          <w:tcPr>
            <w:tcW w:w="964" w:type="dxa"/>
            <w:vAlign w:val="center"/>
          </w:tcPr>
          <w:p>
            <w:pPr>
              <w:pStyle w:val="11"/>
              <w:rPr>
                <w:highlight w:val="none"/>
              </w:rPr>
            </w:pPr>
            <w:r>
              <w:rPr>
                <w:highlight w:val="none"/>
              </w:rPr>
              <w:t>3.60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网络通讯运行维护费</w:t>
            </w:r>
          </w:p>
        </w:tc>
        <w:tc>
          <w:tcPr>
            <w:tcW w:w="964" w:type="dxa"/>
            <w:vAlign w:val="center"/>
          </w:tcPr>
          <w:p>
            <w:pPr>
              <w:pStyle w:val="11"/>
              <w:rPr>
                <w:highlight w:val="none"/>
              </w:rPr>
            </w:pPr>
            <w:r>
              <w:rPr>
                <w:highlight w:val="none"/>
              </w:rPr>
              <w:t>458.00</w:t>
            </w:r>
          </w:p>
        </w:tc>
        <w:tc>
          <w:tcPr>
            <w:tcW w:w="1134" w:type="dxa"/>
            <w:vAlign w:val="center"/>
          </w:tcPr>
          <w:p>
            <w:pPr>
              <w:pStyle w:val="12"/>
              <w:rPr>
                <w:highlight w:val="none"/>
              </w:rPr>
            </w:pPr>
            <w:r>
              <w:rPr>
                <w:highlight w:val="none"/>
              </w:rPr>
              <w:t>基础环境运维服务</w:t>
            </w:r>
          </w:p>
        </w:tc>
        <w:tc>
          <w:tcPr>
            <w:tcW w:w="1134" w:type="dxa"/>
            <w:vAlign w:val="center"/>
          </w:tcPr>
          <w:p>
            <w:pPr>
              <w:pStyle w:val="12"/>
              <w:rPr>
                <w:highlight w:val="none"/>
              </w:rPr>
            </w:pPr>
            <w:r>
              <w:rPr>
                <w:highlight w:val="none"/>
              </w:rPr>
              <w:t>C16070100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180.00</w:t>
            </w:r>
          </w:p>
        </w:tc>
        <w:tc>
          <w:tcPr>
            <w:tcW w:w="964" w:type="dxa"/>
            <w:vAlign w:val="center"/>
          </w:tcPr>
          <w:p>
            <w:pPr>
              <w:pStyle w:val="11"/>
              <w:rPr>
                <w:highlight w:val="none"/>
              </w:rPr>
            </w:pPr>
            <w:r>
              <w:rPr>
                <w:highlight w:val="none"/>
              </w:rPr>
              <w:t>180.00</w:t>
            </w:r>
          </w:p>
        </w:tc>
        <w:tc>
          <w:tcPr>
            <w:tcW w:w="964" w:type="dxa"/>
            <w:vAlign w:val="center"/>
          </w:tcPr>
          <w:p>
            <w:pPr>
              <w:pStyle w:val="11"/>
              <w:rPr>
                <w:highlight w:val="none"/>
              </w:rPr>
            </w:pPr>
            <w:r>
              <w:rPr>
                <w:highlight w:val="none"/>
              </w:rPr>
              <w:t>180.00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网络通讯运行维护费</w:t>
            </w:r>
          </w:p>
        </w:tc>
        <w:tc>
          <w:tcPr>
            <w:tcW w:w="964" w:type="dxa"/>
            <w:vAlign w:val="center"/>
          </w:tcPr>
          <w:p>
            <w:pPr>
              <w:pStyle w:val="11"/>
              <w:rPr>
                <w:highlight w:val="none"/>
              </w:rPr>
            </w:pPr>
            <w:r>
              <w:rPr>
                <w:highlight w:val="none"/>
              </w:rPr>
              <w:t>458.00</w:t>
            </w:r>
          </w:p>
        </w:tc>
        <w:tc>
          <w:tcPr>
            <w:tcW w:w="1134" w:type="dxa"/>
            <w:vAlign w:val="center"/>
          </w:tcPr>
          <w:p>
            <w:pPr>
              <w:pStyle w:val="12"/>
              <w:rPr>
                <w:highlight w:val="none"/>
              </w:rPr>
            </w:pPr>
            <w:r>
              <w:rPr>
                <w:highlight w:val="none"/>
              </w:rPr>
              <w:t>网络接入服务</w:t>
            </w:r>
          </w:p>
        </w:tc>
        <w:tc>
          <w:tcPr>
            <w:tcW w:w="1134" w:type="dxa"/>
            <w:vAlign w:val="center"/>
          </w:tcPr>
          <w:p>
            <w:pPr>
              <w:pStyle w:val="12"/>
              <w:rPr>
                <w:highlight w:val="none"/>
              </w:rPr>
            </w:pPr>
            <w:r>
              <w:rPr>
                <w:highlight w:val="none"/>
              </w:rPr>
              <w:t>C17010200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278.00</w:t>
            </w:r>
          </w:p>
        </w:tc>
        <w:tc>
          <w:tcPr>
            <w:tcW w:w="964" w:type="dxa"/>
            <w:vAlign w:val="center"/>
          </w:tcPr>
          <w:p>
            <w:pPr>
              <w:pStyle w:val="11"/>
              <w:rPr>
                <w:highlight w:val="none"/>
              </w:rPr>
            </w:pPr>
            <w:r>
              <w:rPr>
                <w:highlight w:val="none"/>
              </w:rPr>
              <w:t>278.00</w:t>
            </w:r>
          </w:p>
        </w:tc>
        <w:tc>
          <w:tcPr>
            <w:tcW w:w="964" w:type="dxa"/>
            <w:vAlign w:val="center"/>
          </w:tcPr>
          <w:p>
            <w:pPr>
              <w:pStyle w:val="11"/>
              <w:rPr>
                <w:highlight w:val="none"/>
              </w:rPr>
            </w:pPr>
            <w:r>
              <w:rPr>
                <w:highlight w:val="none"/>
              </w:rPr>
              <w:t>278.00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安可可靠替代项目资金</w:t>
            </w:r>
          </w:p>
        </w:tc>
        <w:tc>
          <w:tcPr>
            <w:tcW w:w="964" w:type="dxa"/>
            <w:vAlign w:val="center"/>
          </w:tcPr>
          <w:p>
            <w:pPr>
              <w:pStyle w:val="11"/>
              <w:rPr>
                <w:highlight w:val="none"/>
              </w:rPr>
            </w:pPr>
            <w:r>
              <w:rPr>
                <w:highlight w:val="none"/>
              </w:rPr>
              <w:t>26.00</w:t>
            </w:r>
          </w:p>
        </w:tc>
        <w:tc>
          <w:tcPr>
            <w:tcW w:w="1134" w:type="dxa"/>
            <w:vAlign w:val="center"/>
          </w:tcPr>
          <w:p>
            <w:pPr>
              <w:pStyle w:val="12"/>
              <w:rPr>
                <w:highlight w:val="none"/>
              </w:rPr>
            </w:pPr>
            <w:r>
              <w:rPr>
                <w:highlight w:val="none"/>
              </w:rPr>
              <w:t>其他信息化设备</w:t>
            </w:r>
          </w:p>
        </w:tc>
        <w:tc>
          <w:tcPr>
            <w:tcW w:w="1134" w:type="dxa"/>
            <w:vAlign w:val="center"/>
          </w:tcPr>
          <w:p>
            <w:pPr>
              <w:pStyle w:val="12"/>
              <w:rPr>
                <w:highlight w:val="none"/>
              </w:rPr>
            </w:pPr>
            <w:r>
              <w:rPr>
                <w:highlight w:val="none"/>
              </w:rPr>
              <w:t>A02019900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26.00</w:t>
            </w:r>
          </w:p>
        </w:tc>
        <w:tc>
          <w:tcPr>
            <w:tcW w:w="964" w:type="dxa"/>
            <w:vAlign w:val="center"/>
          </w:tcPr>
          <w:p>
            <w:pPr>
              <w:pStyle w:val="11"/>
              <w:rPr>
                <w:highlight w:val="none"/>
              </w:rPr>
            </w:pPr>
            <w:r>
              <w:rPr>
                <w:highlight w:val="none"/>
              </w:rPr>
              <w:t>26.00</w:t>
            </w:r>
          </w:p>
        </w:tc>
        <w:tc>
          <w:tcPr>
            <w:tcW w:w="964" w:type="dxa"/>
            <w:vAlign w:val="center"/>
          </w:tcPr>
          <w:p>
            <w:pPr>
              <w:pStyle w:val="11"/>
              <w:rPr>
                <w:highlight w:val="none"/>
              </w:rPr>
            </w:pPr>
            <w:r>
              <w:rPr>
                <w:highlight w:val="none"/>
              </w:rPr>
              <w:t>26.00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办公用房租赁费</w:t>
            </w:r>
          </w:p>
        </w:tc>
        <w:tc>
          <w:tcPr>
            <w:tcW w:w="964" w:type="dxa"/>
            <w:vAlign w:val="center"/>
          </w:tcPr>
          <w:p>
            <w:pPr>
              <w:pStyle w:val="11"/>
              <w:rPr>
                <w:highlight w:val="none"/>
              </w:rPr>
            </w:pPr>
            <w:r>
              <w:rPr>
                <w:highlight w:val="none"/>
              </w:rPr>
              <w:t>364.00</w:t>
            </w:r>
          </w:p>
        </w:tc>
        <w:tc>
          <w:tcPr>
            <w:tcW w:w="1134" w:type="dxa"/>
            <w:vAlign w:val="center"/>
          </w:tcPr>
          <w:p>
            <w:pPr>
              <w:pStyle w:val="12"/>
              <w:rPr>
                <w:highlight w:val="none"/>
              </w:rPr>
            </w:pPr>
            <w:r>
              <w:rPr>
                <w:highlight w:val="none"/>
              </w:rPr>
              <w:t>房屋租赁服务</w:t>
            </w:r>
          </w:p>
        </w:tc>
        <w:tc>
          <w:tcPr>
            <w:tcW w:w="1134" w:type="dxa"/>
            <w:vAlign w:val="center"/>
          </w:tcPr>
          <w:p>
            <w:pPr>
              <w:pStyle w:val="12"/>
              <w:rPr>
                <w:highlight w:val="none"/>
              </w:rPr>
            </w:pPr>
            <w:r>
              <w:rPr>
                <w:highlight w:val="none"/>
              </w:rPr>
              <w:t>C21020000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364.00</w:t>
            </w:r>
          </w:p>
        </w:tc>
        <w:tc>
          <w:tcPr>
            <w:tcW w:w="964" w:type="dxa"/>
            <w:vAlign w:val="center"/>
          </w:tcPr>
          <w:p>
            <w:pPr>
              <w:pStyle w:val="11"/>
              <w:rPr>
                <w:highlight w:val="none"/>
              </w:rPr>
            </w:pPr>
            <w:r>
              <w:rPr>
                <w:highlight w:val="none"/>
              </w:rPr>
              <w:t>364.00</w:t>
            </w:r>
          </w:p>
        </w:tc>
        <w:tc>
          <w:tcPr>
            <w:tcW w:w="964" w:type="dxa"/>
            <w:vAlign w:val="center"/>
          </w:tcPr>
          <w:p>
            <w:pPr>
              <w:pStyle w:val="11"/>
              <w:rPr>
                <w:highlight w:val="none"/>
              </w:rPr>
            </w:pPr>
            <w:r>
              <w:rPr>
                <w:highlight w:val="none"/>
              </w:rPr>
              <w:t>364.00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机关运行保障经费</w:t>
            </w:r>
          </w:p>
        </w:tc>
        <w:tc>
          <w:tcPr>
            <w:tcW w:w="964" w:type="dxa"/>
            <w:vAlign w:val="center"/>
          </w:tcPr>
          <w:p>
            <w:pPr>
              <w:pStyle w:val="11"/>
              <w:rPr>
                <w:highlight w:val="none"/>
              </w:rPr>
            </w:pPr>
            <w:r>
              <w:rPr>
                <w:highlight w:val="none"/>
              </w:rPr>
              <w:t>600.00</w:t>
            </w:r>
          </w:p>
        </w:tc>
        <w:tc>
          <w:tcPr>
            <w:tcW w:w="1134" w:type="dxa"/>
            <w:vAlign w:val="center"/>
          </w:tcPr>
          <w:p>
            <w:pPr>
              <w:pStyle w:val="12"/>
              <w:rPr>
                <w:highlight w:val="none"/>
              </w:rPr>
            </w:pPr>
            <w:r>
              <w:rPr>
                <w:highlight w:val="none"/>
              </w:rPr>
              <w:t>餐饮服务</w:t>
            </w:r>
          </w:p>
        </w:tc>
        <w:tc>
          <w:tcPr>
            <w:tcW w:w="1134" w:type="dxa"/>
            <w:vAlign w:val="center"/>
          </w:tcPr>
          <w:p>
            <w:pPr>
              <w:pStyle w:val="12"/>
              <w:rPr>
                <w:highlight w:val="none"/>
              </w:rPr>
            </w:pPr>
            <w:r>
              <w:rPr>
                <w:highlight w:val="none"/>
              </w:rPr>
              <w:t>C22040000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560.00</w:t>
            </w:r>
          </w:p>
        </w:tc>
        <w:tc>
          <w:tcPr>
            <w:tcW w:w="964" w:type="dxa"/>
            <w:vAlign w:val="center"/>
          </w:tcPr>
          <w:p>
            <w:pPr>
              <w:pStyle w:val="11"/>
              <w:rPr>
                <w:highlight w:val="none"/>
              </w:rPr>
            </w:pPr>
            <w:r>
              <w:rPr>
                <w:highlight w:val="none"/>
              </w:rPr>
              <w:t>560.00</w:t>
            </w:r>
          </w:p>
        </w:tc>
        <w:tc>
          <w:tcPr>
            <w:tcW w:w="964" w:type="dxa"/>
            <w:vAlign w:val="center"/>
          </w:tcPr>
          <w:p>
            <w:pPr>
              <w:pStyle w:val="11"/>
              <w:rPr>
                <w:highlight w:val="none"/>
              </w:rPr>
            </w:pPr>
            <w:r>
              <w:rPr>
                <w:highlight w:val="none"/>
              </w:rPr>
              <w:t>560.00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560.00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综合指挥中心建设资金</w:t>
            </w:r>
          </w:p>
        </w:tc>
        <w:tc>
          <w:tcPr>
            <w:tcW w:w="964" w:type="dxa"/>
            <w:vAlign w:val="center"/>
          </w:tcPr>
          <w:p>
            <w:pPr>
              <w:pStyle w:val="11"/>
              <w:rPr>
                <w:highlight w:val="none"/>
              </w:rPr>
            </w:pPr>
            <w:r>
              <w:rPr>
                <w:highlight w:val="none"/>
              </w:rPr>
              <w:t>55.00</w:t>
            </w:r>
          </w:p>
        </w:tc>
        <w:tc>
          <w:tcPr>
            <w:tcW w:w="1134" w:type="dxa"/>
            <w:vAlign w:val="center"/>
          </w:tcPr>
          <w:p>
            <w:pPr>
              <w:pStyle w:val="12"/>
              <w:rPr>
                <w:highlight w:val="none"/>
              </w:rPr>
            </w:pPr>
            <w:r>
              <w:rPr>
                <w:highlight w:val="none"/>
              </w:rPr>
              <w:t>视频会议系统及会议室音频系统</w:t>
            </w:r>
          </w:p>
        </w:tc>
        <w:tc>
          <w:tcPr>
            <w:tcW w:w="1134" w:type="dxa"/>
            <w:vAlign w:val="center"/>
          </w:tcPr>
          <w:p>
            <w:pPr>
              <w:pStyle w:val="12"/>
              <w:rPr>
                <w:highlight w:val="none"/>
              </w:rPr>
            </w:pPr>
            <w:r>
              <w:rPr>
                <w:highlight w:val="none"/>
              </w:rPr>
              <w:t>A02080805</w:t>
            </w:r>
          </w:p>
        </w:tc>
        <w:tc>
          <w:tcPr>
            <w:tcW w:w="709" w:type="dxa"/>
            <w:vAlign w:val="center"/>
          </w:tcPr>
          <w:p>
            <w:pPr>
              <w:pStyle w:val="13"/>
              <w:rPr>
                <w:highlight w:val="none"/>
              </w:rPr>
            </w:pPr>
            <w:r>
              <w:rPr>
                <w:highlight w:val="none"/>
              </w:rPr>
              <w:t>套</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55.00</w:t>
            </w:r>
          </w:p>
        </w:tc>
        <w:tc>
          <w:tcPr>
            <w:tcW w:w="964" w:type="dxa"/>
            <w:vAlign w:val="center"/>
          </w:tcPr>
          <w:p>
            <w:pPr>
              <w:pStyle w:val="11"/>
              <w:rPr>
                <w:highlight w:val="none"/>
              </w:rPr>
            </w:pPr>
            <w:r>
              <w:rPr>
                <w:highlight w:val="none"/>
              </w:rPr>
              <w:t>55.00</w:t>
            </w:r>
          </w:p>
        </w:tc>
        <w:tc>
          <w:tcPr>
            <w:tcW w:w="964" w:type="dxa"/>
            <w:vAlign w:val="center"/>
          </w:tcPr>
          <w:p>
            <w:pPr>
              <w:pStyle w:val="11"/>
              <w:rPr>
                <w:highlight w:val="none"/>
              </w:rPr>
            </w:pPr>
            <w:r>
              <w:rPr>
                <w:highlight w:val="none"/>
              </w:rPr>
              <w:t>55.00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55.00</w:t>
            </w:r>
          </w:p>
        </w:tc>
      </w:tr>
    </w:tbl>
    <w:p>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秦皇岛北戴河新区综合办公室本级上年末固定资产金额为</w:t>
      </w:r>
      <w:r>
        <w:rPr>
          <w:rFonts w:hint="eastAsia" w:eastAsia="方正仿宋_GBK" w:cs="Times New Roman"/>
          <w:b w:val="0"/>
          <w:color w:val="000000"/>
          <w:sz w:val="28"/>
          <w:highlight w:val="none"/>
          <w:lang w:val="en-US" w:eastAsia="zh-CN"/>
        </w:rPr>
        <w:t>1514.47</w:t>
      </w:r>
      <w:r>
        <w:rPr>
          <w:rFonts w:ascii="Times New Roman" w:hAnsi="Times New Roman" w:eastAsia="方正仿宋_GBK" w:cs="Times New Roman"/>
          <w:b w:val="0"/>
          <w:color w:val="000000"/>
          <w:sz w:val="28"/>
          <w:highlight w:val="none"/>
        </w:rPr>
        <w:t>万元（详见下表）。本年度拟购置固定资产总额为</w:t>
      </w:r>
      <w:r>
        <w:rPr>
          <w:rFonts w:hint="eastAsia" w:eastAsia="方正仿宋_GBK" w:cs="Times New Roman"/>
          <w:b w:val="0"/>
          <w:color w:val="000000"/>
          <w:sz w:val="28"/>
          <w:highlight w:val="none"/>
          <w:lang w:val="en-US" w:eastAsia="zh-CN"/>
        </w:rPr>
        <w:t>3.6</w:t>
      </w:r>
      <w:r>
        <w:rPr>
          <w:rFonts w:ascii="Times New Roman" w:hAnsi="Times New Roman" w:eastAsia="方正仿宋_GBK" w:cs="Times New Roman"/>
          <w:b w:val="0"/>
          <w:color w:val="000000"/>
          <w:sz w:val="28"/>
          <w:highlight w:val="none"/>
        </w:rPr>
        <w:t>0万元，已按要求列入政府采购预算，详见政府采购预算表。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rPr>
                <w:highlight w:val="none"/>
              </w:rPr>
            </w:pPr>
            <w:r>
              <w:rPr>
                <w:highlight w:val="none"/>
              </w:rPr>
              <w:t>201001秦皇岛北戴河新区综合办公室本级</w:t>
            </w:r>
          </w:p>
        </w:tc>
        <w:tc>
          <w:tcPr>
            <w:tcW w:w="5670"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rPr>
                <w:highlight w:val="none"/>
              </w:rPr>
            </w:pPr>
            <w:r>
              <w:rPr>
                <w:highlight w:val="none"/>
              </w:rPr>
              <w:t>项   目</w:t>
            </w:r>
          </w:p>
        </w:tc>
        <w:tc>
          <w:tcPr>
            <w:tcW w:w="2835" w:type="dxa"/>
            <w:vAlign w:val="center"/>
          </w:tcPr>
          <w:p>
            <w:pPr>
              <w:pStyle w:val="10"/>
              <w:rPr>
                <w:highlight w:val="none"/>
              </w:rPr>
            </w:pPr>
            <w:r>
              <w:rPr>
                <w:highlight w:val="none"/>
              </w:rPr>
              <w:t>数量</w:t>
            </w:r>
          </w:p>
        </w:tc>
        <w:tc>
          <w:tcPr>
            <w:tcW w:w="2835" w:type="dxa"/>
            <w:vAlign w:val="center"/>
          </w:tcPr>
          <w:p>
            <w:pPr>
              <w:pStyle w:val="10"/>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资产总额</w:t>
            </w:r>
          </w:p>
        </w:tc>
        <w:tc>
          <w:tcPr>
            <w:tcW w:w="2835"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p>
        </w:tc>
        <w:tc>
          <w:tcPr>
            <w:tcW w:w="2835" w:type="dxa"/>
            <w:vAlign w:val="center"/>
          </w:tcPr>
          <w:p>
            <w:pPr>
              <w:pStyle w:val="11"/>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1514.47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1、房屋（平方米）</w:t>
            </w:r>
          </w:p>
        </w:tc>
        <w:tc>
          <w:tcPr>
            <w:tcW w:w="2835"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p>
        </w:tc>
        <w:tc>
          <w:tcPr>
            <w:tcW w:w="2835" w:type="dxa"/>
            <w:vAlign w:val="center"/>
          </w:tcPr>
          <w:p>
            <w:pPr>
              <w:pStyle w:val="11"/>
              <w:ind w:firstLine="0" w:firstLineChars="0"/>
              <w:rPr>
                <w:rFonts w:ascii="方正书宋_GBK" w:hAnsi="方正书宋_GBK" w:eastAsia="方正书宋_GBK" w:cs="方正书宋_GBK"/>
                <w:color w:val="auto"/>
                <w:sz w:val="21"/>
                <w:szCs w:val="24"/>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　　其中：办公用房（平方米）</w:t>
            </w:r>
          </w:p>
        </w:tc>
        <w:tc>
          <w:tcPr>
            <w:tcW w:w="2835"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p>
        </w:tc>
        <w:tc>
          <w:tcPr>
            <w:tcW w:w="2835" w:type="dxa"/>
            <w:vAlign w:val="center"/>
          </w:tcPr>
          <w:p>
            <w:pPr>
              <w:pStyle w:val="11"/>
              <w:ind w:firstLine="0" w:firstLineChars="0"/>
              <w:rPr>
                <w:rFonts w:ascii="方正书宋_GBK" w:hAnsi="方正书宋_GBK" w:eastAsia="方正书宋_GBK" w:cs="方正书宋_GBK"/>
                <w:color w:val="auto"/>
                <w:sz w:val="21"/>
                <w:szCs w:val="24"/>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2、车辆（台、辆）</w:t>
            </w:r>
          </w:p>
        </w:tc>
        <w:tc>
          <w:tcPr>
            <w:tcW w:w="2835"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12</w:t>
            </w:r>
          </w:p>
        </w:tc>
        <w:tc>
          <w:tcPr>
            <w:tcW w:w="2835" w:type="dxa"/>
            <w:vAlign w:val="center"/>
          </w:tcPr>
          <w:p>
            <w:pPr>
              <w:pStyle w:val="11"/>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235.65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3、单价在20万元以上的设备</w:t>
            </w:r>
          </w:p>
        </w:tc>
        <w:tc>
          <w:tcPr>
            <w:tcW w:w="2835"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3</w:t>
            </w:r>
          </w:p>
        </w:tc>
        <w:tc>
          <w:tcPr>
            <w:tcW w:w="2835" w:type="dxa"/>
            <w:vAlign w:val="center"/>
          </w:tcPr>
          <w:p>
            <w:pPr>
              <w:pStyle w:val="11"/>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97.26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4、其他固定资产</w:t>
            </w:r>
          </w:p>
        </w:tc>
        <w:tc>
          <w:tcPr>
            <w:tcW w:w="0" w:type="auto"/>
            <w:vAlign w:val="center"/>
          </w:tcPr>
          <w:p>
            <w:pPr>
              <w:pStyle w:val="13"/>
              <w:ind w:firstLine="0" w:firstLineChars="0"/>
              <w:rPr>
                <w:rFonts w:hint="default" w:ascii="方正书宋_GBK" w:hAnsi="方正书宋_GBK" w:eastAsia="方正书宋_GBK" w:cs="方正书宋_GBK"/>
                <w:color w:val="auto"/>
                <w:sz w:val="21"/>
                <w:szCs w:val="24"/>
                <w:highlight w:val="none"/>
                <w:lang w:val="en-US" w:eastAsia="zh-CN" w:bidi="ar-SA"/>
              </w:rPr>
            </w:pPr>
            <w:r>
              <w:rPr>
                <w:color w:val="auto"/>
                <w:highlight w:val="none"/>
              </w:rPr>
              <w:t>3</w:t>
            </w:r>
            <w:r>
              <w:rPr>
                <w:rFonts w:hint="eastAsia"/>
                <w:color w:val="auto"/>
                <w:highlight w:val="none"/>
                <w:lang w:val="en-US" w:eastAsia="zh-CN"/>
              </w:rPr>
              <w:t>209</w:t>
            </w:r>
          </w:p>
        </w:tc>
        <w:tc>
          <w:tcPr>
            <w:tcW w:w="0" w:type="auto"/>
            <w:vAlign w:val="center"/>
          </w:tcPr>
          <w:p>
            <w:pPr>
              <w:pStyle w:val="11"/>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1181.56</w:t>
            </w:r>
          </w:p>
        </w:tc>
      </w:tr>
    </w:tbl>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D730A"/>
    <w:multiLevelType w:val="singleLevel"/>
    <w:tmpl w:val="223D73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751E1E"/>
    <w:rsid w:val="008344EC"/>
    <w:rsid w:val="027F76A7"/>
    <w:rsid w:val="044B4B91"/>
    <w:rsid w:val="0711671C"/>
    <w:rsid w:val="077935D7"/>
    <w:rsid w:val="07A012B4"/>
    <w:rsid w:val="08A45973"/>
    <w:rsid w:val="09B46310"/>
    <w:rsid w:val="09F95E85"/>
    <w:rsid w:val="0B370934"/>
    <w:rsid w:val="0B5E0778"/>
    <w:rsid w:val="0C967801"/>
    <w:rsid w:val="0DB96B7C"/>
    <w:rsid w:val="0EB42378"/>
    <w:rsid w:val="104144BA"/>
    <w:rsid w:val="10D73846"/>
    <w:rsid w:val="115C3541"/>
    <w:rsid w:val="14120F21"/>
    <w:rsid w:val="14BD1458"/>
    <w:rsid w:val="166B0569"/>
    <w:rsid w:val="182D7114"/>
    <w:rsid w:val="18306D13"/>
    <w:rsid w:val="1B88394D"/>
    <w:rsid w:val="1CA976B1"/>
    <w:rsid w:val="1E497E9D"/>
    <w:rsid w:val="1EF97787"/>
    <w:rsid w:val="1EFD7722"/>
    <w:rsid w:val="21813C30"/>
    <w:rsid w:val="25A81DD2"/>
    <w:rsid w:val="25BB5FDD"/>
    <w:rsid w:val="25D0012A"/>
    <w:rsid w:val="27270CD5"/>
    <w:rsid w:val="2A8027C4"/>
    <w:rsid w:val="2A8C3A9F"/>
    <w:rsid w:val="2B414283"/>
    <w:rsid w:val="2C6D5258"/>
    <w:rsid w:val="31B71ADA"/>
    <w:rsid w:val="33D42AAA"/>
    <w:rsid w:val="33D86A54"/>
    <w:rsid w:val="366453F8"/>
    <w:rsid w:val="393D6637"/>
    <w:rsid w:val="39C877C9"/>
    <w:rsid w:val="3AF7360C"/>
    <w:rsid w:val="3C8637EE"/>
    <w:rsid w:val="3D5C732C"/>
    <w:rsid w:val="3F904EA6"/>
    <w:rsid w:val="429E6919"/>
    <w:rsid w:val="43B8444D"/>
    <w:rsid w:val="45E9236F"/>
    <w:rsid w:val="484E3B0C"/>
    <w:rsid w:val="49722F2A"/>
    <w:rsid w:val="4A096FAB"/>
    <w:rsid w:val="4A1239CD"/>
    <w:rsid w:val="4A267649"/>
    <w:rsid w:val="4AB41F64"/>
    <w:rsid w:val="4E960C94"/>
    <w:rsid w:val="54C03B40"/>
    <w:rsid w:val="54ED1216"/>
    <w:rsid w:val="573855D8"/>
    <w:rsid w:val="57F2686E"/>
    <w:rsid w:val="581B300C"/>
    <w:rsid w:val="58616731"/>
    <w:rsid w:val="597B3A32"/>
    <w:rsid w:val="5ADE17AB"/>
    <w:rsid w:val="5B305432"/>
    <w:rsid w:val="5CEA1746"/>
    <w:rsid w:val="5F1F4BA8"/>
    <w:rsid w:val="60DD362E"/>
    <w:rsid w:val="623239B9"/>
    <w:rsid w:val="67B5603F"/>
    <w:rsid w:val="69377CF5"/>
    <w:rsid w:val="6B7E436A"/>
    <w:rsid w:val="6FE209E9"/>
    <w:rsid w:val="71A972D0"/>
    <w:rsid w:val="71F14FF8"/>
    <w:rsid w:val="74B676B2"/>
    <w:rsid w:val="74E46133"/>
    <w:rsid w:val="757D3F49"/>
    <w:rsid w:val="760908E0"/>
    <w:rsid w:val="7671119F"/>
    <w:rsid w:val="77C901BF"/>
    <w:rsid w:val="781F1B1B"/>
    <w:rsid w:val="78316FD4"/>
    <w:rsid w:val="784E0B44"/>
    <w:rsid w:val="7C4149A5"/>
    <w:rsid w:val="7C59115C"/>
    <w:rsid w:val="7C94743D"/>
    <w:rsid w:val="7D9B5DD3"/>
    <w:rsid w:val="7DFE4AD4"/>
    <w:rsid w:val="7E1F29BE"/>
    <w:rsid w:val="7E996BED"/>
    <w:rsid w:val="7F26106C"/>
    <w:rsid w:val="7F3541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TotalTime>4</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2026-03-12T17:22:00Z</dcterms:created>
  <dc:creator>Administrator</dc:creator>
  <cp:lastModifiedBy>XQZW</cp:lastModifiedBy>
  <dcterms:modified xsi:type="dcterms:W3CDTF">2026-03-16T06:10:21Z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787AB48804D240348FB3AC20418B3A0F</vt:lpwstr>
  </property>
</Properties>
</file>