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59</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61</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61</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62</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326秦皇岛北戴河新区海洋和渔业局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4885.43</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1900.00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300.48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153.27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1627.72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4229.24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143.44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3208.05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6785.43</w:t>
            </w:r>
          </w:p>
        </w:tc>
        <w:tc>
          <w:tcPr>
            <w:tcW w:w="4535" w:type="dxa"/>
            <w:vAlign w:val="center"/>
          </w:tcPr>
          <w:p>
            <w:pPr>
              <w:pStyle w:val="15"/>
            </w:pPr>
            <w:r>
              <w:t>本年支出合计</w:t>
            </w:r>
          </w:p>
        </w:tc>
        <w:tc>
          <w:tcPr>
            <w:tcW w:w="2126" w:type="dxa"/>
            <w:vAlign w:val="center"/>
          </w:tcPr>
          <w:p>
            <w:pPr>
              <w:pStyle w:val="16"/>
            </w:pPr>
            <w:r>
              <w:t>9685.20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2899.77</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9685.20</w:t>
            </w:r>
          </w:p>
        </w:tc>
        <w:tc>
          <w:tcPr>
            <w:tcW w:w="4535" w:type="dxa"/>
            <w:vAlign w:val="center"/>
          </w:tcPr>
          <w:p>
            <w:pPr>
              <w:pStyle w:val="15"/>
            </w:pPr>
            <w:r>
              <w:t>支出总计</w:t>
            </w:r>
          </w:p>
        </w:tc>
        <w:tc>
          <w:tcPr>
            <w:tcW w:w="2126" w:type="dxa"/>
            <w:vAlign w:val="center"/>
          </w:tcPr>
          <w:p>
            <w:pPr>
              <w:pStyle w:val="16"/>
            </w:pPr>
            <w:r>
              <w:t>9685.20</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326秦皇岛北戴河新区海洋和渔业局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9685.20</w:t>
            </w:r>
          </w:p>
        </w:tc>
        <w:tc>
          <w:tcPr>
            <w:tcW w:w="1134" w:type="dxa"/>
            <w:vAlign w:val="center"/>
          </w:tcPr>
          <w:p>
            <w:pPr>
              <w:pStyle w:val="16"/>
            </w:pPr>
            <w:r>
              <w:t>6785.43</w:t>
            </w:r>
          </w:p>
        </w:tc>
        <w:tc>
          <w:tcPr>
            <w:tcW w:w="1134" w:type="dxa"/>
            <w:vAlign w:val="center"/>
          </w:tcPr>
          <w:p>
            <w:pPr>
              <w:pStyle w:val="16"/>
            </w:pPr>
            <w:r>
              <w:t>6785.43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2899.77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300.48</w:t>
            </w:r>
          </w:p>
        </w:tc>
        <w:tc>
          <w:tcPr>
            <w:tcW w:w="1134" w:type="dxa"/>
            <w:vAlign w:val="center"/>
          </w:tcPr>
          <w:p>
            <w:pPr>
              <w:pStyle w:val="12"/>
            </w:pPr>
            <w:r>
              <w:t>300.48</w:t>
            </w:r>
          </w:p>
        </w:tc>
        <w:tc>
          <w:tcPr>
            <w:tcW w:w="1134" w:type="dxa"/>
            <w:vAlign w:val="center"/>
          </w:tcPr>
          <w:p>
            <w:pPr>
              <w:pStyle w:val="12"/>
            </w:pPr>
            <w:r>
              <w:t>300.48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300.48</w:t>
            </w:r>
          </w:p>
        </w:tc>
        <w:tc>
          <w:tcPr>
            <w:tcW w:w="1134" w:type="dxa"/>
            <w:vAlign w:val="center"/>
          </w:tcPr>
          <w:p>
            <w:pPr>
              <w:pStyle w:val="12"/>
            </w:pPr>
            <w:r>
              <w:t>300.48</w:t>
            </w:r>
          </w:p>
        </w:tc>
        <w:tc>
          <w:tcPr>
            <w:tcW w:w="1134" w:type="dxa"/>
            <w:vAlign w:val="center"/>
          </w:tcPr>
          <w:p>
            <w:pPr>
              <w:pStyle w:val="12"/>
            </w:pPr>
            <w:r>
              <w:t>300.48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62.63</w:t>
            </w:r>
          </w:p>
        </w:tc>
        <w:tc>
          <w:tcPr>
            <w:tcW w:w="1134" w:type="dxa"/>
            <w:vAlign w:val="center"/>
          </w:tcPr>
          <w:p>
            <w:pPr>
              <w:pStyle w:val="12"/>
            </w:pPr>
            <w:r>
              <w:t>62.63</w:t>
            </w:r>
          </w:p>
        </w:tc>
        <w:tc>
          <w:tcPr>
            <w:tcW w:w="1134" w:type="dxa"/>
            <w:vAlign w:val="center"/>
          </w:tcPr>
          <w:p>
            <w:pPr>
              <w:pStyle w:val="12"/>
            </w:pPr>
            <w:r>
              <w:t>62.63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176.85</w:t>
            </w:r>
          </w:p>
        </w:tc>
        <w:tc>
          <w:tcPr>
            <w:tcW w:w="1134" w:type="dxa"/>
            <w:vAlign w:val="center"/>
          </w:tcPr>
          <w:p>
            <w:pPr>
              <w:pStyle w:val="12"/>
            </w:pPr>
            <w:r>
              <w:t>176.85</w:t>
            </w:r>
          </w:p>
        </w:tc>
        <w:tc>
          <w:tcPr>
            <w:tcW w:w="1134" w:type="dxa"/>
            <w:vAlign w:val="center"/>
          </w:tcPr>
          <w:p>
            <w:pPr>
              <w:pStyle w:val="12"/>
            </w:pPr>
            <w:r>
              <w:t>176.85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61.00</w:t>
            </w:r>
          </w:p>
        </w:tc>
        <w:tc>
          <w:tcPr>
            <w:tcW w:w="1134" w:type="dxa"/>
            <w:vAlign w:val="center"/>
          </w:tcPr>
          <w:p>
            <w:pPr>
              <w:pStyle w:val="12"/>
            </w:pPr>
            <w:r>
              <w:t>61.00</w:t>
            </w:r>
          </w:p>
        </w:tc>
        <w:tc>
          <w:tcPr>
            <w:tcW w:w="1134" w:type="dxa"/>
            <w:vAlign w:val="center"/>
          </w:tcPr>
          <w:p>
            <w:pPr>
              <w:pStyle w:val="12"/>
            </w:pPr>
            <w:r>
              <w:t>61.00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153.27</w:t>
            </w:r>
          </w:p>
        </w:tc>
        <w:tc>
          <w:tcPr>
            <w:tcW w:w="1134" w:type="dxa"/>
            <w:vAlign w:val="center"/>
          </w:tcPr>
          <w:p>
            <w:pPr>
              <w:pStyle w:val="12"/>
            </w:pPr>
            <w:r>
              <w:t>153.27</w:t>
            </w:r>
          </w:p>
        </w:tc>
        <w:tc>
          <w:tcPr>
            <w:tcW w:w="1134" w:type="dxa"/>
            <w:vAlign w:val="center"/>
          </w:tcPr>
          <w:p>
            <w:pPr>
              <w:pStyle w:val="12"/>
            </w:pPr>
            <w:r>
              <w:t>153.27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153.27</w:t>
            </w:r>
          </w:p>
        </w:tc>
        <w:tc>
          <w:tcPr>
            <w:tcW w:w="1134" w:type="dxa"/>
            <w:vAlign w:val="center"/>
          </w:tcPr>
          <w:p>
            <w:pPr>
              <w:pStyle w:val="12"/>
            </w:pPr>
            <w:r>
              <w:t>153.27</w:t>
            </w:r>
          </w:p>
        </w:tc>
        <w:tc>
          <w:tcPr>
            <w:tcW w:w="1134" w:type="dxa"/>
            <w:vAlign w:val="center"/>
          </w:tcPr>
          <w:p>
            <w:pPr>
              <w:pStyle w:val="12"/>
            </w:pPr>
            <w:r>
              <w:t>153.27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153.27</w:t>
            </w:r>
          </w:p>
        </w:tc>
        <w:tc>
          <w:tcPr>
            <w:tcW w:w="1134" w:type="dxa"/>
            <w:vAlign w:val="center"/>
          </w:tcPr>
          <w:p>
            <w:pPr>
              <w:pStyle w:val="12"/>
            </w:pPr>
            <w:r>
              <w:t>153.27</w:t>
            </w:r>
          </w:p>
        </w:tc>
        <w:tc>
          <w:tcPr>
            <w:tcW w:w="1134" w:type="dxa"/>
            <w:vAlign w:val="center"/>
          </w:tcPr>
          <w:p>
            <w:pPr>
              <w:pStyle w:val="12"/>
            </w:pPr>
            <w:r>
              <w:t>153.27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23.00</w:t>
            </w:r>
          </w:p>
        </w:tc>
        <w:tc>
          <w:tcPr>
            <w:tcW w:w="1134" w:type="dxa"/>
            <w:vAlign w:val="center"/>
          </w:tcPr>
          <w:p>
            <w:pPr>
              <w:pStyle w:val="12"/>
            </w:pPr>
            <w:r>
              <w:t>23.00</w:t>
            </w:r>
          </w:p>
        </w:tc>
        <w:tc>
          <w:tcPr>
            <w:tcW w:w="1134" w:type="dxa"/>
            <w:vAlign w:val="center"/>
          </w:tcPr>
          <w:p>
            <w:pPr>
              <w:pStyle w:val="12"/>
            </w:pPr>
            <w:r>
              <w:t>23.00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23.00</w:t>
            </w:r>
          </w:p>
        </w:tc>
        <w:tc>
          <w:tcPr>
            <w:tcW w:w="1134" w:type="dxa"/>
            <w:vAlign w:val="center"/>
          </w:tcPr>
          <w:p>
            <w:pPr>
              <w:pStyle w:val="12"/>
            </w:pPr>
            <w:r>
              <w:t>23.00</w:t>
            </w:r>
          </w:p>
        </w:tc>
        <w:tc>
          <w:tcPr>
            <w:tcW w:w="1134" w:type="dxa"/>
            <w:vAlign w:val="center"/>
          </w:tcPr>
          <w:p>
            <w:pPr>
              <w:pStyle w:val="12"/>
            </w:pPr>
            <w:r>
              <w:t>23.00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2110303</w:t>
            </w:r>
          </w:p>
        </w:tc>
        <w:tc>
          <w:tcPr>
            <w:tcW w:w="1559" w:type="dxa"/>
            <w:vAlign w:val="center"/>
          </w:tcPr>
          <w:p>
            <w:pPr>
              <w:pStyle w:val="13"/>
            </w:pPr>
            <w:r>
              <w:t>噪声</w:t>
            </w:r>
          </w:p>
        </w:tc>
        <w:tc>
          <w:tcPr>
            <w:tcW w:w="1134" w:type="dxa"/>
            <w:vAlign w:val="center"/>
          </w:tcPr>
          <w:p>
            <w:pPr>
              <w:pStyle w:val="12"/>
            </w:pPr>
            <w:r>
              <w:t>23.00</w:t>
            </w:r>
          </w:p>
        </w:tc>
        <w:tc>
          <w:tcPr>
            <w:tcW w:w="1134" w:type="dxa"/>
            <w:vAlign w:val="center"/>
          </w:tcPr>
          <w:p>
            <w:pPr>
              <w:pStyle w:val="12"/>
            </w:pPr>
            <w:r>
              <w:t>23.00</w:t>
            </w:r>
          </w:p>
        </w:tc>
        <w:tc>
          <w:tcPr>
            <w:tcW w:w="1134" w:type="dxa"/>
            <w:vAlign w:val="center"/>
          </w:tcPr>
          <w:p>
            <w:pPr>
              <w:pStyle w:val="12"/>
            </w:pPr>
            <w:r>
              <w:t>23.00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1627.72</w:t>
            </w:r>
          </w:p>
        </w:tc>
        <w:tc>
          <w:tcPr>
            <w:tcW w:w="1134" w:type="dxa"/>
            <w:vAlign w:val="center"/>
          </w:tcPr>
          <w:p>
            <w:pPr>
              <w:pStyle w:val="12"/>
            </w:pPr>
            <w:r>
              <w:t>36.00</w:t>
            </w:r>
          </w:p>
        </w:tc>
        <w:tc>
          <w:tcPr>
            <w:tcW w:w="1134" w:type="dxa"/>
            <w:vAlign w:val="center"/>
          </w:tcPr>
          <w:p>
            <w:pPr>
              <w:pStyle w:val="12"/>
            </w:pPr>
            <w:r>
              <w:t>36.00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1591.72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21301</w:t>
            </w:r>
          </w:p>
        </w:tc>
        <w:tc>
          <w:tcPr>
            <w:tcW w:w="1559" w:type="dxa"/>
            <w:vAlign w:val="center"/>
          </w:tcPr>
          <w:p>
            <w:pPr>
              <w:pStyle w:val="13"/>
            </w:pPr>
            <w:r>
              <w:t>农业农村</w:t>
            </w:r>
          </w:p>
        </w:tc>
        <w:tc>
          <w:tcPr>
            <w:tcW w:w="1134" w:type="dxa"/>
            <w:vAlign w:val="center"/>
          </w:tcPr>
          <w:p>
            <w:pPr>
              <w:pStyle w:val="12"/>
            </w:pPr>
            <w:r>
              <w:t>1627.72</w:t>
            </w:r>
          </w:p>
        </w:tc>
        <w:tc>
          <w:tcPr>
            <w:tcW w:w="1134" w:type="dxa"/>
            <w:vAlign w:val="center"/>
          </w:tcPr>
          <w:p>
            <w:pPr>
              <w:pStyle w:val="12"/>
            </w:pPr>
            <w:r>
              <w:t>36.00</w:t>
            </w:r>
          </w:p>
        </w:tc>
        <w:tc>
          <w:tcPr>
            <w:tcW w:w="1134" w:type="dxa"/>
            <w:vAlign w:val="center"/>
          </w:tcPr>
          <w:p>
            <w:pPr>
              <w:pStyle w:val="12"/>
            </w:pPr>
            <w:r>
              <w:t>36.00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1591.72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2130109</w:t>
            </w:r>
          </w:p>
        </w:tc>
        <w:tc>
          <w:tcPr>
            <w:tcW w:w="1559" w:type="dxa"/>
            <w:vAlign w:val="center"/>
          </w:tcPr>
          <w:p>
            <w:pPr>
              <w:pStyle w:val="13"/>
            </w:pPr>
            <w:r>
              <w:t>农产品质量安全</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r>
              <w:t>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2130122</w:t>
            </w:r>
          </w:p>
        </w:tc>
        <w:tc>
          <w:tcPr>
            <w:tcW w:w="1559" w:type="dxa"/>
            <w:vAlign w:val="center"/>
          </w:tcPr>
          <w:p>
            <w:pPr>
              <w:pStyle w:val="13"/>
            </w:pPr>
            <w:r>
              <w:t>农业生产发展</w:t>
            </w:r>
          </w:p>
        </w:tc>
        <w:tc>
          <w:tcPr>
            <w:tcW w:w="1134" w:type="dxa"/>
            <w:vAlign w:val="center"/>
          </w:tcPr>
          <w:p>
            <w:pPr>
              <w:pStyle w:val="12"/>
            </w:pPr>
            <w:r>
              <w:t>55.00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2130148</w:t>
            </w:r>
          </w:p>
        </w:tc>
        <w:tc>
          <w:tcPr>
            <w:tcW w:w="1559" w:type="dxa"/>
            <w:vAlign w:val="center"/>
          </w:tcPr>
          <w:p>
            <w:pPr>
              <w:pStyle w:val="13"/>
            </w:pPr>
            <w:r>
              <w:t>渔业发展</w:t>
            </w:r>
          </w:p>
        </w:tc>
        <w:tc>
          <w:tcPr>
            <w:tcW w:w="1134" w:type="dxa"/>
            <w:vAlign w:val="center"/>
          </w:tcPr>
          <w:p>
            <w:pPr>
              <w:pStyle w:val="12"/>
            </w:pPr>
            <w:r>
              <w:t>1566.72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1566.72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4229.24</w:t>
            </w:r>
          </w:p>
        </w:tc>
        <w:tc>
          <w:tcPr>
            <w:tcW w:w="1134" w:type="dxa"/>
            <w:vAlign w:val="center"/>
          </w:tcPr>
          <w:p>
            <w:pPr>
              <w:pStyle w:val="12"/>
            </w:pPr>
            <w:r>
              <w:t>4229.24</w:t>
            </w:r>
          </w:p>
        </w:tc>
        <w:tc>
          <w:tcPr>
            <w:tcW w:w="1134" w:type="dxa"/>
            <w:vAlign w:val="center"/>
          </w:tcPr>
          <w:p>
            <w:pPr>
              <w:pStyle w:val="12"/>
            </w:pPr>
            <w:r>
              <w:t>4229.24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4229.24</w:t>
            </w:r>
          </w:p>
        </w:tc>
        <w:tc>
          <w:tcPr>
            <w:tcW w:w="1134" w:type="dxa"/>
            <w:vAlign w:val="center"/>
          </w:tcPr>
          <w:p>
            <w:pPr>
              <w:pStyle w:val="12"/>
            </w:pPr>
            <w:r>
              <w:t>4229.24</w:t>
            </w:r>
          </w:p>
        </w:tc>
        <w:tc>
          <w:tcPr>
            <w:tcW w:w="1134" w:type="dxa"/>
            <w:vAlign w:val="center"/>
          </w:tcPr>
          <w:p>
            <w:pPr>
              <w:pStyle w:val="12"/>
            </w:pPr>
            <w:r>
              <w:t>4229.24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2200101</w:t>
            </w:r>
          </w:p>
        </w:tc>
        <w:tc>
          <w:tcPr>
            <w:tcW w:w="1559" w:type="dxa"/>
            <w:vAlign w:val="center"/>
          </w:tcPr>
          <w:p>
            <w:pPr>
              <w:pStyle w:val="13"/>
            </w:pPr>
            <w:r>
              <w:t>行政运行</w:t>
            </w:r>
          </w:p>
        </w:tc>
        <w:tc>
          <w:tcPr>
            <w:tcW w:w="1134" w:type="dxa"/>
            <w:vAlign w:val="center"/>
          </w:tcPr>
          <w:p>
            <w:pPr>
              <w:pStyle w:val="12"/>
            </w:pPr>
            <w:r>
              <w:t>1414.14</w:t>
            </w:r>
          </w:p>
        </w:tc>
        <w:tc>
          <w:tcPr>
            <w:tcW w:w="1134" w:type="dxa"/>
            <w:vAlign w:val="center"/>
          </w:tcPr>
          <w:p>
            <w:pPr>
              <w:pStyle w:val="12"/>
            </w:pPr>
            <w:r>
              <w:t>1414.14</w:t>
            </w:r>
          </w:p>
        </w:tc>
        <w:tc>
          <w:tcPr>
            <w:tcW w:w="1134" w:type="dxa"/>
            <w:vAlign w:val="center"/>
          </w:tcPr>
          <w:p>
            <w:pPr>
              <w:pStyle w:val="12"/>
            </w:pPr>
            <w:r>
              <w:t>1414.14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2200120</w:t>
            </w:r>
          </w:p>
        </w:tc>
        <w:tc>
          <w:tcPr>
            <w:tcW w:w="1559" w:type="dxa"/>
            <w:vAlign w:val="center"/>
          </w:tcPr>
          <w:p>
            <w:pPr>
              <w:pStyle w:val="13"/>
            </w:pPr>
            <w:r>
              <w:t>海域与海岛管理</w:t>
            </w:r>
          </w:p>
        </w:tc>
        <w:tc>
          <w:tcPr>
            <w:tcW w:w="1134" w:type="dxa"/>
            <w:vAlign w:val="center"/>
          </w:tcPr>
          <w:p>
            <w:pPr>
              <w:pStyle w:val="12"/>
            </w:pPr>
            <w:r>
              <w:t>2815.10</w:t>
            </w:r>
          </w:p>
        </w:tc>
        <w:tc>
          <w:tcPr>
            <w:tcW w:w="1134" w:type="dxa"/>
            <w:vAlign w:val="center"/>
          </w:tcPr>
          <w:p>
            <w:pPr>
              <w:pStyle w:val="12"/>
            </w:pPr>
            <w:r>
              <w:t>2815.10</w:t>
            </w:r>
          </w:p>
        </w:tc>
        <w:tc>
          <w:tcPr>
            <w:tcW w:w="1134" w:type="dxa"/>
            <w:vAlign w:val="center"/>
          </w:tcPr>
          <w:p>
            <w:pPr>
              <w:pStyle w:val="12"/>
            </w:pPr>
            <w:r>
              <w:t>2815.10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143.44</w:t>
            </w:r>
          </w:p>
        </w:tc>
        <w:tc>
          <w:tcPr>
            <w:tcW w:w="1134" w:type="dxa"/>
            <w:vAlign w:val="center"/>
          </w:tcPr>
          <w:p>
            <w:pPr>
              <w:pStyle w:val="12"/>
            </w:pPr>
            <w:r>
              <w:t>143.44</w:t>
            </w:r>
          </w:p>
        </w:tc>
        <w:tc>
          <w:tcPr>
            <w:tcW w:w="1134" w:type="dxa"/>
            <w:vAlign w:val="center"/>
          </w:tcPr>
          <w:p>
            <w:pPr>
              <w:pStyle w:val="12"/>
            </w:pPr>
            <w:r>
              <w:t>143.44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143.44</w:t>
            </w:r>
          </w:p>
        </w:tc>
        <w:tc>
          <w:tcPr>
            <w:tcW w:w="1134" w:type="dxa"/>
            <w:vAlign w:val="center"/>
          </w:tcPr>
          <w:p>
            <w:pPr>
              <w:pStyle w:val="12"/>
            </w:pPr>
            <w:r>
              <w:t>143.44</w:t>
            </w:r>
          </w:p>
        </w:tc>
        <w:tc>
          <w:tcPr>
            <w:tcW w:w="1134" w:type="dxa"/>
            <w:vAlign w:val="center"/>
          </w:tcPr>
          <w:p>
            <w:pPr>
              <w:pStyle w:val="12"/>
            </w:pPr>
            <w:r>
              <w:t>143.44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143.44</w:t>
            </w:r>
          </w:p>
        </w:tc>
        <w:tc>
          <w:tcPr>
            <w:tcW w:w="1134" w:type="dxa"/>
            <w:vAlign w:val="center"/>
          </w:tcPr>
          <w:p>
            <w:pPr>
              <w:pStyle w:val="12"/>
            </w:pPr>
            <w:r>
              <w:t>143.44</w:t>
            </w:r>
          </w:p>
        </w:tc>
        <w:tc>
          <w:tcPr>
            <w:tcW w:w="1134" w:type="dxa"/>
            <w:vAlign w:val="center"/>
          </w:tcPr>
          <w:p>
            <w:pPr>
              <w:pStyle w:val="12"/>
            </w:pPr>
            <w:r>
              <w:t>143.44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3208.05</w:t>
            </w:r>
          </w:p>
        </w:tc>
        <w:tc>
          <w:tcPr>
            <w:tcW w:w="1134" w:type="dxa"/>
            <w:vAlign w:val="center"/>
          </w:tcPr>
          <w:p>
            <w:pPr>
              <w:pStyle w:val="12"/>
            </w:pPr>
            <w:r>
              <w:t>1900.00</w:t>
            </w:r>
          </w:p>
        </w:tc>
        <w:tc>
          <w:tcPr>
            <w:tcW w:w="1134" w:type="dxa"/>
            <w:vAlign w:val="center"/>
          </w:tcPr>
          <w:p>
            <w:pPr>
              <w:pStyle w:val="12"/>
            </w:pPr>
            <w:r>
              <w:t>1900.00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1308.05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3208.05</w:t>
            </w:r>
          </w:p>
        </w:tc>
        <w:tc>
          <w:tcPr>
            <w:tcW w:w="1134" w:type="dxa"/>
            <w:vAlign w:val="center"/>
          </w:tcPr>
          <w:p>
            <w:pPr>
              <w:pStyle w:val="12"/>
            </w:pPr>
            <w:r>
              <w:t>1900.00</w:t>
            </w:r>
          </w:p>
        </w:tc>
        <w:tc>
          <w:tcPr>
            <w:tcW w:w="1134" w:type="dxa"/>
            <w:vAlign w:val="center"/>
          </w:tcPr>
          <w:p>
            <w:pPr>
              <w:pStyle w:val="12"/>
            </w:pPr>
            <w:r>
              <w:t>1900.00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1308.05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3208.05</w:t>
            </w:r>
          </w:p>
        </w:tc>
        <w:tc>
          <w:tcPr>
            <w:tcW w:w="1134" w:type="dxa"/>
            <w:vAlign w:val="center"/>
          </w:tcPr>
          <w:p>
            <w:pPr>
              <w:pStyle w:val="12"/>
            </w:pPr>
            <w:r>
              <w:t>1900.00</w:t>
            </w:r>
          </w:p>
        </w:tc>
        <w:tc>
          <w:tcPr>
            <w:tcW w:w="1134" w:type="dxa"/>
            <w:vAlign w:val="center"/>
          </w:tcPr>
          <w:p>
            <w:pPr>
              <w:pStyle w:val="12"/>
            </w:pPr>
            <w:r>
              <w:t>1900.00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1308.05</w:t>
            </w: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326秦皇岛北戴河新区海洋和渔业局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9685.20</w:t>
            </w:r>
          </w:p>
        </w:tc>
        <w:tc>
          <w:tcPr>
            <w:tcW w:w="1361" w:type="dxa"/>
            <w:vAlign w:val="center"/>
          </w:tcPr>
          <w:p>
            <w:pPr>
              <w:pStyle w:val="16"/>
            </w:pPr>
            <w:r>
              <w:t>2011.33</w:t>
            </w:r>
          </w:p>
        </w:tc>
        <w:tc>
          <w:tcPr>
            <w:tcW w:w="1361" w:type="dxa"/>
            <w:vAlign w:val="center"/>
          </w:tcPr>
          <w:p>
            <w:pPr>
              <w:pStyle w:val="16"/>
            </w:pPr>
            <w:r>
              <w:t>7673.87</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300.48</w:t>
            </w:r>
          </w:p>
        </w:tc>
        <w:tc>
          <w:tcPr>
            <w:tcW w:w="1361" w:type="dxa"/>
            <w:vAlign w:val="center"/>
          </w:tcPr>
          <w:p>
            <w:pPr>
              <w:pStyle w:val="12"/>
            </w:pPr>
            <w:r>
              <w:t>300.48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300.48</w:t>
            </w:r>
          </w:p>
        </w:tc>
        <w:tc>
          <w:tcPr>
            <w:tcW w:w="1361" w:type="dxa"/>
            <w:vAlign w:val="center"/>
          </w:tcPr>
          <w:p>
            <w:pPr>
              <w:pStyle w:val="12"/>
            </w:pPr>
            <w:r>
              <w:t>300.48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62.63</w:t>
            </w:r>
          </w:p>
        </w:tc>
        <w:tc>
          <w:tcPr>
            <w:tcW w:w="1361" w:type="dxa"/>
            <w:vAlign w:val="center"/>
          </w:tcPr>
          <w:p>
            <w:pPr>
              <w:pStyle w:val="12"/>
            </w:pPr>
            <w:r>
              <w:t>62.63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176.85</w:t>
            </w:r>
          </w:p>
        </w:tc>
        <w:tc>
          <w:tcPr>
            <w:tcW w:w="1361" w:type="dxa"/>
            <w:vAlign w:val="center"/>
          </w:tcPr>
          <w:p>
            <w:pPr>
              <w:pStyle w:val="12"/>
            </w:pPr>
            <w:r>
              <w:t>176.85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61.00</w:t>
            </w:r>
          </w:p>
        </w:tc>
        <w:tc>
          <w:tcPr>
            <w:tcW w:w="1361" w:type="dxa"/>
            <w:vAlign w:val="center"/>
          </w:tcPr>
          <w:p>
            <w:pPr>
              <w:pStyle w:val="12"/>
            </w:pPr>
            <w:r>
              <w:t>61.00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153.27</w:t>
            </w:r>
          </w:p>
        </w:tc>
        <w:tc>
          <w:tcPr>
            <w:tcW w:w="1361" w:type="dxa"/>
            <w:vAlign w:val="center"/>
          </w:tcPr>
          <w:p>
            <w:pPr>
              <w:pStyle w:val="12"/>
            </w:pPr>
            <w:r>
              <w:t>153.27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153.27</w:t>
            </w:r>
          </w:p>
        </w:tc>
        <w:tc>
          <w:tcPr>
            <w:tcW w:w="1361" w:type="dxa"/>
            <w:vAlign w:val="center"/>
          </w:tcPr>
          <w:p>
            <w:pPr>
              <w:pStyle w:val="12"/>
            </w:pPr>
            <w:r>
              <w:t>153.27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153.27</w:t>
            </w:r>
          </w:p>
        </w:tc>
        <w:tc>
          <w:tcPr>
            <w:tcW w:w="1361" w:type="dxa"/>
            <w:vAlign w:val="center"/>
          </w:tcPr>
          <w:p>
            <w:pPr>
              <w:pStyle w:val="12"/>
            </w:pPr>
            <w:r>
              <w:t>153.27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23.00</w:t>
            </w:r>
          </w:p>
        </w:tc>
        <w:tc>
          <w:tcPr>
            <w:tcW w:w="1361" w:type="dxa"/>
            <w:vAlign w:val="center"/>
          </w:tcPr>
          <w:p>
            <w:pPr>
              <w:pStyle w:val="12"/>
            </w:pPr>
          </w:p>
        </w:tc>
        <w:tc>
          <w:tcPr>
            <w:tcW w:w="1361" w:type="dxa"/>
            <w:vAlign w:val="center"/>
          </w:tcPr>
          <w:p>
            <w:pPr>
              <w:pStyle w:val="12"/>
            </w:pPr>
            <w:r>
              <w:t>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23.00</w:t>
            </w:r>
          </w:p>
        </w:tc>
        <w:tc>
          <w:tcPr>
            <w:tcW w:w="1361" w:type="dxa"/>
            <w:vAlign w:val="center"/>
          </w:tcPr>
          <w:p>
            <w:pPr>
              <w:pStyle w:val="12"/>
            </w:pPr>
          </w:p>
        </w:tc>
        <w:tc>
          <w:tcPr>
            <w:tcW w:w="1361" w:type="dxa"/>
            <w:vAlign w:val="center"/>
          </w:tcPr>
          <w:p>
            <w:pPr>
              <w:pStyle w:val="12"/>
            </w:pPr>
            <w:r>
              <w:t>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2110303</w:t>
            </w:r>
          </w:p>
        </w:tc>
        <w:tc>
          <w:tcPr>
            <w:tcW w:w="4535" w:type="dxa"/>
            <w:vAlign w:val="center"/>
          </w:tcPr>
          <w:p>
            <w:pPr>
              <w:pStyle w:val="13"/>
            </w:pPr>
            <w:r>
              <w:t>噪声</w:t>
            </w:r>
          </w:p>
        </w:tc>
        <w:tc>
          <w:tcPr>
            <w:tcW w:w="1361" w:type="dxa"/>
            <w:vAlign w:val="center"/>
          </w:tcPr>
          <w:p>
            <w:pPr>
              <w:pStyle w:val="12"/>
            </w:pPr>
            <w:r>
              <w:t>23.00</w:t>
            </w:r>
          </w:p>
        </w:tc>
        <w:tc>
          <w:tcPr>
            <w:tcW w:w="1361" w:type="dxa"/>
            <w:vAlign w:val="center"/>
          </w:tcPr>
          <w:p>
            <w:pPr>
              <w:pStyle w:val="12"/>
            </w:pPr>
          </w:p>
        </w:tc>
        <w:tc>
          <w:tcPr>
            <w:tcW w:w="1361" w:type="dxa"/>
            <w:vAlign w:val="center"/>
          </w:tcPr>
          <w:p>
            <w:pPr>
              <w:pStyle w:val="12"/>
            </w:pPr>
            <w:r>
              <w:t>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1627.72</w:t>
            </w:r>
          </w:p>
        </w:tc>
        <w:tc>
          <w:tcPr>
            <w:tcW w:w="1361" w:type="dxa"/>
            <w:vAlign w:val="center"/>
          </w:tcPr>
          <w:p>
            <w:pPr>
              <w:pStyle w:val="12"/>
            </w:pPr>
          </w:p>
        </w:tc>
        <w:tc>
          <w:tcPr>
            <w:tcW w:w="1361" w:type="dxa"/>
            <w:vAlign w:val="center"/>
          </w:tcPr>
          <w:p>
            <w:pPr>
              <w:pStyle w:val="12"/>
            </w:pPr>
            <w:r>
              <w:t>1627.72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21301</w:t>
            </w:r>
          </w:p>
        </w:tc>
        <w:tc>
          <w:tcPr>
            <w:tcW w:w="4535" w:type="dxa"/>
            <w:vAlign w:val="center"/>
          </w:tcPr>
          <w:p>
            <w:pPr>
              <w:pStyle w:val="13"/>
            </w:pPr>
            <w:r>
              <w:t>农业农村</w:t>
            </w:r>
          </w:p>
        </w:tc>
        <w:tc>
          <w:tcPr>
            <w:tcW w:w="1361" w:type="dxa"/>
            <w:vAlign w:val="center"/>
          </w:tcPr>
          <w:p>
            <w:pPr>
              <w:pStyle w:val="12"/>
            </w:pPr>
            <w:r>
              <w:t>1627.72</w:t>
            </w:r>
          </w:p>
        </w:tc>
        <w:tc>
          <w:tcPr>
            <w:tcW w:w="1361" w:type="dxa"/>
            <w:vAlign w:val="center"/>
          </w:tcPr>
          <w:p>
            <w:pPr>
              <w:pStyle w:val="12"/>
            </w:pPr>
          </w:p>
        </w:tc>
        <w:tc>
          <w:tcPr>
            <w:tcW w:w="1361" w:type="dxa"/>
            <w:vAlign w:val="center"/>
          </w:tcPr>
          <w:p>
            <w:pPr>
              <w:pStyle w:val="12"/>
            </w:pPr>
            <w:r>
              <w:t>1627.72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2130109</w:t>
            </w:r>
          </w:p>
        </w:tc>
        <w:tc>
          <w:tcPr>
            <w:tcW w:w="4535" w:type="dxa"/>
            <w:vAlign w:val="center"/>
          </w:tcPr>
          <w:p>
            <w:pPr>
              <w:pStyle w:val="13"/>
            </w:pPr>
            <w:r>
              <w:t>农产品质量安全</w:t>
            </w: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r>
              <w:t>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2130122</w:t>
            </w:r>
          </w:p>
        </w:tc>
        <w:tc>
          <w:tcPr>
            <w:tcW w:w="4535" w:type="dxa"/>
            <w:vAlign w:val="center"/>
          </w:tcPr>
          <w:p>
            <w:pPr>
              <w:pStyle w:val="13"/>
            </w:pPr>
            <w:r>
              <w:t>农业生产发展</w:t>
            </w:r>
          </w:p>
        </w:tc>
        <w:tc>
          <w:tcPr>
            <w:tcW w:w="1361" w:type="dxa"/>
            <w:vAlign w:val="center"/>
          </w:tcPr>
          <w:p>
            <w:pPr>
              <w:pStyle w:val="12"/>
            </w:pPr>
            <w:r>
              <w:t>55.00</w:t>
            </w:r>
          </w:p>
        </w:tc>
        <w:tc>
          <w:tcPr>
            <w:tcW w:w="1361" w:type="dxa"/>
            <w:vAlign w:val="center"/>
          </w:tcPr>
          <w:p>
            <w:pPr>
              <w:pStyle w:val="12"/>
            </w:pPr>
          </w:p>
        </w:tc>
        <w:tc>
          <w:tcPr>
            <w:tcW w:w="1361" w:type="dxa"/>
            <w:vAlign w:val="center"/>
          </w:tcPr>
          <w:p>
            <w:pPr>
              <w:pStyle w:val="12"/>
            </w:pPr>
            <w:r>
              <w:t>55.00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2130148</w:t>
            </w:r>
          </w:p>
        </w:tc>
        <w:tc>
          <w:tcPr>
            <w:tcW w:w="4535" w:type="dxa"/>
            <w:vAlign w:val="center"/>
          </w:tcPr>
          <w:p>
            <w:pPr>
              <w:pStyle w:val="13"/>
            </w:pPr>
            <w:r>
              <w:t>渔业发展</w:t>
            </w:r>
          </w:p>
        </w:tc>
        <w:tc>
          <w:tcPr>
            <w:tcW w:w="1361" w:type="dxa"/>
            <w:vAlign w:val="center"/>
          </w:tcPr>
          <w:p>
            <w:pPr>
              <w:pStyle w:val="12"/>
            </w:pPr>
            <w:r>
              <w:t>1566.72</w:t>
            </w:r>
          </w:p>
        </w:tc>
        <w:tc>
          <w:tcPr>
            <w:tcW w:w="1361" w:type="dxa"/>
            <w:vAlign w:val="center"/>
          </w:tcPr>
          <w:p>
            <w:pPr>
              <w:pStyle w:val="12"/>
            </w:pPr>
          </w:p>
        </w:tc>
        <w:tc>
          <w:tcPr>
            <w:tcW w:w="1361" w:type="dxa"/>
            <w:vAlign w:val="center"/>
          </w:tcPr>
          <w:p>
            <w:pPr>
              <w:pStyle w:val="12"/>
            </w:pPr>
            <w:r>
              <w:t>1566.72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4229.24</w:t>
            </w:r>
          </w:p>
        </w:tc>
        <w:tc>
          <w:tcPr>
            <w:tcW w:w="1361" w:type="dxa"/>
            <w:vAlign w:val="center"/>
          </w:tcPr>
          <w:p>
            <w:pPr>
              <w:pStyle w:val="12"/>
            </w:pPr>
            <w:r>
              <w:t>1414.14</w:t>
            </w:r>
          </w:p>
        </w:tc>
        <w:tc>
          <w:tcPr>
            <w:tcW w:w="1361" w:type="dxa"/>
            <w:vAlign w:val="center"/>
          </w:tcPr>
          <w:p>
            <w:pPr>
              <w:pStyle w:val="12"/>
            </w:pPr>
            <w:r>
              <w:t>2815.10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4229.24</w:t>
            </w:r>
          </w:p>
        </w:tc>
        <w:tc>
          <w:tcPr>
            <w:tcW w:w="1361" w:type="dxa"/>
            <w:vAlign w:val="center"/>
          </w:tcPr>
          <w:p>
            <w:pPr>
              <w:pStyle w:val="12"/>
            </w:pPr>
            <w:r>
              <w:t>1414.14</w:t>
            </w:r>
          </w:p>
        </w:tc>
        <w:tc>
          <w:tcPr>
            <w:tcW w:w="1361" w:type="dxa"/>
            <w:vAlign w:val="center"/>
          </w:tcPr>
          <w:p>
            <w:pPr>
              <w:pStyle w:val="12"/>
            </w:pPr>
            <w:r>
              <w:t>2815.10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2200101</w:t>
            </w:r>
          </w:p>
        </w:tc>
        <w:tc>
          <w:tcPr>
            <w:tcW w:w="4535" w:type="dxa"/>
            <w:vAlign w:val="center"/>
          </w:tcPr>
          <w:p>
            <w:pPr>
              <w:pStyle w:val="13"/>
            </w:pPr>
            <w:r>
              <w:t>行政运行</w:t>
            </w:r>
          </w:p>
        </w:tc>
        <w:tc>
          <w:tcPr>
            <w:tcW w:w="1361" w:type="dxa"/>
            <w:vAlign w:val="center"/>
          </w:tcPr>
          <w:p>
            <w:pPr>
              <w:pStyle w:val="12"/>
            </w:pPr>
            <w:r>
              <w:t>1414.14</w:t>
            </w:r>
          </w:p>
        </w:tc>
        <w:tc>
          <w:tcPr>
            <w:tcW w:w="1361" w:type="dxa"/>
            <w:vAlign w:val="center"/>
          </w:tcPr>
          <w:p>
            <w:pPr>
              <w:pStyle w:val="12"/>
            </w:pPr>
            <w:r>
              <w:t>1414.14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2200120</w:t>
            </w:r>
          </w:p>
        </w:tc>
        <w:tc>
          <w:tcPr>
            <w:tcW w:w="4535" w:type="dxa"/>
            <w:vAlign w:val="center"/>
          </w:tcPr>
          <w:p>
            <w:pPr>
              <w:pStyle w:val="13"/>
            </w:pPr>
            <w:r>
              <w:t>海域与海岛管理</w:t>
            </w:r>
          </w:p>
        </w:tc>
        <w:tc>
          <w:tcPr>
            <w:tcW w:w="1361" w:type="dxa"/>
            <w:vAlign w:val="center"/>
          </w:tcPr>
          <w:p>
            <w:pPr>
              <w:pStyle w:val="12"/>
            </w:pPr>
            <w:r>
              <w:t>2815.10</w:t>
            </w:r>
          </w:p>
        </w:tc>
        <w:tc>
          <w:tcPr>
            <w:tcW w:w="1361" w:type="dxa"/>
            <w:vAlign w:val="center"/>
          </w:tcPr>
          <w:p>
            <w:pPr>
              <w:pStyle w:val="12"/>
            </w:pPr>
          </w:p>
        </w:tc>
        <w:tc>
          <w:tcPr>
            <w:tcW w:w="1361" w:type="dxa"/>
            <w:vAlign w:val="center"/>
          </w:tcPr>
          <w:p>
            <w:pPr>
              <w:pStyle w:val="12"/>
            </w:pPr>
            <w:r>
              <w:t>2815.10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143.44</w:t>
            </w:r>
          </w:p>
        </w:tc>
        <w:tc>
          <w:tcPr>
            <w:tcW w:w="1361" w:type="dxa"/>
            <w:vAlign w:val="center"/>
          </w:tcPr>
          <w:p>
            <w:pPr>
              <w:pStyle w:val="12"/>
            </w:pPr>
            <w:r>
              <w:t>143.44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143.44</w:t>
            </w:r>
          </w:p>
        </w:tc>
        <w:tc>
          <w:tcPr>
            <w:tcW w:w="1361" w:type="dxa"/>
            <w:vAlign w:val="center"/>
          </w:tcPr>
          <w:p>
            <w:pPr>
              <w:pStyle w:val="12"/>
            </w:pPr>
            <w:r>
              <w:t>143.44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143.44</w:t>
            </w:r>
          </w:p>
        </w:tc>
        <w:tc>
          <w:tcPr>
            <w:tcW w:w="1361" w:type="dxa"/>
            <w:vAlign w:val="center"/>
          </w:tcPr>
          <w:p>
            <w:pPr>
              <w:pStyle w:val="12"/>
            </w:pPr>
            <w:r>
              <w:t>143.44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3208.05</w:t>
            </w:r>
          </w:p>
        </w:tc>
        <w:tc>
          <w:tcPr>
            <w:tcW w:w="1361" w:type="dxa"/>
            <w:vAlign w:val="center"/>
          </w:tcPr>
          <w:p>
            <w:pPr>
              <w:pStyle w:val="12"/>
            </w:pPr>
          </w:p>
        </w:tc>
        <w:tc>
          <w:tcPr>
            <w:tcW w:w="1361" w:type="dxa"/>
            <w:vAlign w:val="center"/>
          </w:tcPr>
          <w:p>
            <w:pPr>
              <w:pStyle w:val="12"/>
            </w:pPr>
            <w:r>
              <w:t>3208.05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3208.05</w:t>
            </w:r>
          </w:p>
        </w:tc>
        <w:tc>
          <w:tcPr>
            <w:tcW w:w="1361" w:type="dxa"/>
            <w:vAlign w:val="center"/>
          </w:tcPr>
          <w:p>
            <w:pPr>
              <w:pStyle w:val="12"/>
            </w:pPr>
          </w:p>
        </w:tc>
        <w:tc>
          <w:tcPr>
            <w:tcW w:w="1361" w:type="dxa"/>
            <w:vAlign w:val="center"/>
          </w:tcPr>
          <w:p>
            <w:pPr>
              <w:pStyle w:val="12"/>
            </w:pPr>
            <w:r>
              <w:t>3208.05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3208.05</w:t>
            </w:r>
          </w:p>
        </w:tc>
        <w:tc>
          <w:tcPr>
            <w:tcW w:w="1361" w:type="dxa"/>
            <w:vAlign w:val="center"/>
          </w:tcPr>
          <w:p>
            <w:pPr>
              <w:pStyle w:val="12"/>
            </w:pPr>
          </w:p>
        </w:tc>
        <w:tc>
          <w:tcPr>
            <w:tcW w:w="1361" w:type="dxa"/>
            <w:vAlign w:val="center"/>
          </w:tcPr>
          <w:p>
            <w:pPr>
              <w:pStyle w:val="12"/>
            </w:pPr>
            <w:r>
              <w:t>3208.05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326秦皇岛北戴河新区海洋和渔业局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4885.43</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1900.00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300.48</w:t>
            </w:r>
          </w:p>
        </w:tc>
        <w:tc>
          <w:tcPr>
            <w:tcW w:w="1474" w:type="dxa"/>
            <w:vAlign w:val="center"/>
          </w:tcPr>
          <w:p>
            <w:pPr>
              <w:pStyle w:val="12"/>
            </w:pPr>
            <w:r>
              <w:t>300.48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153.27</w:t>
            </w:r>
          </w:p>
        </w:tc>
        <w:tc>
          <w:tcPr>
            <w:tcW w:w="1474" w:type="dxa"/>
            <w:vAlign w:val="center"/>
          </w:tcPr>
          <w:p>
            <w:pPr>
              <w:pStyle w:val="12"/>
            </w:pPr>
            <w:r>
              <w:t>153.27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23.00</w:t>
            </w:r>
          </w:p>
        </w:tc>
        <w:tc>
          <w:tcPr>
            <w:tcW w:w="1474" w:type="dxa"/>
            <w:vAlign w:val="center"/>
          </w:tcPr>
          <w:p>
            <w:pPr>
              <w:pStyle w:val="12"/>
            </w:pPr>
            <w:r>
              <w:t>23.00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1627.72</w:t>
            </w:r>
          </w:p>
        </w:tc>
        <w:tc>
          <w:tcPr>
            <w:tcW w:w="1474" w:type="dxa"/>
            <w:vAlign w:val="center"/>
          </w:tcPr>
          <w:p>
            <w:pPr>
              <w:pStyle w:val="12"/>
            </w:pPr>
            <w:r>
              <w:t>1627.72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4229.24</w:t>
            </w:r>
          </w:p>
        </w:tc>
        <w:tc>
          <w:tcPr>
            <w:tcW w:w="1474" w:type="dxa"/>
            <w:vAlign w:val="center"/>
          </w:tcPr>
          <w:p>
            <w:pPr>
              <w:pStyle w:val="12"/>
            </w:pPr>
            <w:r>
              <w:t>4229.24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143.44</w:t>
            </w:r>
          </w:p>
        </w:tc>
        <w:tc>
          <w:tcPr>
            <w:tcW w:w="1474" w:type="dxa"/>
            <w:vAlign w:val="center"/>
          </w:tcPr>
          <w:p>
            <w:pPr>
              <w:pStyle w:val="12"/>
            </w:pPr>
            <w:r>
              <w:t>143.44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3208.05</w:t>
            </w:r>
          </w:p>
        </w:tc>
        <w:tc>
          <w:tcPr>
            <w:tcW w:w="1474" w:type="dxa"/>
            <w:vAlign w:val="center"/>
          </w:tcPr>
          <w:p>
            <w:pPr>
              <w:pStyle w:val="12"/>
            </w:pPr>
          </w:p>
        </w:tc>
        <w:tc>
          <w:tcPr>
            <w:tcW w:w="1474" w:type="dxa"/>
            <w:vAlign w:val="center"/>
          </w:tcPr>
          <w:p>
            <w:pPr>
              <w:pStyle w:val="12"/>
            </w:pPr>
            <w:r>
              <w:t>3208.05</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6785.43</w:t>
            </w:r>
          </w:p>
        </w:tc>
        <w:tc>
          <w:tcPr>
            <w:tcW w:w="3402" w:type="dxa"/>
            <w:vAlign w:val="center"/>
          </w:tcPr>
          <w:p>
            <w:pPr>
              <w:pStyle w:val="15"/>
            </w:pPr>
            <w:r>
              <w:t>本年支出合计</w:t>
            </w:r>
          </w:p>
        </w:tc>
        <w:tc>
          <w:tcPr>
            <w:tcW w:w="1474" w:type="dxa"/>
            <w:vAlign w:val="center"/>
          </w:tcPr>
          <w:p>
            <w:pPr>
              <w:pStyle w:val="16"/>
            </w:pPr>
            <w:r>
              <w:t>9685.20</w:t>
            </w:r>
          </w:p>
        </w:tc>
        <w:tc>
          <w:tcPr>
            <w:tcW w:w="1474" w:type="dxa"/>
            <w:vAlign w:val="center"/>
          </w:tcPr>
          <w:p>
            <w:pPr>
              <w:pStyle w:val="16"/>
            </w:pPr>
            <w:r>
              <w:t>6477.15</w:t>
            </w:r>
          </w:p>
        </w:tc>
        <w:tc>
          <w:tcPr>
            <w:tcW w:w="1474" w:type="dxa"/>
            <w:vAlign w:val="center"/>
          </w:tcPr>
          <w:p>
            <w:pPr>
              <w:pStyle w:val="16"/>
            </w:pPr>
            <w:r>
              <w:t>3208.05</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r>
              <w:t>2899.77</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r>
              <w:t>1591.72</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r>
              <w:t>1308.05</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9685.20</w:t>
            </w:r>
          </w:p>
        </w:tc>
        <w:tc>
          <w:tcPr>
            <w:tcW w:w="3402" w:type="dxa"/>
            <w:vAlign w:val="center"/>
          </w:tcPr>
          <w:p>
            <w:pPr>
              <w:pStyle w:val="15"/>
            </w:pPr>
            <w:r>
              <w:t>支出总计</w:t>
            </w:r>
          </w:p>
        </w:tc>
        <w:tc>
          <w:tcPr>
            <w:tcW w:w="1474" w:type="dxa"/>
            <w:vAlign w:val="center"/>
          </w:tcPr>
          <w:p>
            <w:pPr>
              <w:pStyle w:val="16"/>
            </w:pPr>
            <w:r>
              <w:t>9685.20</w:t>
            </w:r>
          </w:p>
        </w:tc>
        <w:tc>
          <w:tcPr>
            <w:tcW w:w="1474" w:type="dxa"/>
            <w:vAlign w:val="center"/>
          </w:tcPr>
          <w:p>
            <w:pPr>
              <w:pStyle w:val="16"/>
            </w:pPr>
            <w:r>
              <w:t>6477.15</w:t>
            </w:r>
          </w:p>
        </w:tc>
        <w:tc>
          <w:tcPr>
            <w:tcW w:w="1474" w:type="dxa"/>
            <w:vAlign w:val="center"/>
          </w:tcPr>
          <w:p>
            <w:pPr>
              <w:pStyle w:val="16"/>
            </w:pPr>
            <w:r>
              <w:t>3208.05</w:t>
            </w: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326秦皇岛北戴河新区海洋和渔业局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6477.15</w:t>
            </w:r>
          </w:p>
        </w:tc>
        <w:tc>
          <w:tcPr>
            <w:tcW w:w="2551" w:type="dxa"/>
            <w:vAlign w:val="center"/>
          </w:tcPr>
          <w:p>
            <w:pPr>
              <w:pStyle w:val="16"/>
            </w:pPr>
            <w:r>
              <w:t>2011.33</w:t>
            </w:r>
          </w:p>
        </w:tc>
        <w:tc>
          <w:tcPr>
            <w:tcW w:w="2551" w:type="dxa"/>
            <w:vAlign w:val="center"/>
          </w:tcPr>
          <w:p>
            <w:pPr>
              <w:pStyle w:val="16"/>
            </w:pPr>
            <w:r>
              <w:t>4465.82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300.48</w:t>
            </w:r>
          </w:p>
        </w:tc>
        <w:tc>
          <w:tcPr>
            <w:tcW w:w="2551" w:type="dxa"/>
            <w:vAlign w:val="center"/>
          </w:tcPr>
          <w:p>
            <w:pPr>
              <w:pStyle w:val="12"/>
            </w:pPr>
            <w:r>
              <w:t>300.48</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300.48</w:t>
            </w:r>
          </w:p>
        </w:tc>
        <w:tc>
          <w:tcPr>
            <w:tcW w:w="2551" w:type="dxa"/>
            <w:vAlign w:val="center"/>
          </w:tcPr>
          <w:p>
            <w:pPr>
              <w:pStyle w:val="12"/>
            </w:pPr>
            <w:r>
              <w:t>300.48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62.63</w:t>
            </w:r>
          </w:p>
        </w:tc>
        <w:tc>
          <w:tcPr>
            <w:tcW w:w="2551" w:type="dxa"/>
            <w:vAlign w:val="center"/>
          </w:tcPr>
          <w:p>
            <w:pPr>
              <w:pStyle w:val="12"/>
            </w:pPr>
            <w:r>
              <w:t>62.63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176.85</w:t>
            </w:r>
          </w:p>
        </w:tc>
        <w:tc>
          <w:tcPr>
            <w:tcW w:w="2551" w:type="dxa"/>
            <w:vAlign w:val="center"/>
          </w:tcPr>
          <w:p>
            <w:pPr>
              <w:pStyle w:val="12"/>
            </w:pPr>
            <w:r>
              <w:t>176.85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61.00</w:t>
            </w:r>
          </w:p>
        </w:tc>
        <w:tc>
          <w:tcPr>
            <w:tcW w:w="2551" w:type="dxa"/>
            <w:vAlign w:val="center"/>
          </w:tcPr>
          <w:p>
            <w:pPr>
              <w:pStyle w:val="12"/>
            </w:pPr>
            <w:r>
              <w:t>61.00</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153.27</w:t>
            </w:r>
          </w:p>
        </w:tc>
        <w:tc>
          <w:tcPr>
            <w:tcW w:w="2551" w:type="dxa"/>
            <w:vAlign w:val="center"/>
          </w:tcPr>
          <w:p>
            <w:pPr>
              <w:pStyle w:val="12"/>
            </w:pPr>
            <w:r>
              <w:t>153.27</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153.27</w:t>
            </w:r>
          </w:p>
        </w:tc>
        <w:tc>
          <w:tcPr>
            <w:tcW w:w="2551" w:type="dxa"/>
            <w:vAlign w:val="center"/>
          </w:tcPr>
          <w:p>
            <w:pPr>
              <w:pStyle w:val="12"/>
            </w:pPr>
            <w:r>
              <w:t>153.27</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153.27</w:t>
            </w:r>
          </w:p>
        </w:tc>
        <w:tc>
          <w:tcPr>
            <w:tcW w:w="2551" w:type="dxa"/>
            <w:vAlign w:val="center"/>
          </w:tcPr>
          <w:p>
            <w:pPr>
              <w:pStyle w:val="12"/>
            </w:pPr>
            <w:r>
              <w:t>153.27</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23.00</w:t>
            </w:r>
          </w:p>
        </w:tc>
        <w:tc>
          <w:tcPr>
            <w:tcW w:w="2551" w:type="dxa"/>
            <w:vAlign w:val="center"/>
          </w:tcPr>
          <w:p>
            <w:pPr>
              <w:pStyle w:val="12"/>
            </w:pPr>
          </w:p>
        </w:tc>
        <w:tc>
          <w:tcPr>
            <w:tcW w:w="2551" w:type="dxa"/>
            <w:vAlign w:val="center"/>
          </w:tcPr>
          <w:p>
            <w:pPr>
              <w:pStyle w:val="12"/>
            </w:pPr>
            <w:r>
              <w:t>23.00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23.00</w:t>
            </w:r>
          </w:p>
        </w:tc>
        <w:tc>
          <w:tcPr>
            <w:tcW w:w="2551" w:type="dxa"/>
            <w:vAlign w:val="center"/>
          </w:tcPr>
          <w:p>
            <w:pPr>
              <w:pStyle w:val="12"/>
            </w:pPr>
          </w:p>
        </w:tc>
        <w:tc>
          <w:tcPr>
            <w:tcW w:w="2551" w:type="dxa"/>
            <w:vAlign w:val="center"/>
          </w:tcPr>
          <w:p>
            <w:pPr>
              <w:pStyle w:val="12"/>
            </w:pPr>
            <w:r>
              <w:t>23.00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2110303</w:t>
            </w:r>
          </w:p>
        </w:tc>
        <w:tc>
          <w:tcPr>
            <w:tcW w:w="4535" w:type="dxa"/>
            <w:vAlign w:val="center"/>
          </w:tcPr>
          <w:p>
            <w:pPr>
              <w:pStyle w:val="13"/>
            </w:pPr>
            <w:r>
              <w:t>噪声</w:t>
            </w:r>
          </w:p>
        </w:tc>
        <w:tc>
          <w:tcPr>
            <w:tcW w:w="2551" w:type="dxa"/>
            <w:vAlign w:val="center"/>
          </w:tcPr>
          <w:p>
            <w:pPr>
              <w:pStyle w:val="12"/>
            </w:pPr>
            <w:r>
              <w:t>23.00</w:t>
            </w:r>
          </w:p>
        </w:tc>
        <w:tc>
          <w:tcPr>
            <w:tcW w:w="2551" w:type="dxa"/>
            <w:vAlign w:val="center"/>
          </w:tcPr>
          <w:p>
            <w:pPr>
              <w:pStyle w:val="12"/>
            </w:pPr>
          </w:p>
        </w:tc>
        <w:tc>
          <w:tcPr>
            <w:tcW w:w="2551" w:type="dxa"/>
            <w:vAlign w:val="center"/>
          </w:tcPr>
          <w:p>
            <w:pPr>
              <w:pStyle w:val="12"/>
            </w:pPr>
            <w:r>
              <w:t>23.00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1627.72</w:t>
            </w:r>
          </w:p>
        </w:tc>
        <w:tc>
          <w:tcPr>
            <w:tcW w:w="2551" w:type="dxa"/>
            <w:vAlign w:val="center"/>
          </w:tcPr>
          <w:p>
            <w:pPr>
              <w:pStyle w:val="12"/>
            </w:pPr>
          </w:p>
        </w:tc>
        <w:tc>
          <w:tcPr>
            <w:tcW w:w="2551" w:type="dxa"/>
            <w:vAlign w:val="center"/>
          </w:tcPr>
          <w:p>
            <w:pPr>
              <w:pStyle w:val="12"/>
            </w:pPr>
            <w:r>
              <w:t>1627.72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21301</w:t>
            </w:r>
          </w:p>
        </w:tc>
        <w:tc>
          <w:tcPr>
            <w:tcW w:w="4535" w:type="dxa"/>
            <w:vAlign w:val="center"/>
          </w:tcPr>
          <w:p>
            <w:pPr>
              <w:pStyle w:val="13"/>
            </w:pPr>
            <w:r>
              <w:t>农业农村</w:t>
            </w:r>
          </w:p>
        </w:tc>
        <w:tc>
          <w:tcPr>
            <w:tcW w:w="2551" w:type="dxa"/>
            <w:vAlign w:val="center"/>
          </w:tcPr>
          <w:p>
            <w:pPr>
              <w:pStyle w:val="12"/>
            </w:pPr>
            <w:r>
              <w:t>1627.72</w:t>
            </w:r>
          </w:p>
        </w:tc>
        <w:tc>
          <w:tcPr>
            <w:tcW w:w="2551" w:type="dxa"/>
            <w:vAlign w:val="center"/>
          </w:tcPr>
          <w:p>
            <w:pPr>
              <w:pStyle w:val="12"/>
            </w:pPr>
          </w:p>
        </w:tc>
        <w:tc>
          <w:tcPr>
            <w:tcW w:w="2551" w:type="dxa"/>
            <w:vAlign w:val="center"/>
          </w:tcPr>
          <w:p>
            <w:pPr>
              <w:pStyle w:val="12"/>
            </w:pPr>
            <w:r>
              <w:t>1627.72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2130109</w:t>
            </w:r>
          </w:p>
        </w:tc>
        <w:tc>
          <w:tcPr>
            <w:tcW w:w="4535" w:type="dxa"/>
            <w:vAlign w:val="center"/>
          </w:tcPr>
          <w:p>
            <w:pPr>
              <w:pStyle w:val="13"/>
            </w:pPr>
            <w:r>
              <w:t>农产品质量安全</w:t>
            </w:r>
          </w:p>
        </w:tc>
        <w:tc>
          <w:tcPr>
            <w:tcW w:w="2551" w:type="dxa"/>
            <w:vAlign w:val="center"/>
          </w:tcPr>
          <w:p>
            <w:pPr>
              <w:pStyle w:val="12"/>
            </w:pPr>
            <w:r>
              <w:t>6.00</w:t>
            </w:r>
          </w:p>
        </w:tc>
        <w:tc>
          <w:tcPr>
            <w:tcW w:w="2551" w:type="dxa"/>
            <w:vAlign w:val="center"/>
          </w:tcPr>
          <w:p>
            <w:pPr>
              <w:pStyle w:val="12"/>
            </w:pPr>
          </w:p>
        </w:tc>
        <w:tc>
          <w:tcPr>
            <w:tcW w:w="2551" w:type="dxa"/>
            <w:vAlign w:val="center"/>
          </w:tcPr>
          <w:p>
            <w:pPr>
              <w:pStyle w:val="12"/>
            </w:pPr>
            <w:r>
              <w:t>6.00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2130122</w:t>
            </w:r>
          </w:p>
        </w:tc>
        <w:tc>
          <w:tcPr>
            <w:tcW w:w="4535" w:type="dxa"/>
            <w:vAlign w:val="center"/>
          </w:tcPr>
          <w:p>
            <w:pPr>
              <w:pStyle w:val="13"/>
            </w:pPr>
            <w:r>
              <w:t>农业生产发展</w:t>
            </w:r>
          </w:p>
        </w:tc>
        <w:tc>
          <w:tcPr>
            <w:tcW w:w="2551" w:type="dxa"/>
            <w:vAlign w:val="center"/>
          </w:tcPr>
          <w:p>
            <w:pPr>
              <w:pStyle w:val="12"/>
            </w:pPr>
            <w:r>
              <w:t>55.00</w:t>
            </w:r>
          </w:p>
        </w:tc>
        <w:tc>
          <w:tcPr>
            <w:tcW w:w="2551" w:type="dxa"/>
            <w:vAlign w:val="center"/>
          </w:tcPr>
          <w:p>
            <w:pPr>
              <w:pStyle w:val="12"/>
            </w:pPr>
          </w:p>
        </w:tc>
        <w:tc>
          <w:tcPr>
            <w:tcW w:w="2551" w:type="dxa"/>
            <w:vAlign w:val="center"/>
          </w:tcPr>
          <w:p>
            <w:pPr>
              <w:pStyle w:val="12"/>
            </w:pPr>
            <w:r>
              <w:t>55.00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2130148</w:t>
            </w:r>
          </w:p>
        </w:tc>
        <w:tc>
          <w:tcPr>
            <w:tcW w:w="4535" w:type="dxa"/>
            <w:vAlign w:val="center"/>
          </w:tcPr>
          <w:p>
            <w:pPr>
              <w:pStyle w:val="13"/>
            </w:pPr>
            <w:r>
              <w:t>渔业发展</w:t>
            </w:r>
          </w:p>
        </w:tc>
        <w:tc>
          <w:tcPr>
            <w:tcW w:w="2551" w:type="dxa"/>
            <w:vAlign w:val="center"/>
          </w:tcPr>
          <w:p>
            <w:pPr>
              <w:pStyle w:val="12"/>
            </w:pPr>
            <w:r>
              <w:t>1566.72</w:t>
            </w:r>
          </w:p>
        </w:tc>
        <w:tc>
          <w:tcPr>
            <w:tcW w:w="2551" w:type="dxa"/>
            <w:vAlign w:val="center"/>
          </w:tcPr>
          <w:p>
            <w:pPr>
              <w:pStyle w:val="12"/>
            </w:pPr>
          </w:p>
        </w:tc>
        <w:tc>
          <w:tcPr>
            <w:tcW w:w="2551" w:type="dxa"/>
            <w:vAlign w:val="center"/>
          </w:tcPr>
          <w:p>
            <w:pPr>
              <w:pStyle w:val="12"/>
            </w:pPr>
            <w:r>
              <w:t>1566.72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4229.24</w:t>
            </w:r>
          </w:p>
        </w:tc>
        <w:tc>
          <w:tcPr>
            <w:tcW w:w="2551" w:type="dxa"/>
            <w:vAlign w:val="center"/>
          </w:tcPr>
          <w:p>
            <w:pPr>
              <w:pStyle w:val="12"/>
            </w:pPr>
            <w:r>
              <w:t>1414.14</w:t>
            </w:r>
          </w:p>
        </w:tc>
        <w:tc>
          <w:tcPr>
            <w:tcW w:w="2551" w:type="dxa"/>
            <w:vAlign w:val="center"/>
          </w:tcPr>
          <w:p>
            <w:pPr>
              <w:pStyle w:val="12"/>
            </w:pPr>
            <w:r>
              <w:t>2815.10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4229.24</w:t>
            </w:r>
          </w:p>
        </w:tc>
        <w:tc>
          <w:tcPr>
            <w:tcW w:w="2551" w:type="dxa"/>
            <w:vAlign w:val="center"/>
          </w:tcPr>
          <w:p>
            <w:pPr>
              <w:pStyle w:val="12"/>
            </w:pPr>
            <w:r>
              <w:t>1414.14</w:t>
            </w:r>
          </w:p>
        </w:tc>
        <w:tc>
          <w:tcPr>
            <w:tcW w:w="2551" w:type="dxa"/>
            <w:vAlign w:val="center"/>
          </w:tcPr>
          <w:p>
            <w:pPr>
              <w:pStyle w:val="12"/>
            </w:pPr>
            <w:r>
              <w:t>2815.10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2200101</w:t>
            </w:r>
          </w:p>
        </w:tc>
        <w:tc>
          <w:tcPr>
            <w:tcW w:w="4535" w:type="dxa"/>
            <w:vAlign w:val="center"/>
          </w:tcPr>
          <w:p>
            <w:pPr>
              <w:pStyle w:val="13"/>
            </w:pPr>
            <w:r>
              <w:t>行政运行</w:t>
            </w:r>
          </w:p>
        </w:tc>
        <w:tc>
          <w:tcPr>
            <w:tcW w:w="2551" w:type="dxa"/>
            <w:vAlign w:val="center"/>
          </w:tcPr>
          <w:p>
            <w:pPr>
              <w:pStyle w:val="12"/>
            </w:pPr>
            <w:r>
              <w:t>1414.14</w:t>
            </w:r>
          </w:p>
        </w:tc>
        <w:tc>
          <w:tcPr>
            <w:tcW w:w="2551" w:type="dxa"/>
            <w:vAlign w:val="center"/>
          </w:tcPr>
          <w:p>
            <w:pPr>
              <w:pStyle w:val="12"/>
            </w:pPr>
            <w:r>
              <w:t>1414.14</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2200120</w:t>
            </w:r>
          </w:p>
        </w:tc>
        <w:tc>
          <w:tcPr>
            <w:tcW w:w="4535" w:type="dxa"/>
            <w:vAlign w:val="center"/>
          </w:tcPr>
          <w:p>
            <w:pPr>
              <w:pStyle w:val="13"/>
            </w:pPr>
            <w:r>
              <w:t>海域与海岛管理</w:t>
            </w:r>
          </w:p>
        </w:tc>
        <w:tc>
          <w:tcPr>
            <w:tcW w:w="2551" w:type="dxa"/>
            <w:vAlign w:val="center"/>
          </w:tcPr>
          <w:p>
            <w:pPr>
              <w:pStyle w:val="12"/>
            </w:pPr>
            <w:r>
              <w:t>2815.10</w:t>
            </w:r>
          </w:p>
        </w:tc>
        <w:tc>
          <w:tcPr>
            <w:tcW w:w="2551" w:type="dxa"/>
            <w:vAlign w:val="center"/>
          </w:tcPr>
          <w:p>
            <w:pPr>
              <w:pStyle w:val="12"/>
            </w:pPr>
          </w:p>
        </w:tc>
        <w:tc>
          <w:tcPr>
            <w:tcW w:w="2551" w:type="dxa"/>
            <w:vAlign w:val="center"/>
          </w:tcPr>
          <w:p>
            <w:pPr>
              <w:pStyle w:val="12"/>
            </w:pPr>
            <w:r>
              <w:t>2815.10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143.44</w:t>
            </w:r>
          </w:p>
        </w:tc>
        <w:tc>
          <w:tcPr>
            <w:tcW w:w="2551" w:type="dxa"/>
            <w:vAlign w:val="center"/>
          </w:tcPr>
          <w:p>
            <w:pPr>
              <w:pStyle w:val="12"/>
            </w:pPr>
            <w:r>
              <w:t>143.44</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143.44</w:t>
            </w:r>
          </w:p>
        </w:tc>
        <w:tc>
          <w:tcPr>
            <w:tcW w:w="2551" w:type="dxa"/>
            <w:vAlign w:val="center"/>
          </w:tcPr>
          <w:p>
            <w:pPr>
              <w:pStyle w:val="12"/>
            </w:pPr>
            <w:r>
              <w:t>143.44</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143.44</w:t>
            </w:r>
          </w:p>
        </w:tc>
        <w:tc>
          <w:tcPr>
            <w:tcW w:w="2551" w:type="dxa"/>
            <w:vAlign w:val="center"/>
          </w:tcPr>
          <w:p>
            <w:pPr>
              <w:pStyle w:val="12"/>
            </w:pPr>
            <w:r>
              <w:t>143.44</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326秦皇岛北戴河新区海洋和渔业局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2011.33</w:t>
            </w:r>
          </w:p>
        </w:tc>
        <w:tc>
          <w:tcPr>
            <w:tcW w:w="2551" w:type="dxa"/>
            <w:vAlign w:val="center"/>
          </w:tcPr>
          <w:p>
            <w:pPr>
              <w:pStyle w:val="16"/>
            </w:pPr>
            <w:r>
              <w:t>1877.95</w:t>
            </w:r>
          </w:p>
        </w:tc>
        <w:tc>
          <w:tcPr>
            <w:tcW w:w="2551" w:type="dxa"/>
            <w:vAlign w:val="center"/>
          </w:tcPr>
          <w:p>
            <w:pPr>
              <w:pStyle w:val="16"/>
            </w:pPr>
            <w:r>
              <w:t>133.38</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1816.52</w:t>
            </w:r>
          </w:p>
        </w:tc>
        <w:tc>
          <w:tcPr>
            <w:tcW w:w="2551" w:type="dxa"/>
            <w:vAlign w:val="center"/>
          </w:tcPr>
          <w:p>
            <w:pPr>
              <w:pStyle w:val="12"/>
            </w:pPr>
            <w:r>
              <w:t>1816.52</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653.75</w:t>
            </w:r>
          </w:p>
        </w:tc>
        <w:tc>
          <w:tcPr>
            <w:tcW w:w="2551" w:type="dxa"/>
            <w:vAlign w:val="center"/>
          </w:tcPr>
          <w:p>
            <w:pPr>
              <w:pStyle w:val="12"/>
            </w:pPr>
            <w:r>
              <w:t>653.75</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83.27</w:t>
            </w:r>
          </w:p>
        </w:tc>
        <w:tc>
          <w:tcPr>
            <w:tcW w:w="2551" w:type="dxa"/>
            <w:vAlign w:val="center"/>
          </w:tcPr>
          <w:p>
            <w:pPr>
              <w:pStyle w:val="12"/>
            </w:pPr>
            <w:r>
              <w:t>83.27</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7.91</w:t>
            </w:r>
          </w:p>
        </w:tc>
        <w:tc>
          <w:tcPr>
            <w:tcW w:w="2551" w:type="dxa"/>
            <w:vAlign w:val="center"/>
          </w:tcPr>
          <w:p>
            <w:pPr>
              <w:pStyle w:val="12"/>
            </w:pPr>
            <w:r>
              <w:t>7.91</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526.12</w:t>
            </w:r>
          </w:p>
        </w:tc>
        <w:tc>
          <w:tcPr>
            <w:tcW w:w="2551" w:type="dxa"/>
            <w:vAlign w:val="center"/>
          </w:tcPr>
          <w:p>
            <w:pPr>
              <w:pStyle w:val="12"/>
            </w:pPr>
            <w:r>
              <w:t>526.12</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176.85</w:t>
            </w:r>
          </w:p>
        </w:tc>
        <w:tc>
          <w:tcPr>
            <w:tcW w:w="2551" w:type="dxa"/>
            <w:vAlign w:val="center"/>
          </w:tcPr>
          <w:p>
            <w:pPr>
              <w:pStyle w:val="12"/>
            </w:pPr>
            <w:r>
              <w:t>176.85</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61.00</w:t>
            </w:r>
          </w:p>
        </w:tc>
        <w:tc>
          <w:tcPr>
            <w:tcW w:w="2551" w:type="dxa"/>
            <w:vAlign w:val="center"/>
          </w:tcPr>
          <w:p>
            <w:pPr>
              <w:pStyle w:val="12"/>
            </w:pPr>
            <w:r>
              <w:t>61.00</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82.69</w:t>
            </w:r>
          </w:p>
        </w:tc>
        <w:tc>
          <w:tcPr>
            <w:tcW w:w="2551" w:type="dxa"/>
            <w:vAlign w:val="center"/>
          </w:tcPr>
          <w:p>
            <w:pPr>
              <w:pStyle w:val="12"/>
            </w:pPr>
            <w:r>
              <w:t>82.69</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70.58</w:t>
            </w:r>
          </w:p>
        </w:tc>
        <w:tc>
          <w:tcPr>
            <w:tcW w:w="2551" w:type="dxa"/>
            <w:vAlign w:val="center"/>
          </w:tcPr>
          <w:p>
            <w:pPr>
              <w:pStyle w:val="12"/>
            </w:pPr>
            <w:r>
              <w:t>70.58</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10.92</w:t>
            </w:r>
          </w:p>
        </w:tc>
        <w:tc>
          <w:tcPr>
            <w:tcW w:w="2551" w:type="dxa"/>
            <w:vAlign w:val="center"/>
          </w:tcPr>
          <w:p>
            <w:pPr>
              <w:pStyle w:val="12"/>
            </w:pPr>
            <w:r>
              <w:t>10.92</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143.44</w:t>
            </w:r>
          </w:p>
        </w:tc>
        <w:tc>
          <w:tcPr>
            <w:tcW w:w="2551" w:type="dxa"/>
            <w:vAlign w:val="center"/>
          </w:tcPr>
          <w:p>
            <w:pPr>
              <w:pStyle w:val="12"/>
            </w:pPr>
            <w:r>
              <w:t>143.44</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129.78</w:t>
            </w:r>
          </w:p>
        </w:tc>
        <w:tc>
          <w:tcPr>
            <w:tcW w:w="2551" w:type="dxa"/>
            <w:vAlign w:val="center"/>
          </w:tcPr>
          <w:p>
            <w:pPr>
              <w:pStyle w:val="12"/>
            </w:pPr>
          </w:p>
        </w:tc>
        <w:tc>
          <w:tcPr>
            <w:tcW w:w="2551" w:type="dxa"/>
            <w:vAlign w:val="center"/>
          </w:tcPr>
          <w:p>
            <w:pPr>
              <w:pStyle w:val="12"/>
            </w:pPr>
            <w:r>
              <w:t>129.78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25.20</w:t>
            </w:r>
          </w:p>
        </w:tc>
        <w:tc>
          <w:tcPr>
            <w:tcW w:w="2551" w:type="dxa"/>
            <w:vAlign w:val="center"/>
          </w:tcPr>
          <w:p>
            <w:pPr>
              <w:pStyle w:val="12"/>
            </w:pPr>
          </w:p>
        </w:tc>
        <w:tc>
          <w:tcPr>
            <w:tcW w:w="2551" w:type="dxa"/>
            <w:vAlign w:val="center"/>
          </w:tcPr>
          <w:p>
            <w:pPr>
              <w:pStyle w:val="12"/>
            </w:pPr>
            <w:r>
              <w:t>25.20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35.00</w:t>
            </w:r>
          </w:p>
        </w:tc>
        <w:tc>
          <w:tcPr>
            <w:tcW w:w="2551" w:type="dxa"/>
            <w:vAlign w:val="center"/>
          </w:tcPr>
          <w:p>
            <w:pPr>
              <w:pStyle w:val="12"/>
            </w:pPr>
          </w:p>
        </w:tc>
        <w:tc>
          <w:tcPr>
            <w:tcW w:w="2551" w:type="dxa"/>
            <w:vAlign w:val="center"/>
          </w:tcPr>
          <w:p>
            <w:pPr>
              <w:pStyle w:val="12"/>
            </w:pPr>
            <w:r>
              <w:t>35.00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1.32</w:t>
            </w:r>
          </w:p>
        </w:tc>
        <w:tc>
          <w:tcPr>
            <w:tcW w:w="2551" w:type="dxa"/>
            <w:vAlign w:val="center"/>
          </w:tcPr>
          <w:p>
            <w:pPr>
              <w:pStyle w:val="12"/>
            </w:pPr>
          </w:p>
        </w:tc>
        <w:tc>
          <w:tcPr>
            <w:tcW w:w="2551" w:type="dxa"/>
            <w:vAlign w:val="center"/>
          </w:tcPr>
          <w:p>
            <w:pPr>
              <w:pStyle w:val="12"/>
            </w:pPr>
            <w:r>
              <w:t>1.32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14.40</w:t>
            </w:r>
          </w:p>
        </w:tc>
        <w:tc>
          <w:tcPr>
            <w:tcW w:w="2551" w:type="dxa"/>
            <w:vAlign w:val="center"/>
          </w:tcPr>
          <w:p>
            <w:pPr>
              <w:pStyle w:val="12"/>
            </w:pPr>
          </w:p>
        </w:tc>
        <w:tc>
          <w:tcPr>
            <w:tcW w:w="2551" w:type="dxa"/>
            <w:vAlign w:val="center"/>
          </w:tcPr>
          <w:p>
            <w:pPr>
              <w:pStyle w:val="12"/>
            </w:pPr>
            <w:r>
              <w:t>14.40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6.50</w:t>
            </w:r>
          </w:p>
        </w:tc>
        <w:tc>
          <w:tcPr>
            <w:tcW w:w="2551" w:type="dxa"/>
            <w:vAlign w:val="center"/>
          </w:tcPr>
          <w:p>
            <w:pPr>
              <w:pStyle w:val="12"/>
            </w:pPr>
          </w:p>
        </w:tc>
        <w:tc>
          <w:tcPr>
            <w:tcW w:w="2551" w:type="dxa"/>
            <w:vAlign w:val="center"/>
          </w:tcPr>
          <w:p>
            <w:pPr>
              <w:pStyle w:val="12"/>
            </w:pPr>
            <w:r>
              <w:t>6.50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7.58</w:t>
            </w:r>
          </w:p>
        </w:tc>
        <w:tc>
          <w:tcPr>
            <w:tcW w:w="2551" w:type="dxa"/>
            <w:vAlign w:val="center"/>
          </w:tcPr>
          <w:p>
            <w:pPr>
              <w:pStyle w:val="12"/>
            </w:pPr>
          </w:p>
        </w:tc>
        <w:tc>
          <w:tcPr>
            <w:tcW w:w="2551" w:type="dxa"/>
            <w:vAlign w:val="center"/>
          </w:tcPr>
          <w:p>
            <w:pPr>
              <w:pStyle w:val="12"/>
            </w:pPr>
            <w:r>
              <w:t>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0.97</w:t>
            </w:r>
          </w:p>
        </w:tc>
        <w:tc>
          <w:tcPr>
            <w:tcW w:w="2551" w:type="dxa"/>
            <w:vAlign w:val="center"/>
          </w:tcPr>
          <w:p>
            <w:pPr>
              <w:pStyle w:val="12"/>
            </w:pPr>
          </w:p>
        </w:tc>
        <w:tc>
          <w:tcPr>
            <w:tcW w:w="2551" w:type="dxa"/>
            <w:vAlign w:val="center"/>
          </w:tcPr>
          <w:p>
            <w:pPr>
              <w:pStyle w:val="12"/>
            </w:pPr>
            <w:r>
              <w:t>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15.15</w:t>
            </w:r>
          </w:p>
        </w:tc>
        <w:tc>
          <w:tcPr>
            <w:tcW w:w="2551" w:type="dxa"/>
            <w:vAlign w:val="center"/>
          </w:tcPr>
          <w:p>
            <w:pPr>
              <w:pStyle w:val="12"/>
            </w:pPr>
          </w:p>
        </w:tc>
        <w:tc>
          <w:tcPr>
            <w:tcW w:w="2551" w:type="dxa"/>
            <w:vAlign w:val="center"/>
          </w:tcPr>
          <w:p>
            <w:pPr>
              <w:pStyle w:val="12"/>
            </w:pPr>
            <w:r>
              <w:t>15.15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2.20</w:t>
            </w:r>
          </w:p>
        </w:tc>
        <w:tc>
          <w:tcPr>
            <w:tcW w:w="2551" w:type="dxa"/>
            <w:vAlign w:val="center"/>
          </w:tcPr>
          <w:p>
            <w:pPr>
              <w:pStyle w:val="12"/>
            </w:pPr>
          </w:p>
        </w:tc>
        <w:tc>
          <w:tcPr>
            <w:tcW w:w="2551" w:type="dxa"/>
            <w:vAlign w:val="center"/>
          </w:tcPr>
          <w:p>
            <w:pPr>
              <w:pStyle w:val="12"/>
            </w:pPr>
            <w:r>
              <w:t>2.20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1.86</w:t>
            </w:r>
          </w:p>
        </w:tc>
        <w:tc>
          <w:tcPr>
            <w:tcW w:w="2551" w:type="dxa"/>
            <w:vAlign w:val="center"/>
          </w:tcPr>
          <w:p>
            <w:pPr>
              <w:pStyle w:val="12"/>
            </w:pPr>
          </w:p>
        </w:tc>
        <w:tc>
          <w:tcPr>
            <w:tcW w:w="2551" w:type="dxa"/>
            <w:vAlign w:val="center"/>
          </w:tcPr>
          <w:p>
            <w:pPr>
              <w:pStyle w:val="12"/>
            </w:pPr>
            <w:r>
              <w:t>1.86</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61.43</w:t>
            </w:r>
          </w:p>
        </w:tc>
        <w:tc>
          <w:tcPr>
            <w:tcW w:w="2551" w:type="dxa"/>
            <w:vAlign w:val="center"/>
          </w:tcPr>
          <w:p>
            <w:pPr>
              <w:pStyle w:val="12"/>
            </w:pPr>
            <w:r>
              <w:t>61.43</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59.39</w:t>
            </w:r>
          </w:p>
        </w:tc>
        <w:tc>
          <w:tcPr>
            <w:tcW w:w="2551" w:type="dxa"/>
            <w:vAlign w:val="center"/>
          </w:tcPr>
          <w:p>
            <w:pPr>
              <w:pStyle w:val="12"/>
            </w:pPr>
            <w:r>
              <w:t>59.39</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2.04</w:t>
            </w:r>
          </w:p>
        </w:tc>
        <w:tc>
          <w:tcPr>
            <w:tcW w:w="2551" w:type="dxa"/>
            <w:vAlign w:val="center"/>
          </w:tcPr>
          <w:p>
            <w:pPr>
              <w:pStyle w:val="12"/>
            </w:pPr>
            <w:r>
              <w:t>2.04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3.60</w:t>
            </w:r>
          </w:p>
        </w:tc>
        <w:tc>
          <w:tcPr>
            <w:tcW w:w="2551" w:type="dxa"/>
            <w:vAlign w:val="center"/>
          </w:tcPr>
          <w:p>
            <w:pPr>
              <w:pStyle w:val="12"/>
            </w:pPr>
          </w:p>
        </w:tc>
        <w:tc>
          <w:tcPr>
            <w:tcW w:w="2551" w:type="dxa"/>
            <w:vAlign w:val="center"/>
          </w:tcPr>
          <w:p>
            <w:pPr>
              <w:pStyle w:val="12"/>
            </w:pPr>
            <w:r>
              <w:t>3.60</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326秦皇岛北戴河新区海洋和渔业局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3208.05</w:t>
            </w:r>
          </w:p>
        </w:tc>
        <w:tc>
          <w:tcPr>
            <w:tcW w:w="2551" w:type="dxa"/>
            <w:vAlign w:val="center"/>
          </w:tcPr>
          <w:p>
            <w:pPr>
              <w:pStyle w:val="16"/>
            </w:pPr>
          </w:p>
        </w:tc>
        <w:tc>
          <w:tcPr>
            <w:tcW w:w="2551" w:type="dxa"/>
            <w:vAlign w:val="center"/>
          </w:tcPr>
          <w:p>
            <w:pPr>
              <w:pStyle w:val="16"/>
            </w:pPr>
            <w:r>
              <w:t>3208.05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3208.05</w:t>
            </w:r>
          </w:p>
        </w:tc>
        <w:tc>
          <w:tcPr>
            <w:tcW w:w="2551" w:type="dxa"/>
            <w:vAlign w:val="center"/>
          </w:tcPr>
          <w:p>
            <w:pPr>
              <w:pStyle w:val="12"/>
            </w:pPr>
          </w:p>
        </w:tc>
        <w:tc>
          <w:tcPr>
            <w:tcW w:w="2551" w:type="dxa"/>
            <w:vAlign w:val="center"/>
          </w:tcPr>
          <w:p>
            <w:pPr>
              <w:pStyle w:val="12"/>
            </w:pPr>
            <w:r>
              <w:t>3208.05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3208.05</w:t>
            </w:r>
          </w:p>
        </w:tc>
        <w:tc>
          <w:tcPr>
            <w:tcW w:w="2551" w:type="dxa"/>
            <w:vAlign w:val="center"/>
          </w:tcPr>
          <w:p>
            <w:pPr>
              <w:pStyle w:val="12"/>
            </w:pPr>
          </w:p>
        </w:tc>
        <w:tc>
          <w:tcPr>
            <w:tcW w:w="2551" w:type="dxa"/>
            <w:vAlign w:val="center"/>
          </w:tcPr>
          <w:p>
            <w:pPr>
              <w:pStyle w:val="12"/>
            </w:pPr>
            <w:r>
              <w:t>3208.05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3208.05</w:t>
            </w:r>
          </w:p>
        </w:tc>
        <w:tc>
          <w:tcPr>
            <w:tcW w:w="2551" w:type="dxa"/>
            <w:vAlign w:val="center"/>
          </w:tcPr>
          <w:p>
            <w:pPr>
              <w:pStyle w:val="12"/>
            </w:pPr>
          </w:p>
        </w:tc>
        <w:tc>
          <w:tcPr>
            <w:tcW w:w="2551" w:type="dxa"/>
            <w:vAlign w:val="center"/>
          </w:tcPr>
          <w:p>
            <w:pPr>
              <w:pStyle w:val="12"/>
            </w:pPr>
            <w:r>
              <w:t>3208.05</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326秦皇岛北戴河新区海洋和渔业局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326秦皇岛北戴河新区海洋和渔业局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3.17</w:t>
            </w:r>
          </w:p>
        </w:tc>
        <w:tc>
          <w:tcPr>
            <w:tcW w:w="2381" w:type="dxa"/>
            <w:vAlign w:val="center"/>
          </w:tcPr>
          <w:p>
            <w:pPr>
              <w:pStyle w:val="16"/>
              <w:rPr>
                <w:rFonts w:hint="default" w:eastAsia="方正书宋_GBK"/>
                <w:lang w:val="en-US" w:eastAsia="zh-CN"/>
              </w:rPr>
            </w:pPr>
            <w:r>
              <w:rPr>
                <w:rFonts w:hint="eastAsia"/>
                <w:lang w:val="en-US" w:eastAsia="zh-CN"/>
              </w:rPr>
              <w:t>3.17</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3.17</w:t>
            </w:r>
          </w:p>
        </w:tc>
        <w:tc>
          <w:tcPr>
            <w:tcW w:w="2381" w:type="dxa"/>
            <w:vAlign w:val="center"/>
          </w:tcPr>
          <w:p>
            <w:pPr>
              <w:pStyle w:val="12"/>
            </w:pPr>
            <w:r>
              <w:t>3.17</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2.20</w:t>
            </w:r>
          </w:p>
        </w:tc>
        <w:tc>
          <w:tcPr>
            <w:tcW w:w="2381" w:type="dxa"/>
            <w:vAlign w:val="center"/>
          </w:tcPr>
          <w:p>
            <w:pPr>
              <w:pStyle w:val="12"/>
            </w:pPr>
            <w:r>
              <w:t>2.20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2.20</w:t>
            </w:r>
          </w:p>
        </w:tc>
        <w:tc>
          <w:tcPr>
            <w:tcW w:w="2381" w:type="dxa"/>
            <w:vAlign w:val="center"/>
          </w:tcPr>
          <w:p>
            <w:pPr>
              <w:pStyle w:val="12"/>
            </w:pPr>
            <w:r>
              <w:t>2.20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0.97</w:t>
            </w:r>
          </w:p>
        </w:tc>
        <w:tc>
          <w:tcPr>
            <w:tcW w:w="2381" w:type="dxa"/>
            <w:vAlign w:val="center"/>
          </w:tcPr>
          <w:p>
            <w:pPr>
              <w:pStyle w:val="12"/>
            </w:pPr>
            <w:r>
              <w:t>0.97</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秦皇岛北戴河新区海洋和渔业局2026年部门预算信息公开情况说明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秦皇岛北戴河新区海洋和渔业局2026年部门预算信息公开情况说明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按照《中华人民共和国预算法》、《地方预决算公开操作规程》和《关于进一步推进预算公开工作的实施意见》规定，现将秦皇岛北戴河新区海洋和渔业局2026年部门预算公开如下：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根据《秦皇岛北戴河新区海洋和渔业局职能配置、内设机构和人员编制规定》，秦皇岛北戴河新区海洋和渔业局的主要职责是：</w:t>
      </w:r>
    </w:p>
    <w:p>
      <w:pPr>
        <w:pStyle w:val="18"/>
      </w:pPr>
      <w:r>
        <w:t>（一）贯彻执行国家、省、市有关海洋、渔业、航运的法律法规和有关政策，会同有关部门拟定新区海洋事业和海洋经济发展规划及相关专项规划。</w:t>
      </w:r>
    </w:p>
    <w:p>
      <w:pPr>
        <w:pStyle w:val="18"/>
      </w:pPr>
      <w:r>
        <w:t>（二）承担新区海洋经济运行监测、海洋事务综合协调的责任，会同有关部门提出优化海洋经济结构、调整产业布局的建议，承担海洋综合统计责任；会同相关部门综合开发海洋旅游资源，发展水上旅游客运、渔业休闲旅游等海上旅游事业。</w:t>
      </w:r>
    </w:p>
    <w:p>
      <w:pPr>
        <w:pStyle w:val="18"/>
      </w:pPr>
      <w:r>
        <w:t>（三）承担新区海域、海岛、海岸带（海洋浴场）使用管理责任。监督管理海域、海岸带（海洋浴场）和无居民海岛的使用，参与实施海域使用权属管理和海域有偿使用制度，依法保护海洋资源所有者和使用者的合法权益；监督管理海洋工程项目；参与海域使用论证、评估和海域界线的勘定与管理工作；依法组织海洋资源专项收入的征管，配合有关部门拟订收益分配制度，参与管理海洋等资源性资产。</w:t>
      </w:r>
    </w:p>
    <w:p>
      <w:pPr>
        <w:pStyle w:val="18"/>
      </w:pPr>
      <w:r>
        <w:t>（四）承担新区海洋灾害预警报、海洋和渔业防灾减灾、航运应急管理责任，指导和参与灾害应急处置。根据权限组织开展海洋灾害预警报、公报和海洋自然灾害影响评估；负责海洋和渔业防灾减灾体系建设,组织编制并实施海洋和渔业灾害应急预案；承担渔业、航运安全生产管理责任，对渔港（停靠点）、渔船安全生产监督管理，参与调查和处理渔业事故。</w:t>
      </w:r>
    </w:p>
    <w:p>
      <w:pPr>
        <w:pStyle w:val="18"/>
      </w:pPr>
      <w:r>
        <w:t xml:space="preserve">（五）承担新区保护海洋环境、水生生物资源和渔业水域生态环境，保护与合理利用海洋资源的责任。开展海洋环境调查、监视监测和评价，发布海洋专项环境信息，监督陆源污染物排海、保护海洋生物多样性和海洋生态环境；承担海洋生态损害索赔工作，实施海洋生态修复工程、渔业水域生态保护与修复。 </w:t>
      </w:r>
    </w:p>
    <w:p>
      <w:pPr>
        <w:pStyle w:val="18"/>
      </w:pPr>
      <w:r>
        <w:t>（六）负责新区渔业行业管理和职责范围内的渔政管理责任，指导水产养殖业发展，实施水产养殖病害防治和水生动植物防疫检疫，实施渔业生产经营许可制度，负责渔业资源的增殖和保护，指导渔业标准化、规模化生产，创建水产原（良）种场、现代渔业示范基地和休闲渔业示范基地并组织实施；负责渔船、渔机、网具的监督管理，负责渔港规划，指导渔港建设，实施渔港监督，指导渔业电信管理；负责渔业生产秩序管理，组织渔业油价补贴申报和发放，处理渔事纠纷。</w:t>
      </w:r>
    </w:p>
    <w:p>
      <w:pPr>
        <w:pStyle w:val="18"/>
      </w:pPr>
      <w:r>
        <w:t>（七）负责新区水产品质量安全监督管理工作。贯彻落实《中华人民共和国农产品质量安全法》及相关法规；根据授权发布有关水产品质量安全信息,组织水产品质量安全监测，配合上级开展水产品质量安全风险评估，遵循农业部发布的《水产养殖质量安全管理规定》并会同相关部门组织实施；对辖区内的水产品生产单位和大型养殖场推行水产品质量合格证制度，负责水产品质量督导检查工作。</w:t>
      </w:r>
    </w:p>
    <w:p>
      <w:pPr>
        <w:pStyle w:val="18"/>
      </w:pPr>
      <w:r>
        <w:t xml:space="preserve">（八）承担新区水路运输管理责任。负责对国内水路运输、国内水路运输辅助业实施行业管理，受理权限范围内的行政许可，组织经营行为检查。 </w:t>
      </w:r>
    </w:p>
    <w:p>
      <w:pPr>
        <w:pStyle w:val="18"/>
      </w:pPr>
      <w:r>
        <w:t>（九）负责新区海洋、渔业的科技管理工作。制定并组织实施相关科技发展规划，推进相关领域高新技术应用和技术研究、科技成果转化和技术推广；拟订并组织实施海洋、渔业、航运有关标准和技术规范。</w:t>
      </w:r>
    </w:p>
    <w:p>
      <w:pPr>
        <w:pStyle w:val="18"/>
      </w:pPr>
      <w:r>
        <w:t>（十）负责新区海洋、渔业综合行政执法工作。组织实施管辖海域巡航执法制度；监督指导所属的海洋和渔业综合队伍建设及行政执法工作。</w:t>
      </w:r>
    </w:p>
    <w:p>
      <w:pPr>
        <w:pStyle w:val="18"/>
      </w:pPr>
      <w:r>
        <w:t>（十一）承担新区管理渔港的行政管理职能。</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秦皇岛北戴河新区海洋和渔业局本级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按照预算管理有关规定，目前部门预算的编制实行综合预算管理，即全部收入和支出都反映在预算中。秦皇岛北戴河新区海洋和渔业局机关及所属事业单位的收支包含在部门预算中。</w:t>
      </w:r>
    </w:p>
    <w:p>
      <w:pPr>
        <w:pStyle w:val="19"/>
      </w:pPr>
      <w:r>
        <w:t>1、收入说明</w:t>
      </w:r>
    </w:p>
    <w:p>
      <w:pPr>
        <w:pStyle w:val="19"/>
      </w:pPr>
      <w:r>
        <w:t>反映本部门当年全部收入。2026年预算收入9685.20万元，其中：一般公共预算收入4885.43万元，基金预算收入1900.00万元，国有资本经营预算收入0.00万元，财政专户核拨收入0.00万元，单位资金收入0.00万元，上年结转结余2899.77万元。</w:t>
      </w:r>
    </w:p>
    <w:p>
      <w:pPr>
        <w:pStyle w:val="19"/>
      </w:pPr>
      <w:r>
        <w:t>2、支出说明</w:t>
      </w:r>
    </w:p>
    <w:p>
      <w:pPr>
        <w:pStyle w:val="19"/>
      </w:pPr>
      <w:r>
        <w:t>收支预算总表支出栏、基本支出表、项目支出表按经济分类和支出功能分类科目编制，反映秦皇岛北戴河新区海洋和渔业局年度部门预算中支出预算的总体情况。2026年支出预算9685.20万元，其中基本支出2011.33万元，包括人员经费1877.95万元和日常公用经费133.38万元；项目支出7673.87万元，主要为2024年用途调整专项债券-秦皇岛北戴河新区第二污水处理厂1900万元、秦皇岛市金沙湾海洋生态保护修复工程（退养）资金1824万元、秦皇岛北戴河新区第二污水处理厂项目资金563万元、渔港环卫保洁资金121万元等；预计下年使用的单位资金结余0.00万元。委托业务费共计安排1010.70万元，主要用于因技术原因确需对外委托的辅助性工作和确有必要对外委托开展咨询、评审、规划等工作。</w:t>
      </w:r>
    </w:p>
    <w:p>
      <w:pPr>
        <w:pStyle w:val="19"/>
      </w:pPr>
      <w:r>
        <w:t>3、比上年增减情况</w:t>
      </w:r>
    </w:p>
    <w:p>
      <w:pPr>
        <w:pStyle w:val="19"/>
      </w:pPr>
      <w:r>
        <w:t>2026年预算收支安排9685.20万元，较2025年预算减少8448.28万元，其中：基本支出增加30.70万元，主要为在职人员基本工资调整，社保、住房公积金缴费基数上调等原因导致的人员经费增加。项目支出减少8478.98万元，主要为2022年第八批新增政府债券资金-秦皇岛海洋高新产业示范园区基础设施建设工程项目等支出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2026年，我部门机关运行经费共计安排133.38万元，主要用于日常维修、办公用房水电费、办公用房取暖费、办公用房物业管理费等日常运行支出。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3.17万元，其中因公出国（境）费0.00万元；公务用车购置及运维费2.20万元（其中：公务用车购置费为0.00万元，公务用车运维费2.20万元)；公务接待费0.97万元。与2025年相比减少0.16万元，增减变化的主要原因是节约资金，避免不必要的接待。</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新时代中国特色社会主义思想为指导，深入贯彻习近平总书记关于海洋经济的重要论述，按照北戴河新区全年工作部署安排和要求，以海洋经济高质量发展为主线，全面优化海洋开发空间布局，着力构建现代海洋产业体系，切实增强科技兴海支撑能力，推进海洋、渔业各项重点工作及项目建设。开展养殖用海调查、续期及论证，全力完成海洋生态修复退养工作。力争完成拟保留的4个渔港认定工作，提升渔港、渔船管理水平，确保海上渔业生产安全。改善渔港、岸线环境，开展旅游旺季各项治理工作，加强海洋、渔业综合执法检查力度。</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（一）加大海域海岛管理工作力度，开展养殖用海调查，完成养殖用海续期工作，全力实施海洋生态修复退养工作。</w:t>
      </w:r>
    </w:p>
    <w:p>
      <w:pPr>
        <w:pStyle w:val="23"/>
      </w:pPr>
      <w:r>
        <w:t>绩效目标：提高海域和海岛管理科学化、规范化水平，促进海域资源的合理利用。完善养殖用海管理流程和方式，促进养殖用海科学化和规范化发展；完成养殖用海续期海域使用论证工作。</w:t>
      </w:r>
    </w:p>
    <w:p>
      <w:pPr>
        <w:pStyle w:val="23"/>
      </w:pPr>
      <w:r>
        <w:t>绩效指标：调查面积（养殖用海调查面积不低于274平方千米），退养还海支付资金率，退养户数，工作任务完成及时性，完工项目验收合格率，退养成本， 旅游人数增加率，近岸海域水域环境改善率，周边旅游收入，完成海域使用论证和海域价格评估报告。</w:t>
      </w:r>
    </w:p>
    <w:p>
      <w:pPr>
        <w:pStyle w:val="23"/>
      </w:pPr>
      <w:r>
        <w:t>（二）海洋、渔业综合执法检查</w:t>
      </w:r>
    </w:p>
    <w:p>
      <w:pPr>
        <w:pStyle w:val="23"/>
      </w:pPr>
      <w:r>
        <w:t>绩效目标：组织保护渔业资源；规范用海秩序；维护海上渔船安全生产秩序；保障渔政船艇正常运转；严厉打击海洋、渔业领域违法行为。</w:t>
      </w:r>
    </w:p>
    <w:p>
      <w:pPr>
        <w:pStyle w:val="23"/>
      </w:pPr>
      <w:r>
        <w:t>绩效指标： 保障员工工资保险人数，渔政船艇正常运转率，查处率，案件处置及时率，预算控制数，管辖船只数，减少违法违规案件发生。</w:t>
      </w:r>
    </w:p>
    <w:p>
      <w:pPr>
        <w:pStyle w:val="23"/>
      </w:pPr>
      <w:r>
        <w:t>（三）新区海洋资源环境保护</w:t>
      </w:r>
    </w:p>
    <w:p>
      <w:pPr>
        <w:pStyle w:val="23"/>
      </w:pPr>
      <w:r>
        <w:t>绩效目标：配合市局完成海洋灾害综合风险普查、相关数据收集及评估；完善“湾长制”综合监管体系；进一步提升海洋环境保护能力，旅游旺季海洋环境保护再创“历史最好”。</w:t>
      </w:r>
    </w:p>
    <w:p>
      <w:pPr>
        <w:pStyle w:val="23"/>
      </w:pPr>
      <w:r>
        <w:t>绩效指标：岸线沙滩目标完成情况，岸线沙滩目标完成率；卫生整治完成情况，岸线沙滩整治达到标准要求；完成工作量的百分比，按合同的工作量完成；预算控制数；环境良好提升形象等。</w:t>
      </w:r>
    </w:p>
    <w:p>
      <w:pPr>
        <w:pStyle w:val="23"/>
      </w:pPr>
      <w:r>
        <w:t>（四）渔业管理和渔政渔港监督管理。</w:t>
      </w:r>
    </w:p>
    <w:p>
      <w:pPr>
        <w:pStyle w:val="23"/>
      </w:pPr>
      <w:r>
        <w:t>绩效目标：完成辖区内渔港认定，充分利用渔政管理信息化系统，提升渔港和渔船管理水平；完成渔政指挥分中心建设，实现辖区渔港渔船全覆盖；争取渔港项目资金，整治渔港环境；切实落实国家惠渔政策；减少捕捞强度，加强渔业资源保护。</w:t>
      </w:r>
    </w:p>
    <w:p>
      <w:pPr>
        <w:pStyle w:val="23"/>
      </w:pPr>
      <w:r>
        <w:t>绩效指标：渔港公厕数量，清污船数量，变压器数量，渔港整洁度，设备设施正常运转率，计划工作完成及时率，平均公厕维护成本，平均清污船运维成本，平均变压器运维成本，环境整治效果，渔港功能提升等。</w:t>
      </w:r>
    </w:p>
    <w:p>
      <w:pPr>
        <w:pStyle w:val="23"/>
      </w:pPr>
      <w:r>
        <w:t>（五）渔业船舶检验和监督管理。</w:t>
      </w:r>
    </w:p>
    <w:p>
      <w:pPr>
        <w:pStyle w:val="23"/>
      </w:pPr>
      <w:r>
        <w:t>绩效目标：完成营运检验工作，换发新版登记证书、所有权证书、船舶检验证书，加强渔船管理，确保海上渔业生产安全。</w:t>
      </w:r>
    </w:p>
    <w:p>
      <w:pPr>
        <w:pStyle w:val="23"/>
      </w:pPr>
      <w:r>
        <w:t>绩效指标：保障办公人数，渔业船舶检验率，运转保障率，渔业船舶检验规范率，经费保障及时性，发现沉船及时清理率，日常公用经费支出，清理渔港内妨碍交通安全的船只，防止水污染，争取辖区内无重大安全生产事故等。</w:t>
      </w:r>
    </w:p>
    <w:p>
      <w:pPr>
        <w:pStyle w:val="23"/>
      </w:pPr>
      <w:r>
        <w:t>（六）加强秦皇岛海洋高新产业示范园区基础设施建设</w:t>
      </w:r>
    </w:p>
    <w:p>
      <w:pPr>
        <w:pStyle w:val="23"/>
      </w:pPr>
      <w:r>
        <w:t>绩效目标：引导一批龙头企业（项目）向示范园区聚集，围绕生产+加工+科技，融合发展农村一二三产业，延伸产业链，推进龙头企业提质增效，有效带动农民就业增收。</w:t>
      </w:r>
    </w:p>
    <w:p>
      <w:pPr>
        <w:pStyle w:val="23"/>
      </w:pPr>
      <w:r>
        <w:t>绩效指标：项目平整面积， 严格控制经费支出，按照进度及时完成率，工程项目达标率，达到环保要求，提升水产加工业整体水平，提升优势产业管理水平等。</w:t>
      </w:r>
    </w:p>
    <w:p>
      <w:pPr>
        <w:pStyle w:val="23"/>
      </w:pPr>
      <w:r>
        <w:t>（七）加强后勤保障，改善办公环境。</w:t>
      </w:r>
    </w:p>
    <w:p>
      <w:pPr>
        <w:pStyle w:val="23"/>
      </w:pPr>
      <w:r>
        <w:t>绩效目标：提升改造新开口办公地点的工作环境，完成大蒲河码头海洋环境监测站办公楼及人造河办公用房收购工作。</w:t>
      </w:r>
    </w:p>
    <w:p>
      <w:pPr>
        <w:pStyle w:val="23"/>
      </w:pPr>
      <w:r>
        <w:t>绩效指标：工程完工率，预算控制数，竣工验收合格率，项目按计划开工率，项目按计划完工率，可使用年限，保障机关正常办公，建设、改造、修缮工程量，工程单位建设成本，工程质量合格率，完成评估、收购办公房数量，满足办公用房需求，评估、收购完成及时率，办公楼使用年限等。</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（一）完善制度建设。我局制定了内部控制、预算管理、财务管理、专项资金管理等一系列制度，为全年预算执行和预算绩效目标的实现奠定了制度基础。</w:t>
      </w:r>
    </w:p>
    <w:p>
      <w:pPr>
        <w:pStyle w:val="24"/>
      </w:pPr>
      <w:r>
        <w:t>（二）加强支出管理。机关各科室、局属事业单位按要求编细编实预算，财政预算批复下达后由财务科及时分解，项目科室加快组织开展项目实施、并履行政府采购手续，对具备支付条件的项目及时拨付资金，确保支出进度达标。</w:t>
      </w:r>
    </w:p>
    <w:p>
      <w:pPr>
        <w:pStyle w:val="24"/>
      </w:pPr>
      <w:r>
        <w:t>（三）加强绩效运行监控。按要求开展绩效运行监控，发现问题及时采取措施，确保绩效目标如期保质实现。</w:t>
      </w:r>
    </w:p>
    <w:p>
      <w:pPr>
        <w:pStyle w:val="24"/>
      </w:pPr>
      <w:r>
        <w:t>（四）做好绩效自评。按有关要求开展上年度部门预算绩效自评和重点评价工作，对评价中发现的问题及时整改，调整优化支出结构，提高财政资金使用效益。</w:t>
      </w:r>
    </w:p>
    <w:p>
      <w:pPr>
        <w:pStyle w:val="24"/>
      </w:pPr>
      <w:r>
        <w:t>（五）规范财务资产管理。完善财务管理、资产管理制度，严格资产购置审批程序，加强固定资产登记、使用和报废处置管理，做到资产配置合理，物尽其用。</w:t>
      </w:r>
    </w:p>
    <w:p>
      <w:pPr>
        <w:pStyle w:val="24"/>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sectPr>
          <w:pgSz w:w="16840" w:h="11900" w:orient="landscape"/>
          <w:pgMar w:top="1361" w:right="1020" w:bottom="1361" w:left="1020" w:header="720" w:footer="720" w:gutter="0"/>
        </w:sectPr>
      </w:pPr>
      <w:r>
        <w:t>（七）加强宣传培训调研等。加强人员培训，提高本部门职工业务素质；加强调研，提出优化财政资金配置、提高资金使用效益的意见建议；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bookmarkStart w:id="20" w:name="_GoBack"/>
      <w:bookmarkEnd w:id="20"/>
    </w:p>
    <w:p>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1、海域管理及执法工作经费绩效目标表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13031326P00000310037N</w:t>
            </w:r>
          </w:p>
        </w:tc>
        <w:tc>
          <w:tcPr>
            <w:tcW w:w="2835" w:type="dxa"/>
            <w:vAlign w:val="center"/>
          </w:tcPr>
          <w:p>
            <w:pPr>
              <w:pStyle w:val="11"/>
            </w:pPr>
            <w:r>
              <w:t>项目名称</w:t>
            </w:r>
          </w:p>
        </w:tc>
        <w:tc>
          <w:tcPr>
            <w:tcW w:w="6095" w:type="dxa"/>
            <w:gridSpan w:val="3"/>
            <w:vAlign w:val="center"/>
          </w:tcPr>
          <w:p>
            <w:pPr>
              <w:pStyle w:val="13"/>
            </w:pPr>
            <w:r>
              <w:t>海域管理及执法工作经费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w:t>
            </w:r>
          </w:p>
        </w:tc>
        <w:tc>
          <w:tcPr>
            <w:tcW w:w="2835" w:type="dxa"/>
            <w:vAlign w:val="center"/>
          </w:tcPr>
          <w:p>
            <w:pPr>
              <w:pStyle w:val="11"/>
            </w:pPr>
            <w:r>
              <w:t>其中：财政    资金</w:t>
            </w:r>
          </w:p>
        </w:tc>
        <w:tc>
          <w:tcPr>
            <w:tcW w:w="2551" w:type="dxa"/>
            <w:vAlign w:val="center"/>
          </w:tcPr>
          <w:p>
            <w:pPr>
              <w:pStyle w:val="13"/>
            </w:pPr>
            <w:r>
              <w:t>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用于支付海域管理及执法工作经费。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1.海域动态监视检测覆盖率。</w:t>
            </w:r>
          </w:p>
          <w:p>
            <w:pPr>
              <w:pStyle w:val="13"/>
            </w:pPr>
            <w:r>
              <w:t>2.保障海域合理使用和海洋环境有效保护。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维护用海秩序完成率</w:t>
            </w:r>
          </w:p>
        </w:tc>
        <w:tc>
          <w:tcPr>
            <w:tcW w:w="5386" w:type="dxa"/>
            <w:vAlign w:val="center"/>
          </w:tcPr>
          <w:p>
            <w:pPr>
              <w:pStyle w:val="13"/>
            </w:pPr>
            <w:r>
              <w:t>清理海上违法养殖设施，维护用海秩序</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海洋环境监测数据量完成率</w:t>
            </w:r>
          </w:p>
        </w:tc>
        <w:tc>
          <w:tcPr>
            <w:tcW w:w="5386" w:type="dxa"/>
            <w:vAlign w:val="center"/>
          </w:tcPr>
          <w:p>
            <w:pPr>
              <w:pStyle w:val="13"/>
            </w:pPr>
            <w:r>
              <w:t>海洋环境监测数据量完成率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海域动态监视监测覆盖率</w:t>
            </w:r>
          </w:p>
        </w:tc>
        <w:tc>
          <w:tcPr>
            <w:tcW w:w="5386" w:type="dxa"/>
            <w:vAlign w:val="center"/>
          </w:tcPr>
          <w:p>
            <w:pPr>
              <w:pStyle w:val="13"/>
            </w:pPr>
            <w:r>
              <w:t>海域动态监视监测覆盖率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≤27万元</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完成工作任务</w:t>
            </w:r>
          </w:p>
        </w:tc>
        <w:tc>
          <w:tcPr>
            <w:tcW w:w="5386" w:type="dxa"/>
            <w:vAlign w:val="center"/>
          </w:tcPr>
          <w:p>
            <w:pPr>
              <w:pStyle w:val="13"/>
            </w:pPr>
            <w:r>
              <w:t>完成工作任务</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监视监测海域使用情况信息及时掌握率</w:t>
            </w:r>
          </w:p>
        </w:tc>
        <w:tc>
          <w:tcPr>
            <w:tcW w:w="5386" w:type="dxa"/>
            <w:vAlign w:val="center"/>
          </w:tcPr>
          <w:p>
            <w:pPr>
              <w:pStyle w:val="13"/>
            </w:pPr>
            <w:r>
              <w:t>监视监测海域使用情况信息及时掌握率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海岛生态环境保护修复率</w:t>
            </w:r>
          </w:p>
        </w:tc>
        <w:tc>
          <w:tcPr>
            <w:tcW w:w="5386" w:type="dxa"/>
            <w:vAlign w:val="center"/>
          </w:tcPr>
          <w:p>
            <w:pPr>
              <w:pStyle w:val="13"/>
            </w:pPr>
            <w:r>
              <w:t>海岛生态环境保护修复率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发布海域使用权统计用海信息准确率</w:t>
            </w:r>
          </w:p>
        </w:tc>
        <w:tc>
          <w:tcPr>
            <w:tcW w:w="5386" w:type="dxa"/>
            <w:vAlign w:val="center"/>
          </w:tcPr>
          <w:p>
            <w:pPr>
              <w:pStyle w:val="13"/>
            </w:pPr>
            <w:r>
              <w:t>发布海域使用权统计用海信息准确率</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监测服务人员满意</w:t>
            </w:r>
          </w:p>
        </w:tc>
        <w:tc>
          <w:tcPr>
            <w:tcW w:w="5386" w:type="dxa"/>
            <w:vAlign w:val="center"/>
          </w:tcPr>
          <w:p>
            <w:pPr>
              <w:pStyle w:val="13"/>
            </w:pPr>
            <w:r>
              <w:t>监测服务人员满意</w:t>
            </w:r>
          </w:p>
        </w:tc>
        <w:tc>
          <w:tcPr>
            <w:tcW w:w="2268" w:type="dxa"/>
            <w:vAlign w:val="center"/>
          </w:tcPr>
          <w:p>
            <w:pPr>
              <w:pStyle w:val="13"/>
            </w:pPr>
            <w:r>
              <w:t>≥90%</w:t>
            </w:r>
          </w:p>
        </w:tc>
        <w:tc>
          <w:tcPr>
            <w:tcW w:w="1276" w:type="dxa"/>
            <w:vAlign w:val="center"/>
          </w:tcPr>
          <w:p>
            <w:pPr>
              <w:pStyle w:val="13"/>
            </w:pPr>
            <w:r>
              <w:t>计划目标值</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2、旅游旺季噪音治理经费绩效目标表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13031326P00000310035F</w:t>
            </w:r>
          </w:p>
        </w:tc>
        <w:tc>
          <w:tcPr>
            <w:tcW w:w="2835" w:type="dxa"/>
            <w:vAlign w:val="center"/>
          </w:tcPr>
          <w:p>
            <w:pPr>
              <w:pStyle w:val="11"/>
            </w:pPr>
            <w:r>
              <w:t>项目名称</w:t>
            </w:r>
          </w:p>
        </w:tc>
        <w:tc>
          <w:tcPr>
            <w:tcW w:w="6095" w:type="dxa"/>
            <w:gridSpan w:val="3"/>
            <w:vAlign w:val="center"/>
          </w:tcPr>
          <w:p>
            <w:pPr>
              <w:pStyle w:val="13"/>
            </w:pPr>
            <w:r>
              <w:t>旅游旺季噪音治理经费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23.00</w:t>
            </w:r>
          </w:p>
        </w:tc>
        <w:tc>
          <w:tcPr>
            <w:tcW w:w="2835" w:type="dxa"/>
            <w:vAlign w:val="center"/>
          </w:tcPr>
          <w:p>
            <w:pPr>
              <w:pStyle w:val="11"/>
            </w:pPr>
            <w:r>
              <w:t>其中：财政    资金</w:t>
            </w:r>
          </w:p>
        </w:tc>
        <w:tc>
          <w:tcPr>
            <w:tcW w:w="2551" w:type="dxa"/>
            <w:vAlign w:val="center"/>
          </w:tcPr>
          <w:p>
            <w:pPr>
              <w:pStyle w:val="13"/>
            </w:pPr>
            <w:r>
              <w:t>23.00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用于支付旅游旺季噪音治理经费。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1.6-9月对进出口洋河口渔港的渔船进行噪音治理，包括洋河口渔政码头24小时值班。</w:t>
            </w:r>
          </w:p>
          <w:p>
            <w:pPr>
              <w:pStyle w:val="13"/>
            </w:pPr>
            <w:r>
              <w:t>2.设置4海里禁航区，养殖渔船安装消音器，海蜇捕捞等工作。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渔船加装消音降噪至最低</w:t>
            </w:r>
          </w:p>
        </w:tc>
        <w:tc>
          <w:tcPr>
            <w:tcW w:w="5386" w:type="dxa"/>
            <w:vAlign w:val="center"/>
          </w:tcPr>
          <w:p>
            <w:pPr>
              <w:pStyle w:val="13"/>
            </w:pPr>
            <w:r>
              <w:t>养殖渔船加装消音器最大限度降低噪音</w:t>
            </w:r>
          </w:p>
        </w:tc>
        <w:tc>
          <w:tcPr>
            <w:tcW w:w="2268" w:type="dxa"/>
            <w:vAlign w:val="center"/>
          </w:tcPr>
          <w:p>
            <w:pPr>
              <w:pStyle w:val="13"/>
            </w:pPr>
            <w:r>
              <w:t>≤65分贝</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检查过往船只，防止船只驶入</w:t>
            </w:r>
          </w:p>
        </w:tc>
        <w:tc>
          <w:tcPr>
            <w:tcW w:w="5386" w:type="dxa"/>
            <w:vAlign w:val="center"/>
          </w:tcPr>
          <w:p>
            <w:pPr>
              <w:pStyle w:val="13"/>
            </w:pPr>
            <w:r>
              <w:t>洋河口渔政码头24小时值班，做好噪音治理管控</w:t>
            </w:r>
          </w:p>
        </w:tc>
        <w:tc>
          <w:tcPr>
            <w:tcW w:w="2268" w:type="dxa"/>
            <w:vAlign w:val="center"/>
          </w:tcPr>
          <w:p>
            <w:pPr>
              <w:pStyle w:val="13"/>
            </w:pPr>
            <w:r>
              <w:t>无船只</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检查过往船只，防止船只驶入</w:t>
            </w:r>
          </w:p>
        </w:tc>
        <w:tc>
          <w:tcPr>
            <w:tcW w:w="5386" w:type="dxa"/>
            <w:vAlign w:val="center"/>
          </w:tcPr>
          <w:p>
            <w:pPr>
              <w:pStyle w:val="13"/>
            </w:pPr>
            <w:r>
              <w:t>6-9月在4海里设置检查站，检查过往船只，防止船只驶入</w:t>
            </w:r>
          </w:p>
        </w:tc>
        <w:tc>
          <w:tcPr>
            <w:tcW w:w="2268" w:type="dxa"/>
            <w:vAlign w:val="center"/>
          </w:tcPr>
          <w:p>
            <w:pPr>
              <w:pStyle w:val="13"/>
            </w:pPr>
            <w:r>
              <w:t>无船只</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≤23万元</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渔船加装消音降噪至最低</w:t>
            </w:r>
          </w:p>
        </w:tc>
        <w:tc>
          <w:tcPr>
            <w:tcW w:w="5386" w:type="dxa"/>
            <w:vAlign w:val="center"/>
          </w:tcPr>
          <w:p>
            <w:pPr>
              <w:pStyle w:val="13"/>
            </w:pPr>
            <w:r>
              <w:t>渔船加装消音降噪至最低</w:t>
            </w:r>
          </w:p>
        </w:tc>
        <w:tc>
          <w:tcPr>
            <w:tcW w:w="2268" w:type="dxa"/>
            <w:vAlign w:val="center"/>
          </w:tcPr>
          <w:p>
            <w:pPr>
              <w:pStyle w:val="13"/>
            </w:pPr>
            <w:r>
              <w:t>≤65分贝</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渔船有序行驶</w:t>
            </w:r>
          </w:p>
        </w:tc>
        <w:tc>
          <w:tcPr>
            <w:tcW w:w="5386" w:type="dxa"/>
            <w:vAlign w:val="center"/>
          </w:tcPr>
          <w:p>
            <w:pPr>
              <w:pStyle w:val="13"/>
            </w:pPr>
            <w:r>
              <w:t>渔船管理有序，监管到位</w:t>
            </w:r>
          </w:p>
        </w:tc>
        <w:tc>
          <w:tcPr>
            <w:tcW w:w="2268" w:type="dxa"/>
            <w:vAlign w:val="center"/>
          </w:tcPr>
          <w:p>
            <w:pPr>
              <w:pStyle w:val="13"/>
            </w:pPr>
            <w:r>
              <w:t>≤65分贝</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最大减少非法捕捞现象</w:t>
            </w:r>
          </w:p>
        </w:tc>
        <w:tc>
          <w:tcPr>
            <w:tcW w:w="5386" w:type="dxa"/>
            <w:vAlign w:val="center"/>
          </w:tcPr>
          <w:p>
            <w:pPr>
              <w:pStyle w:val="13"/>
            </w:pPr>
            <w:r>
              <w:t>非法捕捞得到有效控制</w:t>
            </w:r>
          </w:p>
        </w:tc>
        <w:tc>
          <w:tcPr>
            <w:tcW w:w="2268" w:type="dxa"/>
            <w:vAlign w:val="center"/>
          </w:tcPr>
          <w:p>
            <w:pPr>
              <w:pStyle w:val="13"/>
            </w:pPr>
            <w:r>
              <w:t>无</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3、渔政船检港监管理工作经费绩效目标表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13031326P000003100363</w:t>
            </w:r>
          </w:p>
        </w:tc>
        <w:tc>
          <w:tcPr>
            <w:tcW w:w="2835" w:type="dxa"/>
            <w:vAlign w:val="center"/>
          </w:tcPr>
          <w:p>
            <w:pPr>
              <w:pStyle w:val="11"/>
            </w:pPr>
            <w:r>
              <w:t>项目名称</w:t>
            </w:r>
          </w:p>
        </w:tc>
        <w:tc>
          <w:tcPr>
            <w:tcW w:w="6095" w:type="dxa"/>
            <w:gridSpan w:val="3"/>
            <w:vAlign w:val="center"/>
          </w:tcPr>
          <w:p>
            <w:pPr>
              <w:pStyle w:val="13"/>
            </w:pPr>
            <w:r>
              <w:t>渔政船检港监管理工作经费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用于支付渔政船检港监管理工作经费。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1.顺利开展渔政执法，落实渔业安全生产工作。</w:t>
            </w:r>
          </w:p>
          <w:p>
            <w:pPr>
              <w:pStyle w:val="13"/>
            </w:pPr>
            <w:r>
              <w:t>2.保障辖区渔业船舶检验，渔港管理规范，创建平安渔业。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渔业船舶检验率</w:t>
            </w:r>
          </w:p>
        </w:tc>
        <w:tc>
          <w:tcPr>
            <w:tcW w:w="5386" w:type="dxa"/>
            <w:vAlign w:val="center"/>
          </w:tcPr>
          <w:p>
            <w:pPr>
              <w:pStyle w:val="13"/>
            </w:pPr>
            <w:r>
              <w:t>完成辖区内适航渔业船舶检验</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渔业船舶检验规范率</w:t>
            </w:r>
          </w:p>
        </w:tc>
        <w:tc>
          <w:tcPr>
            <w:tcW w:w="5386" w:type="dxa"/>
            <w:vAlign w:val="center"/>
          </w:tcPr>
          <w:p>
            <w:pPr>
              <w:pStyle w:val="13"/>
            </w:pPr>
            <w:r>
              <w:t>严格按照渔业船舶检验规范检验船只</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发现沉船及时清理率</w:t>
            </w:r>
          </w:p>
        </w:tc>
        <w:tc>
          <w:tcPr>
            <w:tcW w:w="5386" w:type="dxa"/>
            <w:vAlign w:val="center"/>
          </w:tcPr>
          <w:p>
            <w:pPr>
              <w:pStyle w:val="13"/>
            </w:pPr>
            <w:r>
              <w:t>发现沉船及时清理率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≤10万元</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清理渔港内妨碍交通安全的船只，防止水污染</w:t>
            </w:r>
          </w:p>
        </w:tc>
        <w:tc>
          <w:tcPr>
            <w:tcW w:w="5386" w:type="dxa"/>
            <w:vAlign w:val="center"/>
          </w:tcPr>
          <w:p>
            <w:pPr>
              <w:pStyle w:val="13"/>
            </w:pPr>
            <w:r>
              <w:t>清理渔港内妨碍交通安全的船只，防止水污染</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争取辖区内无重大安全生产事故</w:t>
            </w:r>
          </w:p>
        </w:tc>
        <w:tc>
          <w:tcPr>
            <w:tcW w:w="5386" w:type="dxa"/>
            <w:vAlign w:val="center"/>
          </w:tcPr>
          <w:p>
            <w:pPr>
              <w:pStyle w:val="13"/>
            </w:pPr>
            <w:r>
              <w:t>争取辖区内无重大安全生产事故</w:t>
            </w:r>
          </w:p>
        </w:tc>
        <w:tc>
          <w:tcPr>
            <w:tcW w:w="2268" w:type="dxa"/>
            <w:vAlign w:val="center"/>
          </w:tcPr>
          <w:p>
            <w:pPr>
              <w:pStyle w:val="13"/>
            </w:pPr>
            <w:r>
              <w:t>100%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渔民满意度</w:t>
            </w:r>
          </w:p>
        </w:tc>
        <w:tc>
          <w:tcPr>
            <w:tcW w:w="5386" w:type="dxa"/>
            <w:vAlign w:val="center"/>
          </w:tcPr>
          <w:p>
            <w:pPr>
              <w:pStyle w:val="13"/>
            </w:pPr>
            <w:r>
              <w:t>渔民满意度</w:t>
            </w:r>
          </w:p>
        </w:tc>
        <w:tc>
          <w:tcPr>
            <w:tcW w:w="2268" w:type="dxa"/>
            <w:vAlign w:val="center"/>
          </w:tcPr>
          <w:p>
            <w:pPr>
              <w:pStyle w:val="13"/>
            </w:pPr>
            <w:r>
              <w:t>≥90%</w:t>
            </w:r>
          </w:p>
        </w:tc>
        <w:tc>
          <w:tcPr>
            <w:tcW w:w="1276" w:type="dxa"/>
            <w:vAlign w:val="center"/>
          </w:tcPr>
          <w:p>
            <w:pPr>
              <w:pStyle w:val="13"/>
            </w:pPr>
            <w:r>
              <w:t>计划目标值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4、2022年第八批新增政府债券资金-秦皇岛海洋高新产业示范园区基础设施建设工程项目绩效目标表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13031322P008325100238</w:t>
            </w:r>
          </w:p>
        </w:tc>
        <w:tc>
          <w:tcPr>
            <w:tcW w:w="2835" w:type="dxa"/>
            <w:vAlign w:val="center"/>
          </w:tcPr>
          <w:p>
            <w:pPr>
              <w:pStyle w:val="11"/>
            </w:pPr>
            <w:r>
              <w:t>项目名称</w:t>
            </w:r>
          </w:p>
        </w:tc>
        <w:tc>
          <w:tcPr>
            <w:tcW w:w="6095" w:type="dxa"/>
            <w:gridSpan w:val="3"/>
            <w:vAlign w:val="center"/>
          </w:tcPr>
          <w:p>
            <w:pPr>
              <w:pStyle w:val="13"/>
            </w:pPr>
            <w:r>
              <w:t>2022年第八批新增政府债券资金-秦皇岛海洋高新产业示范园区基础设施建设工程项目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1191.25</w:t>
            </w:r>
          </w:p>
        </w:tc>
        <w:tc>
          <w:tcPr>
            <w:tcW w:w="2835" w:type="dxa"/>
            <w:vAlign w:val="center"/>
          </w:tcPr>
          <w:p>
            <w:pPr>
              <w:pStyle w:val="11"/>
            </w:pPr>
            <w:r>
              <w:t>其中：财政    资金</w:t>
            </w:r>
          </w:p>
        </w:tc>
        <w:tc>
          <w:tcPr>
            <w:tcW w:w="2551" w:type="dxa"/>
            <w:vAlign w:val="center"/>
          </w:tcPr>
          <w:p>
            <w:pPr>
              <w:pStyle w:val="13"/>
            </w:pPr>
            <w:r>
              <w:t>1191.25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用于支付海洋高新产业示范园区基础设施建设工程项目资金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1.完成海洋高新产业示范园区基础设施建设工程前期工作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园区道路（米）</w:t>
            </w:r>
          </w:p>
        </w:tc>
        <w:tc>
          <w:tcPr>
            <w:tcW w:w="5386" w:type="dxa"/>
            <w:vAlign w:val="center"/>
          </w:tcPr>
          <w:p>
            <w:pPr>
              <w:pStyle w:val="13"/>
            </w:pPr>
            <w:r>
              <w:t>园区道路（米）</w:t>
            </w:r>
          </w:p>
        </w:tc>
        <w:tc>
          <w:tcPr>
            <w:tcW w:w="2268" w:type="dxa"/>
            <w:vAlign w:val="center"/>
          </w:tcPr>
          <w:p>
            <w:pPr>
              <w:pStyle w:val="13"/>
            </w:pPr>
            <w:r>
              <w:t>1002米</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≤12月</w:t>
            </w:r>
          </w:p>
        </w:tc>
        <w:tc>
          <w:tcPr>
            <w:tcW w:w="1276" w:type="dxa"/>
            <w:vAlign w:val="center"/>
          </w:tcPr>
          <w:p>
            <w:pPr>
              <w:pStyle w:val="13"/>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≤4900万元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完善北戴河新区的基础配套建设，提升城市整体形象</w:t>
            </w:r>
          </w:p>
        </w:tc>
        <w:tc>
          <w:tcPr>
            <w:tcW w:w="5386" w:type="dxa"/>
            <w:vAlign w:val="center"/>
          </w:tcPr>
          <w:p>
            <w:pPr>
              <w:pStyle w:val="13"/>
            </w:pPr>
            <w:r>
              <w:t>完善北戴河新区的基础配套建设，提升城市整体形象</w:t>
            </w:r>
          </w:p>
        </w:tc>
        <w:tc>
          <w:tcPr>
            <w:tcW w:w="2268" w:type="dxa"/>
            <w:vAlign w:val="center"/>
          </w:tcPr>
          <w:p>
            <w:pPr>
              <w:pStyle w:val="13"/>
            </w:pPr>
            <w:r>
              <w:t>100%</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≥20年</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人民群众满意</w:t>
            </w:r>
          </w:p>
        </w:tc>
        <w:tc>
          <w:tcPr>
            <w:tcW w:w="5386" w:type="dxa"/>
            <w:vAlign w:val="center"/>
          </w:tcPr>
          <w:p>
            <w:pPr>
              <w:pStyle w:val="13"/>
            </w:pPr>
            <w:r>
              <w:t>人民群众满意</w:t>
            </w:r>
          </w:p>
        </w:tc>
        <w:tc>
          <w:tcPr>
            <w:tcW w:w="2268" w:type="dxa"/>
            <w:vAlign w:val="center"/>
          </w:tcPr>
          <w:p>
            <w:pPr>
              <w:pStyle w:val="13"/>
            </w:pPr>
            <w:r>
              <w:t>≥90%</w:t>
            </w:r>
          </w:p>
        </w:tc>
        <w:tc>
          <w:tcPr>
            <w:tcW w:w="1276" w:type="dxa"/>
            <w:vAlign w:val="center"/>
          </w:tcPr>
          <w:p>
            <w:pPr>
              <w:pStyle w:val="13"/>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5、2022年第八批新增政府债券资金-秦皇岛海洋高新产业示范园区基础设施建设工程项目绩效目标表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13031323P00012C10165A</w:t>
            </w:r>
          </w:p>
        </w:tc>
        <w:tc>
          <w:tcPr>
            <w:tcW w:w="2835" w:type="dxa"/>
            <w:vAlign w:val="center"/>
          </w:tcPr>
          <w:p>
            <w:pPr>
              <w:pStyle w:val="11"/>
            </w:pPr>
            <w:r>
              <w:t>项目名称</w:t>
            </w:r>
          </w:p>
        </w:tc>
        <w:tc>
          <w:tcPr>
            <w:tcW w:w="6095" w:type="dxa"/>
            <w:gridSpan w:val="3"/>
            <w:vAlign w:val="center"/>
          </w:tcPr>
          <w:p>
            <w:pPr>
              <w:pStyle w:val="13"/>
            </w:pPr>
            <w:r>
              <w:t>2022年第八批新增政府债券资金-秦皇岛海洋高新产业示范园区基础设施建设工程项目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116.80</w:t>
            </w:r>
          </w:p>
        </w:tc>
        <w:tc>
          <w:tcPr>
            <w:tcW w:w="2835" w:type="dxa"/>
            <w:vAlign w:val="center"/>
          </w:tcPr>
          <w:p>
            <w:pPr>
              <w:pStyle w:val="11"/>
            </w:pPr>
            <w:r>
              <w:t>其中：财政    资金</w:t>
            </w:r>
          </w:p>
        </w:tc>
        <w:tc>
          <w:tcPr>
            <w:tcW w:w="2551" w:type="dxa"/>
            <w:vAlign w:val="center"/>
          </w:tcPr>
          <w:p>
            <w:pPr>
              <w:pStyle w:val="13"/>
            </w:pPr>
            <w:r>
              <w:t>116.80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支付工程材料检验试验费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1.完善园区基础设施，促进城市建设目标的实现和城市水产基地的建设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园区道路（米）</w:t>
            </w:r>
          </w:p>
        </w:tc>
        <w:tc>
          <w:tcPr>
            <w:tcW w:w="5386" w:type="dxa"/>
            <w:vAlign w:val="center"/>
          </w:tcPr>
          <w:p>
            <w:pPr>
              <w:pStyle w:val="13"/>
            </w:pPr>
            <w:r>
              <w:t>园区道路（米）</w:t>
            </w:r>
          </w:p>
        </w:tc>
        <w:tc>
          <w:tcPr>
            <w:tcW w:w="2268" w:type="dxa"/>
            <w:vAlign w:val="center"/>
          </w:tcPr>
          <w:p>
            <w:pPr>
              <w:pStyle w:val="13"/>
            </w:pPr>
            <w:r>
              <w:t>1002米</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≤12月</w:t>
            </w:r>
          </w:p>
        </w:tc>
        <w:tc>
          <w:tcPr>
            <w:tcW w:w="1276" w:type="dxa"/>
            <w:vAlign w:val="center"/>
          </w:tcPr>
          <w:p>
            <w:pPr>
              <w:pStyle w:val="13"/>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≥4900万元</w:t>
            </w:r>
          </w:p>
        </w:tc>
        <w:tc>
          <w:tcPr>
            <w:tcW w:w="1276" w:type="dxa"/>
            <w:vAlign w:val="center"/>
          </w:tcPr>
          <w:p>
            <w:pPr>
              <w:pStyle w:val="13"/>
            </w:pPr>
            <w:r>
              <w:t>竣工决算审计报告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带动项目区域地段经济的发展</w:t>
            </w:r>
          </w:p>
        </w:tc>
        <w:tc>
          <w:tcPr>
            <w:tcW w:w="2268" w:type="dxa"/>
            <w:vAlign w:val="center"/>
          </w:tcPr>
          <w:p>
            <w:pPr>
              <w:pStyle w:val="13"/>
            </w:pPr>
            <w:r>
              <w:t>≥15%</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完善北戴河新区的基础配套建设，提升城市整体形象</w:t>
            </w:r>
          </w:p>
        </w:tc>
        <w:tc>
          <w:tcPr>
            <w:tcW w:w="5386" w:type="dxa"/>
            <w:vAlign w:val="center"/>
          </w:tcPr>
          <w:p>
            <w:pPr>
              <w:pStyle w:val="13"/>
            </w:pPr>
            <w:r>
              <w:t>完善北戴河新区的基础配套建设，提升城市整体形象</w:t>
            </w:r>
          </w:p>
        </w:tc>
        <w:tc>
          <w:tcPr>
            <w:tcW w:w="2268" w:type="dxa"/>
            <w:vAlign w:val="center"/>
          </w:tcPr>
          <w:p>
            <w:pPr>
              <w:pStyle w:val="13"/>
            </w:pPr>
            <w:r>
              <w:t>100%</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≥20年</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6、2023年成品油价格调整对渔业补助资金[2022年度]（2023年渔业互保奖补）绩效目标表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13031325P00G6A011784U</w:t>
            </w:r>
          </w:p>
        </w:tc>
        <w:tc>
          <w:tcPr>
            <w:tcW w:w="2835" w:type="dxa"/>
            <w:vAlign w:val="center"/>
          </w:tcPr>
          <w:p>
            <w:pPr>
              <w:pStyle w:val="11"/>
            </w:pPr>
            <w:r>
              <w:t>项目名称</w:t>
            </w:r>
          </w:p>
        </w:tc>
        <w:tc>
          <w:tcPr>
            <w:tcW w:w="6095" w:type="dxa"/>
            <w:gridSpan w:val="3"/>
            <w:vAlign w:val="center"/>
          </w:tcPr>
          <w:p>
            <w:pPr>
              <w:pStyle w:val="13"/>
            </w:pPr>
            <w:r>
              <w:t>2023年成品油价格调整对渔业补助资金[2022年度]（2023年渔业互保奖补）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502.95</w:t>
            </w:r>
          </w:p>
        </w:tc>
        <w:tc>
          <w:tcPr>
            <w:tcW w:w="2835" w:type="dxa"/>
            <w:vAlign w:val="center"/>
          </w:tcPr>
          <w:p>
            <w:pPr>
              <w:pStyle w:val="11"/>
            </w:pPr>
            <w:r>
              <w:t>其中：财政    资金</w:t>
            </w:r>
          </w:p>
        </w:tc>
        <w:tc>
          <w:tcPr>
            <w:tcW w:w="2551" w:type="dxa"/>
            <w:vAlign w:val="center"/>
          </w:tcPr>
          <w:p>
            <w:pPr>
              <w:pStyle w:val="13"/>
            </w:pPr>
            <w:r>
              <w:t>502.95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用于支付2023年度渔业互保奖补的发放。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1.完成2023年度渔业互保奖补的发放。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参保船数</w:t>
            </w:r>
          </w:p>
        </w:tc>
        <w:tc>
          <w:tcPr>
            <w:tcW w:w="5386" w:type="dxa"/>
            <w:vAlign w:val="center"/>
          </w:tcPr>
          <w:p>
            <w:pPr>
              <w:pStyle w:val="13"/>
            </w:pPr>
            <w:r>
              <w:t>参保船数</w:t>
            </w:r>
          </w:p>
        </w:tc>
        <w:tc>
          <w:tcPr>
            <w:tcW w:w="2268" w:type="dxa"/>
            <w:vAlign w:val="center"/>
          </w:tcPr>
          <w:p>
            <w:pPr>
              <w:pStyle w:val="13"/>
            </w:pPr>
            <w:r>
              <w:t>1370艘</w:t>
            </w:r>
          </w:p>
        </w:tc>
        <w:tc>
          <w:tcPr>
            <w:tcW w:w="1276" w:type="dxa"/>
            <w:vAlign w:val="center"/>
          </w:tcPr>
          <w:p>
            <w:pPr>
              <w:pStyle w:val="13"/>
            </w:pPr>
            <w:r>
              <w:t>根据实际船数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渔业互保奖补的发放完成率</w:t>
            </w:r>
          </w:p>
        </w:tc>
        <w:tc>
          <w:tcPr>
            <w:tcW w:w="5386" w:type="dxa"/>
            <w:vAlign w:val="center"/>
          </w:tcPr>
          <w:p>
            <w:pPr>
              <w:pStyle w:val="13"/>
            </w:pPr>
            <w:r>
              <w:t>渔业互保奖补的发放完成率</w:t>
            </w:r>
          </w:p>
        </w:tc>
        <w:tc>
          <w:tcPr>
            <w:tcW w:w="2268" w:type="dxa"/>
            <w:vAlign w:val="center"/>
          </w:tcPr>
          <w:p>
            <w:pPr>
              <w:pStyle w:val="13"/>
            </w:pPr>
            <w:r>
              <w:t>100%</w:t>
            </w:r>
          </w:p>
        </w:tc>
        <w:tc>
          <w:tcPr>
            <w:tcW w:w="1276" w:type="dxa"/>
            <w:vAlign w:val="center"/>
          </w:tcPr>
          <w:p>
            <w:pPr>
              <w:pStyle w:val="13"/>
            </w:pPr>
            <w:r>
              <w:t>根据实施方案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奖补资金的发放于12月底之前完成</w:t>
            </w:r>
          </w:p>
        </w:tc>
        <w:tc>
          <w:tcPr>
            <w:tcW w:w="5386" w:type="dxa"/>
            <w:vAlign w:val="center"/>
          </w:tcPr>
          <w:p>
            <w:pPr>
              <w:pStyle w:val="13"/>
            </w:pPr>
            <w:r>
              <w:t>奖补资金的发放于12月底之前完成</w:t>
            </w:r>
          </w:p>
        </w:tc>
        <w:tc>
          <w:tcPr>
            <w:tcW w:w="2268" w:type="dxa"/>
            <w:vAlign w:val="center"/>
          </w:tcPr>
          <w:p>
            <w:pPr>
              <w:pStyle w:val="13"/>
            </w:pPr>
            <w:r>
              <w:t>100%</w:t>
            </w:r>
          </w:p>
        </w:tc>
        <w:tc>
          <w:tcPr>
            <w:tcW w:w="1276" w:type="dxa"/>
            <w:vAlign w:val="center"/>
          </w:tcPr>
          <w:p>
            <w:pPr>
              <w:pStyle w:val="13"/>
            </w:pPr>
            <w:r>
              <w:t>根据实施方案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≤502.95万元</w:t>
            </w:r>
          </w:p>
        </w:tc>
        <w:tc>
          <w:tcPr>
            <w:tcW w:w="1276" w:type="dxa"/>
            <w:vAlign w:val="center"/>
          </w:tcPr>
          <w:p>
            <w:pPr>
              <w:pStyle w:val="13"/>
            </w:pPr>
            <w:r>
              <w:t>根据实施方案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补助资金用于居民农业，有利于社会稳定</w:t>
            </w:r>
          </w:p>
        </w:tc>
        <w:tc>
          <w:tcPr>
            <w:tcW w:w="5386" w:type="dxa"/>
            <w:vAlign w:val="center"/>
          </w:tcPr>
          <w:p>
            <w:pPr>
              <w:pStyle w:val="13"/>
            </w:pPr>
            <w:r>
              <w:t>补助资金用于居民农业，有利于社会稳定</w:t>
            </w:r>
          </w:p>
        </w:tc>
        <w:tc>
          <w:tcPr>
            <w:tcW w:w="2268" w:type="dxa"/>
            <w:vAlign w:val="center"/>
          </w:tcPr>
          <w:p>
            <w:pPr>
              <w:pStyle w:val="13"/>
            </w:pPr>
            <w:r>
              <w:t>100%</w:t>
            </w:r>
          </w:p>
        </w:tc>
        <w:tc>
          <w:tcPr>
            <w:tcW w:w="1276" w:type="dxa"/>
            <w:vAlign w:val="center"/>
          </w:tcPr>
          <w:p>
            <w:pPr>
              <w:pStyle w:val="13"/>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对北戴河新区社会稳定和经济发展产生长效影响</w:t>
            </w:r>
          </w:p>
        </w:tc>
        <w:tc>
          <w:tcPr>
            <w:tcW w:w="5386" w:type="dxa"/>
            <w:vAlign w:val="center"/>
          </w:tcPr>
          <w:p>
            <w:pPr>
              <w:pStyle w:val="13"/>
            </w:pPr>
            <w:r>
              <w:t>对北戴河新区社会稳定和经济发展产生长效影响</w:t>
            </w:r>
          </w:p>
        </w:tc>
        <w:tc>
          <w:tcPr>
            <w:tcW w:w="2268" w:type="dxa"/>
            <w:vAlign w:val="center"/>
          </w:tcPr>
          <w:p>
            <w:pPr>
              <w:pStyle w:val="13"/>
            </w:pPr>
            <w:r>
              <w:t>100%</w:t>
            </w:r>
          </w:p>
        </w:tc>
        <w:tc>
          <w:tcPr>
            <w:tcW w:w="1276" w:type="dxa"/>
            <w:vAlign w:val="center"/>
          </w:tcPr>
          <w:p>
            <w:pPr>
              <w:pStyle w:val="13"/>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渔民满意</w:t>
            </w:r>
          </w:p>
        </w:tc>
        <w:tc>
          <w:tcPr>
            <w:tcW w:w="5386" w:type="dxa"/>
            <w:vAlign w:val="center"/>
          </w:tcPr>
          <w:p>
            <w:pPr>
              <w:pStyle w:val="13"/>
            </w:pPr>
            <w:r>
              <w:t>渔民满意</w:t>
            </w:r>
          </w:p>
        </w:tc>
        <w:tc>
          <w:tcPr>
            <w:tcW w:w="2268" w:type="dxa"/>
            <w:vAlign w:val="center"/>
          </w:tcPr>
          <w:p>
            <w:pPr>
              <w:pStyle w:val="13"/>
            </w:pPr>
            <w:r>
              <w:t>100%</w:t>
            </w:r>
          </w:p>
        </w:tc>
        <w:tc>
          <w:tcPr>
            <w:tcW w:w="1276" w:type="dxa"/>
            <w:vAlign w:val="center"/>
          </w:tcPr>
          <w:p>
            <w:pPr>
              <w:pStyle w:val="13"/>
            </w:pPr>
            <w:r>
              <w:t>根据调查问卷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7、2023年成品油价格调整对渔业补助资金[2022年度]（渔业安全保障和渔政船艇运维等执法能力提升项目）绩效目标表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13031325P00G6A011785F</w:t>
            </w:r>
          </w:p>
        </w:tc>
        <w:tc>
          <w:tcPr>
            <w:tcW w:w="2835" w:type="dxa"/>
            <w:vAlign w:val="center"/>
          </w:tcPr>
          <w:p>
            <w:pPr>
              <w:pStyle w:val="11"/>
            </w:pPr>
            <w:r>
              <w:t>项目名称</w:t>
            </w:r>
          </w:p>
        </w:tc>
        <w:tc>
          <w:tcPr>
            <w:tcW w:w="6095" w:type="dxa"/>
            <w:gridSpan w:val="3"/>
            <w:vAlign w:val="center"/>
          </w:tcPr>
          <w:p>
            <w:pPr>
              <w:pStyle w:val="13"/>
            </w:pPr>
            <w:r>
              <w:t>2023年成品油价格调整对渔业补助资金[2022年度]（渔业安全保障和渔政船艇运维等执法能力提升项目）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4.77</w:t>
            </w:r>
          </w:p>
        </w:tc>
        <w:tc>
          <w:tcPr>
            <w:tcW w:w="2835" w:type="dxa"/>
            <w:vAlign w:val="center"/>
          </w:tcPr>
          <w:p>
            <w:pPr>
              <w:pStyle w:val="11"/>
            </w:pPr>
            <w:r>
              <w:t>其中：财政    资金</w:t>
            </w:r>
          </w:p>
        </w:tc>
        <w:tc>
          <w:tcPr>
            <w:tcW w:w="2551" w:type="dxa"/>
            <w:vAlign w:val="center"/>
          </w:tcPr>
          <w:p>
            <w:pPr>
              <w:pStyle w:val="13"/>
            </w:pPr>
            <w:r>
              <w:t>4.77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用于支付洋河口码头值班点维修费等。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1.提升驻港监管办公条件。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洋河口码头值班点</w:t>
            </w:r>
          </w:p>
        </w:tc>
        <w:tc>
          <w:tcPr>
            <w:tcW w:w="5386" w:type="dxa"/>
            <w:vAlign w:val="center"/>
          </w:tcPr>
          <w:p>
            <w:pPr>
              <w:pStyle w:val="13"/>
            </w:pPr>
            <w:r>
              <w:t>洋河口码头值班点</w:t>
            </w:r>
          </w:p>
        </w:tc>
        <w:tc>
          <w:tcPr>
            <w:tcW w:w="2268" w:type="dxa"/>
            <w:vAlign w:val="center"/>
          </w:tcPr>
          <w:p>
            <w:pPr>
              <w:pStyle w:val="13"/>
            </w:pPr>
            <w:r>
              <w:t>1项</w:t>
            </w:r>
          </w:p>
        </w:tc>
        <w:tc>
          <w:tcPr>
            <w:tcW w:w="1276" w:type="dxa"/>
            <w:vAlign w:val="center"/>
          </w:tcPr>
          <w:p>
            <w:pPr>
              <w:pStyle w:val="13"/>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渔港办公环境管理</w:t>
            </w:r>
          </w:p>
        </w:tc>
        <w:tc>
          <w:tcPr>
            <w:tcW w:w="5386" w:type="dxa"/>
            <w:vAlign w:val="center"/>
          </w:tcPr>
          <w:p>
            <w:pPr>
              <w:pStyle w:val="13"/>
            </w:pPr>
            <w:r>
              <w:t>确保渔港办公环境</w:t>
            </w:r>
          </w:p>
        </w:tc>
        <w:tc>
          <w:tcPr>
            <w:tcW w:w="2268" w:type="dxa"/>
            <w:vAlign w:val="center"/>
          </w:tcPr>
          <w:p>
            <w:pPr>
              <w:pStyle w:val="13"/>
            </w:pPr>
            <w:r>
              <w:t>≥90%</w:t>
            </w:r>
          </w:p>
        </w:tc>
        <w:tc>
          <w:tcPr>
            <w:tcW w:w="1276" w:type="dxa"/>
            <w:vAlign w:val="center"/>
          </w:tcPr>
          <w:p>
            <w:pPr>
              <w:pStyle w:val="13"/>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港口管理</w:t>
            </w:r>
          </w:p>
        </w:tc>
        <w:tc>
          <w:tcPr>
            <w:tcW w:w="5386" w:type="dxa"/>
            <w:vAlign w:val="center"/>
          </w:tcPr>
          <w:p>
            <w:pPr>
              <w:pStyle w:val="13"/>
            </w:pPr>
            <w:r>
              <w:t>确保渔港办公环境达到上级要求</w:t>
            </w:r>
          </w:p>
        </w:tc>
        <w:tc>
          <w:tcPr>
            <w:tcW w:w="2268" w:type="dxa"/>
            <w:vAlign w:val="center"/>
          </w:tcPr>
          <w:p>
            <w:pPr>
              <w:pStyle w:val="13"/>
            </w:pPr>
            <w:r>
              <w:t>≥90%</w:t>
            </w:r>
          </w:p>
        </w:tc>
        <w:tc>
          <w:tcPr>
            <w:tcW w:w="1276" w:type="dxa"/>
            <w:vAlign w:val="center"/>
          </w:tcPr>
          <w:p>
            <w:pPr>
              <w:pStyle w:val="13"/>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≤4.77万元</w:t>
            </w:r>
          </w:p>
        </w:tc>
        <w:tc>
          <w:tcPr>
            <w:tcW w:w="1276" w:type="dxa"/>
            <w:vAlign w:val="center"/>
          </w:tcPr>
          <w:p>
            <w:pPr>
              <w:pStyle w:val="13"/>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港口基础设施建设</w:t>
            </w:r>
          </w:p>
        </w:tc>
        <w:tc>
          <w:tcPr>
            <w:tcW w:w="5386" w:type="dxa"/>
            <w:vAlign w:val="center"/>
          </w:tcPr>
          <w:p>
            <w:pPr>
              <w:pStyle w:val="13"/>
            </w:pPr>
            <w:r>
              <w:t>逐步完善渔港功能</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渔港办公环境整治</w:t>
            </w:r>
          </w:p>
        </w:tc>
        <w:tc>
          <w:tcPr>
            <w:tcW w:w="5386" w:type="dxa"/>
            <w:vAlign w:val="center"/>
          </w:tcPr>
          <w:p>
            <w:pPr>
              <w:pStyle w:val="13"/>
            </w:pPr>
            <w:r>
              <w:t>渔港办公环境显著提升</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保障长期工作运转，持续维护办公需求</w:t>
            </w:r>
          </w:p>
        </w:tc>
        <w:tc>
          <w:tcPr>
            <w:tcW w:w="5386" w:type="dxa"/>
            <w:vAlign w:val="center"/>
          </w:tcPr>
          <w:p>
            <w:pPr>
              <w:pStyle w:val="13"/>
            </w:pPr>
            <w:r>
              <w:t>保障长期工作运转，持续维护办公需求</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渔港办公环境整治服务满意</w:t>
            </w:r>
          </w:p>
        </w:tc>
        <w:tc>
          <w:tcPr>
            <w:tcW w:w="5386" w:type="dxa"/>
            <w:vAlign w:val="center"/>
          </w:tcPr>
          <w:p>
            <w:pPr>
              <w:pStyle w:val="13"/>
            </w:pPr>
            <w:r>
              <w:t>确保渔港办公环境整洁有序</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8、2024年用途调整专项债券-秦皇岛北戴河新区第二污水处理厂绩效目标表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13031326P000015100204</w:t>
            </w:r>
          </w:p>
        </w:tc>
        <w:tc>
          <w:tcPr>
            <w:tcW w:w="2835" w:type="dxa"/>
            <w:vAlign w:val="center"/>
          </w:tcPr>
          <w:p>
            <w:pPr>
              <w:pStyle w:val="11"/>
            </w:pPr>
            <w:r>
              <w:t>项目名称</w:t>
            </w:r>
          </w:p>
        </w:tc>
        <w:tc>
          <w:tcPr>
            <w:tcW w:w="6095" w:type="dxa"/>
            <w:gridSpan w:val="3"/>
            <w:vAlign w:val="center"/>
          </w:tcPr>
          <w:p>
            <w:pPr>
              <w:pStyle w:val="13"/>
            </w:pPr>
            <w:r>
              <w:t>2024年用途调整专项债券-秦皇岛北戴河新区第二污水处理厂</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1900.00</w:t>
            </w:r>
          </w:p>
        </w:tc>
        <w:tc>
          <w:tcPr>
            <w:tcW w:w="2835" w:type="dxa"/>
            <w:vAlign w:val="center"/>
          </w:tcPr>
          <w:p>
            <w:pPr>
              <w:pStyle w:val="11"/>
            </w:pPr>
            <w:r>
              <w:t>其中：财政    资金</w:t>
            </w:r>
          </w:p>
        </w:tc>
        <w:tc>
          <w:tcPr>
            <w:tcW w:w="2551" w:type="dxa"/>
            <w:vAlign w:val="center"/>
          </w:tcPr>
          <w:p>
            <w:pPr>
              <w:pStyle w:val="13"/>
            </w:pPr>
            <w:r>
              <w:t>1900.00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用于支付秦皇岛北戴河新区第二污水处理厂项目资金。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1.改善区域性水环境污染，同时使污水实现资源化，回用于城市和工业，缓解北戴河新区水资源的紧缺状况，促进经济、生态环境同步发展。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厂外污水收集主干管</w:t>
            </w:r>
          </w:p>
        </w:tc>
        <w:tc>
          <w:tcPr>
            <w:tcW w:w="5386" w:type="dxa"/>
            <w:vAlign w:val="center"/>
          </w:tcPr>
          <w:p>
            <w:pPr>
              <w:pStyle w:val="13"/>
            </w:pPr>
            <w:r>
              <w:t>厂外污水收集主干管2.9km</w:t>
            </w:r>
          </w:p>
        </w:tc>
        <w:tc>
          <w:tcPr>
            <w:tcW w:w="2268" w:type="dxa"/>
            <w:vAlign w:val="center"/>
          </w:tcPr>
          <w:p>
            <w:pPr>
              <w:pStyle w:val="13"/>
            </w:pPr>
            <w:r>
              <w:t>2.9千米</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≤12月</w:t>
            </w:r>
          </w:p>
        </w:tc>
        <w:tc>
          <w:tcPr>
            <w:tcW w:w="1276" w:type="dxa"/>
            <w:vAlign w:val="center"/>
          </w:tcPr>
          <w:p>
            <w:pPr>
              <w:pStyle w:val="13"/>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1900万元</w:t>
            </w:r>
          </w:p>
        </w:tc>
        <w:tc>
          <w:tcPr>
            <w:tcW w:w="1276" w:type="dxa"/>
            <w:vAlign w:val="center"/>
          </w:tcPr>
          <w:p>
            <w:pPr>
              <w:pStyle w:val="13"/>
            </w:pPr>
            <w:r>
              <w:t>根据资金预算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地价、水产行业、周边配套水平增长</w:t>
            </w:r>
          </w:p>
        </w:tc>
        <w:tc>
          <w:tcPr>
            <w:tcW w:w="2268" w:type="dxa"/>
            <w:vAlign w:val="center"/>
          </w:tcPr>
          <w:p>
            <w:pPr>
              <w:pStyle w:val="13"/>
            </w:pPr>
            <w:r>
              <w:t>≥80%</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降低水环境污染，实现水资源的良性循环</w:t>
            </w:r>
          </w:p>
        </w:tc>
        <w:tc>
          <w:tcPr>
            <w:tcW w:w="5386" w:type="dxa"/>
            <w:vAlign w:val="center"/>
          </w:tcPr>
          <w:p>
            <w:pPr>
              <w:pStyle w:val="13"/>
            </w:pPr>
            <w:r>
              <w:t>改善区域性水环境污染，使污水实现资源化，回用于城市和工业，缓解北戴河新区水资源的紧缺状况</w:t>
            </w:r>
          </w:p>
        </w:tc>
        <w:tc>
          <w:tcPr>
            <w:tcW w:w="2268" w:type="dxa"/>
            <w:vAlign w:val="center"/>
          </w:tcPr>
          <w:p>
            <w:pPr>
              <w:pStyle w:val="13"/>
            </w:pPr>
            <w:r>
              <w:t>100%</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≥20年</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周边居民满意</w:t>
            </w:r>
          </w:p>
        </w:tc>
        <w:tc>
          <w:tcPr>
            <w:tcW w:w="5386" w:type="dxa"/>
            <w:vAlign w:val="center"/>
          </w:tcPr>
          <w:p>
            <w:pPr>
              <w:pStyle w:val="13"/>
            </w:pPr>
            <w:r>
              <w:t>周边居民满意</w:t>
            </w:r>
          </w:p>
        </w:tc>
        <w:tc>
          <w:tcPr>
            <w:tcW w:w="2268" w:type="dxa"/>
            <w:vAlign w:val="center"/>
          </w:tcPr>
          <w:p>
            <w:pPr>
              <w:pStyle w:val="13"/>
            </w:pPr>
            <w:r>
              <w:t>≥90%</w:t>
            </w:r>
          </w:p>
        </w:tc>
        <w:tc>
          <w:tcPr>
            <w:tcW w:w="1276" w:type="dxa"/>
            <w:vAlign w:val="center"/>
          </w:tcPr>
          <w:p>
            <w:pPr>
              <w:pStyle w:val="13"/>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9、2025年成品油价格调整对渔业补助资金（2024年度）（现代渔港升级改造和整治维护）绩效目标表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13031325P00G6A011588P</w:t>
            </w:r>
          </w:p>
        </w:tc>
        <w:tc>
          <w:tcPr>
            <w:tcW w:w="2835" w:type="dxa"/>
            <w:vAlign w:val="center"/>
          </w:tcPr>
          <w:p>
            <w:pPr>
              <w:pStyle w:val="11"/>
            </w:pPr>
            <w:r>
              <w:t>项目名称</w:t>
            </w:r>
          </w:p>
        </w:tc>
        <w:tc>
          <w:tcPr>
            <w:tcW w:w="6095" w:type="dxa"/>
            <w:gridSpan w:val="3"/>
            <w:vAlign w:val="center"/>
          </w:tcPr>
          <w:p>
            <w:pPr>
              <w:pStyle w:val="13"/>
            </w:pPr>
            <w:r>
              <w:t>2025年成品油价格调整对渔业补助资金（2024年度）（现代渔港升级改造和整治维护）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2982.16</w:t>
            </w:r>
          </w:p>
        </w:tc>
        <w:tc>
          <w:tcPr>
            <w:tcW w:w="2835" w:type="dxa"/>
            <w:vAlign w:val="center"/>
          </w:tcPr>
          <w:p>
            <w:pPr>
              <w:pStyle w:val="11"/>
            </w:pPr>
            <w:r>
              <w:t>其中：财政    资金</w:t>
            </w:r>
          </w:p>
        </w:tc>
        <w:tc>
          <w:tcPr>
            <w:tcW w:w="2551" w:type="dxa"/>
            <w:vAlign w:val="center"/>
          </w:tcPr>
          <w:p>
            <w:pPr>
              <w:pStyle w:val="13"/>
            </w:pPr>
            <w:r>
              <w:t>2982.16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用于支付大蒲河渔港出海口南侧防波堤建设、大蒲河渔港港池航道疏浚、香溪河渔港港池航道疏浚等。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1.完成大蒲河渔港出海口南侧防波堤建设、大蒲河渔港港池航道疏浚、香溪河渔港港池航道疏浚等。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渔港数量</w:t>
            </w:r>
          </w:p>
        </w:tc>
        <w:tc>
          <w:tcPr>
            <w:tcW w:w="5386" w:type="dxa"/>
            <w:vAlign w:val="center"/>
          </w:tcPr>
          <w:p>
            <w:pPr>
              <w:pStyle w:val="13"/>
            </w:pPr>
            <w:r>
              <w:t>渔港数量</w:t>
            </w:r>
          </w:p>
        </w:tc>
        <w:tc>
          <w:tcPr>
            <w:tcW w:w="2268" w:type="dxa"/>
            <w:vAlign w:val="center"/>
          </w:tcPr>
          <w:p>
            <w:pPr>
              <w:pStyle w:val="13"/>
            </w:pPr>
            <w:r>
              <w:t>2座</w:t>
            </w:r>
          </w:p>
        </w:tc>
        <w:tc>
          <w:tcPr>
            <w:tcW w:w="1276" w:type="dxa"/>
            <w:vAlign w:val="center"/>
          </w:tcPr>
          <w:p>
            <w:pPr>
              <w:pStyle w:val="13"/>
            </w:pPr>
            <w:r>
              <w:t>根据实施方案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根据验收报告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2026年12月底之前完成</w:t>
            </w:r>
          </w:p>
        </w:tc>
        <w:tc>
          <w:tcPr>
            <w:tcW w:w="5386" w:type="dxa"/>
            <w:vAlign w:val="center"/>
          </w:tcPr>
          <w:p>
            <w:pPr>
              <w:pStyle w:val="13"/>
            </w:pPr>
            <w:r>
              <w:t>2026年12月底之前完成</w:t>
            </w:r>
          </w:p>
        </w:tc>
        <w:tc>
          <w:tcPr>
            <w:tcW w:w="2268" w:type="dxa"/>
            <w:vAlign w:val="center"/>
          </w:tcPr>
          <w:p>
            <w:pPr>
              <w:pStyle w:val="13"/>
            </w:pPr>
            <w:r>
              <w:t>≤16月</w:t>
            </w:r>
          </w:p>
        </w:tc>
        <w:tc>
          <w:tcPr>
            <w:tcW w:w="1276" w:type="dxa"/>
            <w:vAlign w:val="center"/>
          </w:tcPr>
          <w:p>
            <w:pPr>
              <w:pStyle w:val="13"/>
            </w:pPr>
            <w:r>
              <w:t>根据实施方案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≤3002万元</w:t>
            </w:r>
          </w:p>
        </w:tc>
        <w:tc>
          <w:tcPr>
            <w:tcW w:w="1276" w:type="dxa"/>
            <w:vAlign w:val="center"/>
          </w:tcPr>
          <w:p>
            <w:pPr>
              <w:pStyle w:val="13"/>
            </w:pPr>
            <w:r>
              <w:t>根据文件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渔港环境整治</w:t>
            </w:r>
          </w:p>
        </w:tc>
        <w:tc>
          <w:tcPr>
            <w:tcW w:w="5386" w:type="dxa"/>
            <w:vAlign w:val="center"/>
          </w:tcPr>
          <w:p>
            <w:pPr>
              <w:pStyle w:val="13"/>
            </w:pPr>
            <w:r>
              <w:t>逐步完善渔港功能</w:t>
            </w:r>
          </w:p>
        </w:tc>
        <w:tc>
          <w:tcPr>
            <w:tcW w:w="2268" w:type="dxa"/>
            <w:vAlign w:val="center"/>
          </w:tcPr>
          <w:p>
            <w:pPr>
              <w:pStyle w:val="13"/>
            </w:pPr>
            <w:r>
              <w:t>≥80%</w:t>
            </w:r>
          </w:p>
        </w:tc>
        <w:tc>
          <w:tcPr>
            <w:tcW w:w="1276" w:type="dxa"/>
            <w:vAlign w:val="center"/>
          </w:tcPr>
          <w:p>
            <w:pPr>
              <w:pStyle w:val="13"/>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渔港环境整治</w:t>
            </w:r>
          </w:p>
        </w:tc>
        <w:tc>
          <w:tcPr>
            <w:tcW w:w="5386" w:type="dxa"/>
            <w:vAlign w:val="center"/>
          </w:tcPr>
          <w:p>
            <w:pPr>
              <w:pStyle w:val="13"/>
            </w:pPr>
            <w:r>
              <w:t>渔港环境显著提升</w:t>
            </w:r>
          </w:p>
        </w:tc>
        <w:tc>
          <w:tcPr>
            <w:tcW w:w="2268" w:type="dxa"/>
            <w:vAlign w:val="center"/>
          </w:tcPr>
          <w:p>
            <w:pPr>
              <w:pStyle w:val="13"/>
            </w:pPr>
            <w:r>
              <w:t>≥80%</w:t>
            </w:r>
          </w:p>
        </w:tc>
        <w:tc>
          <w:tcPr>
            <w:tcW w:w="1276" w:type="dxa"/>
            <w:vAlign w:val="center"/>
          </w:tcPr>
          <w:p>
            <w:pPr>
              <w:pStyle w:val="13"/>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带动渔业持续稳定发展</w:t>
            </w:r>
          </w:p>
        </w:tc>
        <w:tc>
          <w:tcPr>
            <w:tcW w:w="5386" w:type="dxa"/>
            <w:vAlign w:val="center"/>
          </w:tcPr>
          <w:p>
            <w:pPr>
              <w:pStyle w:val="13"/>
            </w:pPr>
            <w:r>
              <w:t>带动渔业持续稳定发展</w:t>
            </w:r>
          </w:p>
        </w:tc>
        <w:tc>
          <w:tcPr>
            <w:tcW w:w="2268" w:type="dxa"/>
            <w:vAlign w:val="center"/>
          </w:tcPr>
          <w:p>
            <w:pPr>
              <w:pStyle w:val="13"/>
            </w:pPr>
            <w:r>
              <w:t>≥90%</w:t>
            </w:r>
          </w:p>
        </w:tc>
        <w:tc>
          <w:tcPr>
            <w:tcW w:w="1276" w:type="dxa"/>
            <w:vAlign w:val="center"/>
          </w:tcPr>
          <w:p>
            <w:pPr>
              <w:pStyle w:val="13"/>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渔民满意</w:t>
            </w:r>
          </w:p>
        </w:tc>
        <w:tc>
          <w:tcPr>
            <w:tcW w:w="5386" w:type="dxa"/>
            <w:vAlign w:val="center"/>
          </w:tcPr>
          <w:p>
            <w:pPr>
              <w:pStyle w:val="13"/>
            </w:pPr>
            <w:r>
              <w:t>渔民满意</w:t>
            </w:r>
          </w:p>
        </w:tc>
        <w:tc>
          <w:tcPr>
            <w:tcW w:w="2268" w:type="dxa"/>
            <w:vAlign w:val="center"/>
          </w:tcPr>
          <w:p>
            <w:pPr>
              <w:pStyle w:val="13"/>
            </w:pPr>
            <w:r>
              <w:t>≥90%</w:t>
            </w:r>
          </w:p>
        </w:tc>
        <w:tc>
          <w:tcPr>
            <w:tcW w:w="1276" w:type="dxa"/>
            <w:vAlign w:val="center"/>
          </w:tcPr>
          <w:p>
            <w:pPr>
              <w:pStyle w:val="13"/>
            </w:pPr>
            <w:r>
              <w:t>根据调查问卷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10、2025年成品油价格调整对渔业补助资金（2024年度）（渔政执法船艇运维）绩效目标表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13031325P00G6A011589B</w:t>
            </w:r>
          </w:p>
        </w:tc>
        <w:tc>
          <w:tcPr>
            <w:tcW w:w="2835" w:type="dxa"/>
            <w:vAlign w:val="center"/>
          </w:tcPr>
          <w:p>
            <w:pPr>
              <w:pStyle w:val="11"/>
            </w:pPr>
            <w:r>
              <w:t>项目名称</w:t>
            </w:r>
          </w:p>
        </w:tc>
        <w:tc>
          <w:tcPr>
            <w:tcW w:w="6095" w:type="dxa"/>
            <w:gridSpan w:val="3"/>
            <w:vAlign w:val="center"/>
          </w:tcPr>
          <w:p>
            <w:pPr>
              <w:pStyle w:val="13"/>
            </w:pPr>
            <w:r>
              <w:t>2025年成品油价格调整对渔业补助资金（2024年度）（渔政执法船艇运维）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87.00</w:t>
            </w:r>
          </w:p>
        </w:tc>
        <w:tc>
          <w:tcPr>
            <w:tcW w:w="2835" w:type="dxa"/>
            <w:vAlign w:val="center"/>
          </w:tcPr>
          <w:p>
            <w:pPr>
              <w:pStyle w:val="11"/>
            </w:pPr>
            <w:r>
              <w:t>其中：财政    资金</w:t>
            </w:r>
          </w:p>
        </w:tc>
        <w:tc>
          <w:tcPr>
            <w:tcW w:w="2551" w:type="dxa"/>
            <w:vAlign w:val="center"/>
          </w:tcPr>
          <w:p>
            <w:pPr>
              <w:pStyle w:val="13"/>
            </w:pPr>
            <w:r>
              <w:t>87.00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用于支付执法船和执法船艇的燃油费。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1.完成1艘渔政执法船和9艘执法快艇的燃油保障等。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保障船艇数量</w:t>
            </w:r>
          </w:p>
        </w:tc>
        <w:tc>
          <w:tcPr>
            <w:tcW w:w="5386" w:type="dxa"/>
            <w:vAlign w:val="center"/>
          </w:tcPr>
          <w:p>
            <w:pPr>
              <w:pStyle w:val="13"/>
            </w:pPr>
            <w:r>
              <w:t>保障船艇数量</w:t>
            </w:r>
          </w:p>
        </w:tc>
        <w:tc>
          <w:tcPr>
            <w:tcW w:w="2268" w:type="dxa"/>
            <w:vAlign w:val="center"/>
          </w:tcPr>
          <w:p>
            <w:pPr>
              <w:pStyle w:val="13"/>
            </w:pPr>
            <w:r>
              <w:t>10艘</w:t>
            </w:r>
          </w:p>
        </w:tc>
        <w:tc>
          <w:tcPr>
            <w:tcW w:w="1276" w:type="dxa"/>
            <w:vAlign w:val="center"/>
          </w:tcPr>
          <w:p>
            <w:pPr>
              <w:pStyle w:val="13"/>
            </w:pPr>
            <w:r>
              <w:t>根据实际船艇使用数量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燃油合格率</w:t>
            </w:r>
          </w:p>
        </w:tc>
        <w:tc>
          <w:tcPr>
            <w:tcW w:w="5386" w:type="dxa"/>
            <w:vAlign w:val="center"/>
          </w:tcPr>
          <w:p>
            <w:pPr>
              <w:pStyle w:val="13"/>
            </w:pPr>
            <w:r>
              <w:t>燃油合格率</w:t>
            </w:r>
          </w:p>
        </w:tc>
        <w:tc>
          <w:tcPr>
            <w:tcW w:w="2268" w:type="dxa"/>
            <w:vAlign w:val="center"/>
          </w:tcPr>
          <w:p>
            <w:pPr>
              <w:pStyle w:val="13"/>
            </w:pPr>
            <w:r>
              <w:t>100%</w:t>
            </w:r>
          </w:p>
        </w:tc>
        <w:tc>
          <w:tcPr>
            <w:tcW w:w="1276" w:type="dxa"/>
            <w:vAlign w:val="center"/>
          </w:tcPr>
          <w:p>
            <w:pPr>
              <w:pStyle w:val="13"/>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燃油保障期限2年</w:t>
            </w:r>
          </w:p>
        </w:tc>
        <w:tc>
          <w:tcPr>
            <w:tcW w:w="5386" w:type="dxa"/>
            <w:vAlign w:val="center"/>
          </w:tcPr>
          <w:p>
            <w:pPr>
              <w:pStyle w:val="13"/>
            </w:pPr>
            <w:r>
              <w:t>燃油保障期限2年</w:t>
            </w:r>
          </w:p>
        </w:tc>
        <w:tc>
          <w:tcPr>
            <w:tcW w:w="2268" w:type="dxa"/>
            <w:vAlign w:val="center"/>
          </w:tcPr>
          <w:p>
            <w:pPr>
              <w:pStyle w:val="13"/>
            </w:pPr>
            <w:r>
              <w:t>≤2年</w:t>
            </w:r>
          </w:p>
        </w:tc>
        <w:tc>
          <w:tcPr>
            <w:tcW w:w="1276" w:type="dxa"/>
            <w:vAlign w:val="center"/>
          </w:tcPr>
          <w:p>
            <w:pPr>
              <w:pStyle w:val="13"/>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≤87万元</w:t>
            </w:r>
          </w:p>
        </w:tc>
        <w:tc>
          <w:tcPr>
            <w:tcW w:w="1276" w:type="dxa"/>
            <w:vAlign w:val="center"/>
          </w:tcPr>
          <w:p>
            <w:pPr>
              <w:pStyle w:val="13"/>
            </w:pPr>
            <w:r>
              <w:t>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海上渔业安全生产秩序良好</w:t>
            </w:r>
          </w:p>
        </w:tc>
        <w:tc>
          <w:tcPr>
            <w:tcW w:w="5386" w:type="dxa"/>
            <w:vAlign w:val="center"/>
          </w:tcPr>
          <w:p>
            <w:pPr>
              <w:pStyle w:val="13"/>
            </w:pPr>
            <w:r>
              <w:t>海上渔业安全生产秩序良好</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减少违法违规案件发生</w:t>
            </w:r>
          </w:p>
        </w:tc>
        <w:tc>
          <w:tcPr>
            <w:tcW w:w="5386" w:type="dxa"/>
            <w:vAlign w:val="center"/>
          </w:tcPr>
          <w:p>
            <w:pPr>
              <w:pStyle w:val="13"/>
            </w:pPr>
            <w:r>
              <w:t>减少违法违规案件发生</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保障执法行动圆满完成</w:t>
            </w:r>
          </w:p>
        </w:tc>
        <w:tc>
          <w:tcPr>
            <w:tcW w:w="5386" w:type="dxa"/>
            <w:vAlign w:val="center"/>
          </w:tcPr>
          <w:p>
            <w:pPr>
              <w:pStyle w:val="13"/>
            </w:pPr>
            <w:r>
              <w:t>保障执法行动圆满完成</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渔民满意</w:t>
            </w:r>
          </w:p>
        </w:tc>
        <w:tc>
          <w:tcPr>
            <w:tcW w:w="5386" w:type="dxa"/>
            <w:vAlign w:val="center"/>
          </w:tcPr>
          <w:p>
            <w:pPr>
              <w:pStyle w:val="13"/>
            </w:pPr>
            <w:r>
              <w:t>渔民满意</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11、办公用房租赁资金绩效目标表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13031326P00000610090M</w:t>
            </w:r>
          </w:p>
        </w:tc>
        <w:tc>
          <w:tcPr>
            <w:tcW w:w="2835" w:type="dxa"/>
            <w:vAlign w:val="center"/>
          </w:tcPr>
          <w:p>
            <w:pPr>
              <w:pStyle w:val="11"/>
            </w:pPr>
            <w:r>
              <w:t>项目名称</w:t>
            </w:r>
          </w:p>
        </w:tc>
        <w:tc>
          <w:tcPr>
            <w:tcW w:w="6095" w:type="dxa"/>
            <w:gridSpan w:val="3"/>
            <w:vAlign w:val="center"/>
          </w:tcPr>
          <w:p>
            <w:pPr>
              <w:pStyle w:val="13"/>
            </w:pPr>
            <w:r>
              <w:t>办公用房租赁资金</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27.10</w:t>
            </w:r>
          </w:p>
        </w:tc>
        <w:tc>
          <w:tcPr>
            <w:tcW w:w="2835" w:type="dxa"/>
            <w:vAlign w:val="center"/>
          </w:tcPr>
          <w:p>
            <w:pPr>
              <w:pStyle w:val="11"/>
            </w:pPr>
            <w:r>
              <w:t>其中：财政    资金</w:t>
            </w:r>
          </w:p>
        </w:tc>
        <w:tc>
          <w:tcPr>
            <w:tcW w:w="2551" w:type="dxa"/>
            <w:vAlign w:val="center"/>
          </w:tcPr>
          <w:p>
            <w:pPr>
              <w:pStyle w:val="13"/>
            </w:pPr>
            <w:r>
              <w:t>27.10</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用于支付办公用房租赁费。</w:t>
            </w:r>
          </w:p>
        </w:tc>
      </w:tr>
      <w:tr>
        <w:tblPrEx>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1.方便执法大队20名工作人员在南戴河的办公和执法工作。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租赁面积</w:t>
            </w:r>
          </w:p>
        </w:tc>
        <w:tc>
          <w:tcPr>
            <w:tcW w:w="5386" w:type="dxa"/>
            <w:vAlign w:val="center"/>
          </w:tcPr>
          <w:p>
            <w:pPr>
              <w:pStyle w:val="13"/>
            </w:pPr>
            <w:r>
              <w:t>租赁面积</w:t>
            </w:r>
          </w:p>
        </w:tc>
        <w:tc>
          <w:tcPr>
            <w:tcW w:w="2268" w:type="dxa"/>
            <w:vAlign w:val="center"/>
          </w:tcPr>
          <w:p>
            <w:pPr>
              <w:pStyle w:val="13"/>
            </w:pPr>
            <w:r>
              <w:t>143.52平米</w:t>
            </w:r>
          </w:p>
        </w:tc>
        <w:tc>
          <w:tcPr>
            <w:tcW w:w="1276" w:type="dxa"/>
            <w:vAlign w:val="center"/>
          </w:tcPr>
          <w:p>
            <w:pPr>
              <w:pStyle w:val="13"/>
            </w:pPr>
            <w:r>
              <w:t>根据租赁合同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经费支出合规性</w:t>
            </w:r>
          </w:p>
        </w:tc>
        <w:tc>
          <w:tcPr>
            <w:tcW w:w="5386" w:type="dxa"/>
            <w:vAlign w:val="center"/>
          </w:tcPr>
          <w:p>
            <w:pPr>
              <w:pStyle w:val="13"/>
            </w:pPr>
            <w:r>
              <w:t>经费支出合规性</w:t>
            </w:r>
          </w:p>
        </w:tc>
        <w:tc>
          <w:tcPr>
            <w:tcW w:w="2268" w:type="dxa"/>
            <w:vAlign w:val="center"/>
          </w:tcPr>
          <w:p>
            <w:pPr>
              <w:pStyle w:val="13"/>
            </w:pPr>
            <w:r>
              <w:t>100%</w:t>
            </w:r>
          </w:p>
        </w:tc>
        <w:tc>
          <w:tcPr>
            <w:tcW w:w="1276" w:type="dxa"/>
            <w:vAlign w:val="center"/>
          </w:tcPr>
          <w:p>
            <w:pPr>
              <w:pStyle w:val="13"/>
            </w:pPr>
            <w:r>
              <w:t>根据租赁合同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资金支付及时性，确保按时完成</w:t>
            </w:r>
          </w:p>
        </w:tc>
        <w:tc>
          <w:tcPr>
            <w:tcW w:w="5386" w:type="dxa"/>
            <w:vAlign w:val="center"/>
          </w:tcPr>
          <w:p>
            <w:pPr>
              <w:pStyle w:val="13"/>
            </w:pPr>
            <w:r>
              <w:t>资金支付及时性，确保按时完成</w:t>
            </w:r>
          </w:p>
        </w:tc>
        <w:tc>
          <w:tcPr>
            <w:tcW w:w="2268" w:type="dxa"/>
            <w:vAlign w:val="center"/>
          </w:tcPr>
          <w:p>
            <w:pPr>
              <w:pStyle w:val="13"/>
            </w:pPr>
            <w:r>
              <w:t>≤12月</w:t>
            </w:r>
          </w:p>
        </w:tc>
        <w:tc>
          <w:tcPr>
            <w:tcW w:w="1276" w:type="dxa"/>
            <w:vAlign w:val="center"/>
          </w:tcPr>
          <w:p>
            <w:pPr>
              <w:pStyle w:val="13"/>
            </w:pPr>
            <w:r>
              <w:t>根据租赁合同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w:t>
            </w:r>
          </w:p>
        </w:tc>
        <w:tc>
          <w:tcPr>
            <w:tcW w:w="5386" w:type="dxa"/>
            <w:vAlign w:val="center"/>
          </w:tcPr>
          <w:p>
            <w:pPr>
              <w:pStyle w:val="13"/>
            </w:pPr>
            <w:r>
              <w:t>项目成本控制</w:t>
            </w:r>
          </w:p>
        </w:tc>
        <w:tc>
          <w:tcPr>
            <w:tcW w:w="2268" w:type="dxa"/>
            <w:vAlign w:val="center"/>
          </w:tcPr>
          <w:p>
            <w:pPr>
              <w:pStyle w:val="13"/>
            </w:pPr>
            <w:r>
              <w:t>≤27.1万元</w:t>
            </w:r>
          </w:p>
        </w:tc>
        <w:tc>
          <w:tcPr>
            <w:tcW w:w="1276" w:type="dxa"/>
            <w:vAlign w:val="center"/>
          </w:tcPr>
          <w:p>
            <w:pPr>
              <w:pStyle w:val="13"/>
            </w:pPr>
            <w:r>
              <w:t>根据租赁合同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改善办公环境，提升工作效率</w:t>
            </w:r>
          </w:p>
        </w:tc>
        <w:tc>
          <w:tcPr>
            <w:tcW w:w="5386" w:type="dxa"/>
            <w:vAlign w:val="center"/>
          </w:tcPr>
          <w:p>
            <w:pPr>
              <w:pStyle w:val="13"/>
            </w:pPr>
            <w:r>
              <w:t>改善办公环境，提升工作效率</w:t>
            </w:r>
          </w:p>
        </w:tc>
        <w:tc>
          <w:tcPr>
            <w:tcW w:w="2268" w:type="dxa"/>
            <w:vAlign w:val="center"/>
          </w:tcPr>
          <w:p>
            <w:pPr>
              <w:pStyle w:val="13"/>
            </w:pPr>
            <w:r>
              <w:t>≥90%</w:t>
            </w:r>
          </w:p>
        </w:tc>
        <w:tc>
          <w:tcPr>
            <w:tcW w:w="1276" w:type="dxa"/>
            <w:vAlign w:val="center"/>
          </w:tcPr>
          <w:p>
            <w:pPr>
              <w:pStyle w:val="13"/>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保障长期工作运转，持续维护办公需求</w:t>
            </w:r>
          </w:p>
        </w:tc>
        <w:tc>
          <w:tcPr>
            <w:tcW w:w="5386" w:type="dxa"/>
            <w:vAlign w:val="center"/>
          </w:tcPr>
          <w:p>
            <w:pPr>
              <w:pStyle w:val="13"/>
            </w:pPr>
            <w:r>
              <w:t>保障长期工作运转，持续维护办公需求</w:t>
            </w:r>
          </w:p>
        </w:tc>
        <w:tc>
          <w:tcPr>
            <w:tcW w:w="2268" w:type="dxa"/>
            <w:vAlign w:val="center"/>
          </w:tcPr>
          <w:p>
            <w:pPr>
              <w:pStyle w:val="13"/>
            </w:pPr>
            <w:r>
              <w:t>≥90%</w:t>
            </w:r>
          </w:p>
        </w:tc>
        <w:tc>
          <w:tcPr>
            <w:tcW w:w="1276" w:type="dxa"/>
            <w:vAlign w:val="center"/>
          </w:tcPr>
          <w:p>
            <w:pPr>
              <w:pStyle w:val="13"/>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职工满意度</w:t>
            </w:r>
          </w:p>
        </w:tc>
        <w:tc>
          <w:tcPr>
            <w:tcW w:w="2268" w:type="dxa"/>
            <w:vAlign w:val="center"/>
          </w:tcPr>
          <w:p>
            <w:pPr>
              <w:pStyle w:val="13"/>
            </w:pPr>
            <w:r>
              <w:t>≥90%</w:t>
            </w:r>
          </w:p>
        </w:tc>
        <w:tc>
          <w:tcPr>
            <w:tcW w:w="1276" w:type="dxa"/>
            <w:vAlign w:val="center"/>
          </w:tcPr>
          <w:p>
            <w:pPr>
              <w:pStyle w:val="13"/>
            </w:pPr>
            <w:r>
              <w:t>根据调查问卷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12、戴河口护岸加固工程资金绩效目标表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13031326P00001010124F</w:t>
            </w:r>
          </w:p>
        </w:tc>
        <w:tc>
          <w:tcPr>
            <w:tcW w:w="2835" w:type="dxa"/>
            <w:vAlign w:val="center"/>
          </w:tcPr>
          <w:p>
            <w:pPr>
              <w:pStyle w:val="11"/>
            </w:pPr>
            <w:r>
              <w:t>项目名称</w:t>
            </w:r>
          </w:p>
        </w:tc>
        <w:tc>
          <w:tcPr>
            <w:tcW w:w="6095" w:type="dxa"/>
            <w:gridSpan w:val="3"/>
            <w:vAlign w:val="center"/>
          </w:tcPr>
          <w:p>
            <w:pPr>
              <w:pStyle w:val="13"/>
            </w:pPr>
            <w:r>
              <w:t>戴河口护岸加固工程资金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23.10</w:t>
            </w:r>
          </w:p>
        </w:tc>
        <w:tc>
          <w:tcPr>
            <w:tcW w:w="2835" w:type="dxa"/>
            <w:vAlign w:val="center"/>
          </w:tcPr>
          <w:p>
            <w:pPr>
              <w:pStyle w:val="11"/>
            </w:pPr>
            <w:r>
              <w:t>其中：财政    资金</w:t>
            </w:r>
          </w:p>
        </w:tc>
        <w:tc>
          <w:tcPr>
            <w:tcW w:w="2551" w:type="dxa"/>
            <w:vAlign w:val="center"/>
          </w:tcPr>
          <w:p>
            <w:pPr>
              <w:pStyle w:val="13"/>
            </w:pPr>
            <w:r>
              <w:t>23.10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用于支付戴河口护岸加固工程款。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1.完成加固戴河口受损岸线工作。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加固受损岸线长度</w:t>
            </w:r>
          </w:p>
        </w:tc>
        <w:tc>
          <w:tcPr>
            <w:tcW w:w="5386" w:type="dxa"/>
            <w:vAlign w:val="center"/>
          </w:tcPr>
          <w:p>
            <w:pPr>
              <w:pStyle w:val="13"/>
            </w:pPr>
            <w:r>
              <w:t>加固受损岸线长度</w:t>
            </w:r>
          </w:p>
        </w:tc>
        <w:tc>
          <w:tcPr>
            <w:tcW w:w="2268" w:type="dxa"/>
            <w:vAlign w:val="center"/>
          </w:tcPr>
          <w:p>
            <w:pPr>
              <w:pStyle w:val="13"/>
            </w:pPr>
            <w:r>
              <w:t>60米</w:t>
            </w:r>
          </w:p>
        </w:tc>
        <w:tc>
          <w:tcPr>
            <w:tcW w:w="1276" w:type="dxa"/>
            <w:vAlign w:val="center"/>
          </w:tcPr>
          <w:p>
            <w:pPr>
              <w:pStyle w:val="13"/>
            </w:pPr>
            <w:r>
              <w:t>根据戴河口护岸加固合同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受损护岸修复完成情况</w:t>
            </w:r>
          </w:p>
        </w:tc>
        <w:tc>
          <w:tcPr>
            <w:tcW w:w="5386" w:type="dxa"/>
            <w:vAlign w:val="center"/>
          </w:tcPr>
          <w:p>
            <w:pPr>
              <w:pStyle w:val="13"/>
            </w:pPr>
            <w:r>
              <w:t>受损护岸修复完成情况</w:t>
            </w:r>
          </w:p>
        </w:tc>
        <w:tc>
          <w:tcPr>
            <w:tcW w:w="2268" w:type="dxa"/>
            <w:vAlign w:val="center"/>
          </w:tcPr>
          <w:p>
            <w:pPr>
              <w:pStyle w:val="13"/>
            </w:pPr>
            <w:r>
              <w:t>100%</w:t>
            </w:r>
          </w:p>
        </w:tc>
        <w:tc>
          <w:tcPr>
            <w:tcW w:w="1276" w:type="dxa"/>
            <w:vAlign w:val="center"/>
          </w:tcPr>
          <w:p>
            <w:pPr>
              <w:pStyle w:val="13"/>
            </w:pPr>
            <w:r>
              <w:t>根据戴河口护岸加固合同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2个月内完成</w:t>
            </w:r>
          </w:p>
        </w:tc>
        <w:tc>
          <w:tcPr>
            <w:tcW w:w="5386" w:type="dxa"/>
            <w:vAlign w:val="center"/>
          </w:tcPr>
          <w:p>
            <w:pPr>
              <w:pStyle w:val="13"/>
            </w:pPr>
            <w:r>
              <w:t>2个月内完成</w:t>
            </w:r>
          </w:p>
        </w:tc>
        <w:tc>
          <w:tcPr>
            <w:tcW w:w="2268" w:type="dxa"/>
            <w:vAlign w:val="center"/>
          </w:tcPr>
          <w:p>
            <w:pPr>
              <w:pStyle w:val="13"/>
            </w:pPr>
            <w:r>
              <w:t>≤2月</w:t>
            </w:r>
          </w:p>
        </w:tc>
        <w:tc>
          <w:tcPr>
            <w:tcW w:w="1276" w:type="dxa"/>
            <w:vAlign w:val="center"/>
          </w:tcPr>
          <w:p>
            <w:pPr>
              <w:pStyle w:val="13"/>
            </w:pPr>
            <w:r>
              <w:t>根据戴河口护岸加固合同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≤23.1万元</w:t>
            </w:r>
          </w:p>
        </w:tc>
        <w:tc>
          <w:tcPr>
            <w:tcW w:w="1276" w:type="dxa"/>
            <w:vAlign w:val="center"/>
          </w:tcPr>
          <w:p>
            <w:pPr>
              <w:pStyle w:val="13"/>
            </w:pPr>
            <w:r>
              <w:t>根据资金预算批复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恢复戴河口护岸原貌，完成加固</w:t>
            </w:r>
          </w:p>
        </w:tc>
        <w:tc>
          <w:tcPr>
            <w:tcW w:w="5386" w:type="dxa"/>
            <w:vAlign w:val="center"/>
          </w:tcPr>
          <w:p>
            <w:pPr>
              <w:pStyle w:val="13"/>
            </w:pPr>
            <w:r>
              <w:t>恢复戴河口护岸原貌，完成加固</w:t>
            </w:r>
          </w:p>
        </w:tc>
        <w:tc>
          <w:tcPr>
            <w:tcW w:w="2268" w:type="dxa"/>
            <w:vAlign w:val="center"/>
          </w:tcPr>
          <w:p>
            <w:pPr>
              <w:pStyle w:val="13"/>
            </w:pPr>
            <w:r>
              <w:t>100%</w:t>
            </w:r>
          </w:p>
        </w:tc>
        <w:tc>
          <w:tcPr>
            <w:tcW w:w="1276" w:type="dxa"/>
            <w:vAlign w:val="center"/>
          </w:tcPr>
          <w:p>
            <w:pPr>
              <w:pStyle w:val="13"/>
            </w:pPr>
            <w:r>
              <w:t>根据戴河口护岸加固合同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带动周边旅游业发展</w:t>
            </w:r>
          </w:p>
        </w:tc>
        <w:tc>
          <w:tcPr>
            <w:tcW w:w="5386" w:type="dxa"/>
            <w:vAlign w:val="center"/>
          </w:tcPr>
          <w:p>
            <w:pPr>
              <w:pStyle w:val="13"/>
            </w:pPr>
            <w:r>
              <w:t>带动周边旅游业发展</w:t>
            </w:r>
          </w:p>
        </w:tc>
        <w:tc>
          <w:tcPr>
            <w:tcW w:w="2268" w:type="dxa"/>
            <w:vAlign w:val="center"/>
          </w:tcPr>
          <w:p>
            <w:pPr>
              <w:pStyle w:val="13"/>
            </w:pPr>
            <w:r>
              <w:t>≥90%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周边居民满意</w:t>
            </w:r>
          </w:p>
        </w:tc>
        <w:tc>
          <w:tcPr>
            <w:tcW w:w="5386" w:type="dxa"/>
            <w:vAlign w:val="center"/>
          </w:tcPr>
          <w:p>
            <w:pPr>
              <w:pStyle w:val="13"/>
            </w:pPr>
            <w:r>
              <w:t>周边居民满意</w:t>
            </w:r>
          </w:p>
        </w:tc>
        <w:tc>
          <w:tcPr>
            <w:tcW w:w="2268" w:type="dxa"/>
            <w:vAlign w:val="center"/>
          </w:tcPr>
          <w:p>
            <w:pPr>
              <w:pStyle w:val="13"/>
            </w:pPr>
            <w:r>
              <w:t>100%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13、戴河口停车场拆除修复工程资金绩效目标表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13031326P000010101324</w:t>
            </w:r>
          </w:p>
        </w:tc>
        <w:tc>
          <w:tcPr>
            <w:tcW w:w="2835" w:type="dxa"/>
            <w:vAlign w:val="center"/>
          </w:tcPr>
          <w:p>
            <w:pPr>
              <w:pStyle w:val="11"/>
            </w:pPr>
            <w:r>
              <w:t>项目名称</w:t>
            </w:r>
          </w:p>
        </w:tc>
        <w:tc>
          <w:tcPr>
            <w:tcW w:w="6095" w:type="dxa"/>
            <w:gridSpan w:val="3"/>
            <w:vAlign w:val="center"/>
          </w:tcPr>
          <w:p>
            <w:pPr>
              <w:pStyle w:val="13"/>
            </w:pPr>
            <w:r>
              <w:t>戴河口停车场拆除修复工程资金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用于支付戴河口停车场拆除修复工程资金。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1.拆停车场除铁艺围挡 、凿除停车场地面、凿除挡墙及基础。</w:t>
            </w:r>
          </w:p>
          <w:p>
            <w:pPr>
              <w:pStyle w:val="13"/>
            </w:pPr>
            <w:r>
              <w:t>2.修复浆砌片石挡墙 、砖砌挡墙压顶、踏步、栏杆柱、门垛、绿化等。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拆除修复</w:t>
            </w:r>
          </w:p>
        </w:tc>
        <w:tc>
          <w:tcPr>
            <w:tcW w:w="5386" w:type="dxa"/>
            <w:vAlign w:val="center"/>
          </w:tcPr>
          <w:p>
            <w:pPr>
              <w:pStyle w:val="13"/>
            </w:pPr>
            <w:r>
              <w:t>停车场地面1650平方米，并进行修复绿化等</w:t>
            </w:r>
          </w:p>
        </w:tc>
        <w:tc>
          <w:tcPr>
            <w:tcW w:w="2268" w:type="dxa"/>
            <w:vAlign w:val="center"/>
          </w:tcPr>
          <w:p>
            <w:pPr>
              <w:pStyle w:val="13"/>
            </w:pPr>
            <w:r>
              <w:t>1650平方米</w:t>
            </w:r>
          </w:p>
        </w:tc>
        <w:tc>
          <w:tcPr>
            <w:tcW w:w="1276" w:type="dxa"/>
            <w:vAlign w:val="center"/>
          </w:tcPr>
          <w:p>
            <w:pPr>
              <w:pStyle w:val="13"/>
            </w:pPr>
            <w:r>
              <w:t>实际测量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6个月内完成</w:t>
            </w:r>
          </w:p>
        </w:tc>
        <w:tc>
          <w:tcPr>
            <w:tcW w:w="2268" w:type="dxa"/>
            <w:vAlign w:val="center"/>
          </w:tcPr>
          <w:p>
            <w:pPr>
              <w:pStyle w:val="13"/>
            </w:pPr>
            <w:r>
              <w:t>≤6月</w:t>
            </w:r>
          </w:p>
        </w:tc>
        <w:tc>
          <w:tcPr>
            <w:tcW w:w="1276"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≤60万元</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带动周边项目规范用海</w:t>
            </w:r>
          </w:p>
        </w:tc>
        <w:tc>
          <w:tcPr>
            <w:tcW w:w="5386" w:type="dxa"/>
            <w:vAlign w:val="center"/>
          </w:tcPr>
          <w:p>
            <w:pPr>
              <w:pStyle w:val="13"/>
            </w:pPr>
            <w:r>
              <w:t>带动周边项目规范用海</w:t>
            </w:r>
          </w:p>
        </w:tc>
        <w:tc>
          <w:tcPr>
            <w:tcW w:w="2268" w:type="dxa"/>
            <w:vAlign w:val="center"/>
          </w:tcPr>
          <w:p>
            <w:pPr>
              <w:pStyle w:val="13"/>
            </w:pPr>
            <w:r>
              <w:t>100%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增加自然岸线</w:t>
            </w:r>
          </w:p>
        </w:tc>
        <w:tc>
          <w:tcPr>
            <w:tcW w:w="5386" w:type="dxa"/>
            <w:vAlign w:val="center"/>
          </w:tcPr>
          <w:p>
            <w:pPr>
              <w:pStyle w:val="13"/>
            </w:pPr>
            <w:r>
              <w:t>增加自然岸线</w:t>
            </w:r>
          </w:p>
        </w:tc>
        <w:tc>
          <w:tcPr>
            <w:tcW w:w="2268" w:type="dxa"/>
            <w:vAlign w:val="center"/>
          </w:tcPr>
          <w:p>
            <w:pPr>
              <w:pStyle w:val="13"/>
            </w:pPr>
            <w:r>
              <w:t>60米</w:t>
            </w:r>
          </w:p>
        </w:tc>
        <w:tc>
          <w:tcPr>
            <w:tcW w:w="1276" w:type="dxa"/>
            <w:vAlign w:val="center"/>
          </w:tcPr>
          <w:p>
            <w:pPr>
              <w:pStyle w:val="13"/>
            </w:pPr>
            <w:r>
              <w:t>实际测量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增加沙滩面积，带来更多的游客。</w:t>
            </w:r>
          </w:p>
        </w:tc>
        <w:tc>
          <w:tcPr>
            <w:tcW w:w="5386" w:type="dxa"/>
            <w:vAlign w:val="center"/>
          </w:tcPr>
          <w:p>
            <w:pPr>
              <w:pStyle w:val="13"/>
            </w:pPr>
            <w:r>
              <w:t>增加沙滩面积，带来更多的游客。增加旅游收入</w:t>
            </w:r>
          </w:p>
        </w:tc>
        <w:tc>
          <w:tcPr>
            <w:tcW w:w="2268" w:type="dxa"/>
            <w:vAlign w:val="center"/>
          </w:tcPr>
          <w:p>
            <w:pPr>
              <w:pStyle w:val="13"/>
            </w:pPr>
            <w:r>
              <w:t>≥8分</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周边居民满意</w:t>
            </w:r>
          </w:p>
        </w:tc>
        <w:tc>
          <w:tcPr>
            <w:tcW w:w="5386" w:type="dxa"/>
            <w:vAlign w:val="center"/>
          </w:tcPr>
          <w:p>
            <w:pPr>
              <w:pStyle w:val="13"/>
            </w:pPr>
            <w:r>
              <w:t>周边居民满意</w:t>
            </w:r>
          </w:p>
        </w:tc>
        <w:tc>
          <w:tcPr>
            <w:tcW w:w="2268" w:type="dxa"/>
            <w:vAlign w:val="center"/>
          </w:tcPr>
          <w:p>
            <w:pPr>
              <w:pStyle w:val="13"/>
            </w:pPr>
            <w:r>
              <w:t>100%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14、秦财建【2024】678 号 提前下达2025年成品油价格调整对渔业补助资金【2024年度】绩效目标表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13031325P008801111464</w:t>
            </w:r>
          </w:p>
        </w:tc>
        <w:tc>
          <w:tcPr>
            <w:tcW w:w="2835" w:type="dxa"/>
            <w:vAlign w:val="center"/>
          </w:tcPr>
          <w:p>
            <w:pPr>
              <w:pStyle w:val="11"/>
            </w:pPr>
            <w:r>
              <w:t>项目名称</w:t>
            </w:r>
          </w:p>
        </w:tc>
        <w:tc>
          <w:tcPr>
            <w:tcW w:w="6095" w:type="dxa"/>
            <w:gridSpan w:val="3"/>
            <w:vAlign w:val="center"/>
          </w:tcPr>
          <w:p>
            <w:pPr>
              <w:pStyle w:val="13"/>
            </w:pPr>
            <w:r>
              <w:t>秦财建【2024】678 号 提前下达2025年成品油价格调整对渔业补助资金【2024年度】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1300.00</w:t>
            </w:r>
          </w:p>
        </w:tc>
        <w:tc>
          <w:tcPr>
            <w:tcW w:w="2835" w:type="dxa"/>
            <w:vAlign w:val="center"/>
          </w:tcPr>
          <w:p>
            <w:pPr>
              <w:pStyle w:val="11"/>
            </w:pPr>
            <w:r>
              <w:t>其中：财政    资金</w:t>
            </w:r>
          </w:p>
        </w:tc>
        <w:tc>
          <w:tcPr>
            <w:tcW w:w="2551" w:type="dxa"/>
            <w:vAlign w:val="center"/>
          </w:tcPr>
          <w:p>
            <w:pPr>
              <w:pStyle w:val="13"/>
            </w:pPr>
            <w:r>
              <w:t>1300.00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用于支付2025年现代化海洋牧场建设提升项目、2025年渔业高质量发展示范项目、牙鲆现代渔业产业园项目建设补助资金。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1.完成2025年现代化海洋牧场建设提升项目。</w:t>
            </w:r>
          </w:p>
          <w:p>
            <w:pPr>
              <w:pStyle w:val="13"/>
            </w:pPr>
            <w:r>
              <w:t>2.完成2025年渔业高质量发展示范项目。</w:t>
            </w:r>
          </w:p>
          <w:p>
            <w:pPr>
              <w:pStyle w:val="13"/>
            </w:pPr>
            <w:r>
              <w:t>3.完成牙鲆现代渔业产业园项目建设。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建设牙鲆现代渔业产业园项目1个</w:t>
            </w:r>
          </w:p>
        </w:tc>
        <w:tc>
          <w:tcPr>
            <w:tcW w:w="5386" w:type="dxa"/>
            <w:vAlign w:val="center"/>
          </w:tcPr>
          <w:p>
            <w:pPr>
              <w:pStyle w:val="13"/>
            </w:pPr>
            <w:r>
              <w:t>建设牙鲆现代渔业产业园项目1个</w:t>
            </w:r>
          </w:p>
        </w:tc>
        <w:tc>
          <w:tcPr>
            <w:tcW w:w="2268" w:type="dxa"/>
            <w:vAlign w:val="center"/>
          </w:tcPr>
          <w:p>
            <w:pPr>
              <w:pStyle w:val="13"/>
            </w:pPr>
            <w:r>
              <w:t>1个</w:t>
            </w:r>
          </w:p>
        </w:tc>
        <w:tc>
          <w:tcPr>
            <w:tcW w:w="1276" w:type="dxa"/>
            <w:vAlign w:val="center"/>
          </w:tcPr>
          <w:p>
            <w:pPr>
              <w:pStyle w:val="13"/>
            </w:pPr>
            <w:r>
              <w:t>项目储备建设方案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建设智能化多功能综合养护平台1座</w:t>
            </w:r>
          </w:p>
        </w:tc>
        <w:tc>
          <w:tcPr>
            <w:tcW w:w="5386" w:type="dxa"/>
            <w:vAlign w:val="center"/>
          </w:tcPr>
          <w:p>
            <w:pPr>
              <w:pStyle w:val="13"/>
            </w:pPr>
            <w:r>
              <w:t>建设智能化多功能综合养护平台1座</w:t>
            </w:r>
          </w:p>
        </w:tc>
        <w:tc>
          <w:tcPr>
            <w:tcW w:w="2268" w:type="dxa"/>
            <w:vAlign w:val="center"/>
          </w:tcPr>
          <w:p>
            <w:pPr>
              <w:pStyle w:val="13"/>
            </w:pPr>
            <w:r>
              <w:t>1座</w:t>
            </w:r>
          </w:p>
        </w:tc>
        <w:tc>
          <w:tcPr>
            <w:tcW w:w="1276" w:type="dxa"/>
            <w:vAlign w:val="center"/>
          </w:tcPr>
          <w:p>
            <w:pPr>
              <w:pStyle w:val="13"/>
            </w:pPr>
            <w:r>
              <w:t>项目储备申报书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建设深远海养殖网箱1座</w:t>
            </w:r>
          </w:p>
        </w:tc>
        <w:tc>
          <w:tcPr>
            <w:tcW w:w="5386" w:type="dxa"/>
            <w:vAlign w:val="center"/>
          </w:tcPr>
          <w:p>
            <w:pPr>
              <w:pStyle w:val="13"/>
            </w:pPr>
            <w:r>
              <w:t>建设深远海养殖网箱1座</w:t>
            </w:r>
          </w:p>
        </w:tc>
        <w:tc>
          <w:tcPr>
            <w:tcW w:w="2268" w:type="dxa"/>
            <w:vAlign w:val="center"/>
          </w:tcPr>
          <w:p>
            <w:pPr>
              <w:pStyle w:val="13"/>
            </w:pPr>
            <w:r>
              <w:t>1座</w:t>
            </w:r>
          </w:p>
        </w:tc>
        <w:tc>
          <w:tcPr>
            <w:tcW w:w="1276" w:type="dxa"/>
            <w:vAlign w:val="center"/>
          </w:tcPr>
          <w:p>
            <w:pPr>
              <w:pStyle w:val="13"/>
            </w:pPr>
            <w:r>
              <w:t>项目储备申报书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2年内完成</w:t>
            </w:r>
          </w:p>
        </w:tc>
        <w:tc>
          <w:tcPr>
            <w:tcW w:w="5386" w:type="dxa"/>
            <w:vAlign w:val="center"/>
          </w:tcPr>
          <w:p>
            <w:pPr>
              <w:pStyle w:val="13"/>
            </w:pPr>
            <w:r>
              <w:t>2年内完成</w:t>
            </w:r>
          </w:p>
        </w:tc>
        <w:tc>
          <w:tcPr>
            <w:tcW w:w="2268" w:type="dxa"/>
            <w:vAlign w:val="center"/>
          </w:tcPr>
          <w:p>
            <w:pPr>
              <w:pStyle w:val="13"/>
            </w:pPr>
            <w:r>
              <w:t>≤2年</w:t>
            </w:r>
          </w:p>
        </w:tc>
        <w:tc>
          <w:tcPr>
            <w:tcW w:w="1276" w:type="dxa"/>
            <w:vAlign w:val="center"/>
          </w:tcPr>
          <w:p>
            <w:pPr>
              <w:pStyle w:val="13"/>
            </w:pPr>
            <w:r>
              <w:t>项目储备申报书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≤1860年</w:t>
            </w:r>
          </w:p>
        </w:tc>
        <w:tc>
          <w:tcPr>
            <w:tcW w:w="1276" w:type="dxa"/>
            <w:vAlign w:val="center"/>
          </w:tcPr>
          <w:p>
            <w:pPr>
              <w:pStyle w:val="13"/>
            </w:pPr>
            <w:r>
              <w:t>项目储备建设方案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实现渔业经济总产值</w:t>
            </w:r>
          </w:p>
        </w:tc>
        <w:tc>
          <w:tcPr>
            <w:tcW w:w="5386" w:type="dxa"/>
            <w:vAlign w:val="center"/>
          </w:tcPr>
          <w:p>
            <w:pPr>
              <w:pStyle w:val="13"/>
            </w:pPr>
            <w:r>
              <w:t>实现渔业经济总产值</w:t>
            </w:r>
          </w:p>
        </w:tc>
        <w:tc>
          <w:tcPr>
            <w:tcW w:w="2268" w:type="dxa"/>
            <w:vAlign w:val="center"/>
          </w:tcPr>
          <w:p>
            <w:pPr>
              <w:pStyle w:val="13"/>
            </w:pPr>
            <w:r>
              <w:t>≥2000万</w:t>
            </w:r>
          </w:p>
        </w:tc>
        <w:tc>
          <w:tcPr>
            <w:tcW w:w="1276" w:type="dxa"/>
            <w:vAlign w:val="center"/>
          </w:tcPr>
          <w:p>
            <w:pPr>
              <w:pStyle w:val="13"/>
            </w:pPr>
            <w:r>
              <w:t>项目储备建设方案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科学规划和管理减少尾水的排放量，保护海洋环境。</w:t>
            </w:r>
          </w:p>
        </w:tc>
        <w:tc>
          <w:tcPr>
            <w:tcW w:w="5386" w:type="dxa"/>
            <w:vAlign w:val="center"/>
          </w:tcPr>
          <w:p>
            <w:pPr>
              <w:pStyle w:val="13"/>
            </w:pPr>
            <w:r>
              <w:t>科学规划和管理减少尾水的排放量，保护海洋环境</w:t>
            </w:r>
          </w:p>
        </w:tc>
        <w:tc>
          <w:tcPr>
            <w:tcW w:w="2268" w:type="dxa"/>
            <w:vAlign w:val="center"/>
          </w:tcPr>
          <w:p>
            <w:pPr>
              <w:pStyle w:val="13"/>
            </w:pPr>
            <w:r>
              <w:t>100%</w:t>
            </w:r>
          </w:p>
        </w:tc>
        <w:tc>
          <w:tcPr>
            <w:tcW w:w="1276" w:type="dxa"/>
            <w:vAlign w:val="center"/>
          </w:tcPr>
          <w:p>
            <w:pPr>
              <w:pStyle w:val="13"/>
            </w:pPr>
            <w:r>
              <w:t>项目储备建设方案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转变传统养殖模式，促进渔业持续健康发展</w:t>
            </w:r>
          </w:p>
        </w:tc>
        <w:tc>
          <w:tcPr>
            <w:tcW w:w="5386" w:type="dxa"/>
            <w:vAlign w:val="center"/>
          </w:tcPr>
          <w:p>
            <w:pPr>
              <w:pStyle w:val="13"/>
            </w:pPr>
            <w:r>
              <w:t>转变传统养殖模式，促进渔业持续健康发展</w:t>
            </w:r>
          </w:p>
        </w:tc>
        <w:tc>
          <w:tcPr>
            <w:tcW w:w="2268" w:type="dxa"/>
            <w:vAlign w:val="center"/>
          </w:tcPr>
          <w:p>
            <w:pPr>
              <w:pStyle w:val="13"/>
            </w:pPr>
            <w:r>
              <w:t>100%</w:t>
            </w:r>
          </w:p>
        </w:tc>
        <w:tc>
          <w:tcPr>
            <w:tcW w:w="1276" w:type="dxa"/>
            <w:vAlign w:val="center"/>
          </w:tcPr>
          <w:p>
            <w:pPr>
              <w:pStyle w:val="13"/>
            </w:pPr>
            <w:r>
              <w:t>项目储备建设方案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w:t>
            </w:r>
          </w:p>
        </w:tc>
        <w:tc>
          <w:tcPr>
            <w:tcW w:w="5386" w:type="dxa"/>
            <w:vAlign w:val="center"/>
          </w:tcPr>
          <w:p>
            <w:pPr>
              <w:pStyle w:val="13"/>
            </w:pPr>
            <w:r>
              <w:t>企业满意</w:t>
            </w:r>
          </w:p>
        </w:tc>
        <w:tc>
          <w:tcPr>
            <w:tcW w:w="2268" w:type="dxa"/>
            <w:vAlign w:val="center"/>
          </w:tcPr>
          <w:p>
            <w:pPr>
              <w:pStyle w:val="13"/>
            </w:pPr>
            <w:r>
              <w:t>100%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15、秦财农【2024】684号 提前下达2025年省级农业产业发展资金绩效目标表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13031325P00880111147P</w:t>
            </w:r>
          </w:p>
        </w:tc>
        <w:tc>
          <w:tcPr>
            <w:tcW w:w="2835" w:type="dxa"/>
            <w:vAlign w:val="center"/>
          </w:tcPr>
          <w:p>
            <w:pPr>
              <w:pStyle w:val="11"/>
            </w:pPr>
            <w:r>
              <w:t>项目名称</w:t>
            </w:r>
          </w:p>
        </w:tc>
        <w:tc>
          <w:tcPr>
            <w:tcW w:w="6095" w:type="dxa"/>
            <w:gridSpan w:val="3"/>
            <w:vAlign w:val="center"/>
          </w:tcPr>
          <w:p>
            <w:pPr>
              <w:pStyle w:val="13"/>
            </w:pPr>
            <w:r>
              <w:t>秦财农【2024】684号 提前下达2025年省级农业产业发展资金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用于支付2025年省级水产种质资源保护区项目建设补助资金。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1.完成南戴河海域国家级水产种质资源保护区增殖放流和渔业资源环境调查工作。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增殖放流魁蚶苗种</w:t>
            </w:r>
          </w:p>
        </w:tc>
        <w:tc>
          <w:tcPr>
            <w:tcW w:w="5386" w:type="dxa"/>
            <w:vAlign w:val="center"/>
          </w:tcPr>
          <w:p>
            <w:pPr>
              <w:pStyle w:val="13"/>
            </w:pPr>
            <w:r>
              <w:t>增殖放流魁蚶苗种</w:t>
            </w:r>
          </w:p>
        </w:tc>
        <w:tc>
          <w:tcPr>
            <w:tcW w:w="2268" w:type="dxa"/>
            <w:vAlign w:val="center"/>
          </w:tcPr>
          <w:p>
            <w:pPr>
              <w:pStyle w:val="13"/>
            </w:pPr>
            <w:r>
              <w:t>2600公斤</w:t>
            </w:r>
          </w:p>
        </w:tc>
        <w:tc>
          <w:tcPr>
            <w:tcW w:w="1276" w:type="dxa"/>
            <w:vAlign w:val="center"/>
          </w:tcPr>
          <w:p>
            <w:pPr>
              <w:pStyle w:val="13"/>
            </w:pPr>
            <w:r>
              <w:t>根据储备申报方案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苗种成活率</w:t>
            </w:r>
          </w:p>
        </w:tc>
        <w:tc>
          <w:tcPr>
            <w:tcW w:w="5386" w:type="dxa"/>
            <w:vAlign w:val="center"/>
          </w:tcPr>
          <w:p>
            <w:pPr>
              <w:pStyle w:val="13"/>
            </w:pPr>
            <w:r>
              <w:t>苗种成活率</w:t>
            </w:r>
          </w:p>
        </w:tc>
        <w:tc>
          <w:tcPr>
            <w:tcW w:w="2268" w:type="dxa"/>
            <w:vAlign w:val="center"/>
          </w:tcPr>
          <w:p>
            <w:pPr>
              <w:pStyle w:val="13"/>
            </w:pPr>
            <w:r>
              <w:t>≥90%</w:t>
            </w:r>
          </w:p>
        </w:tc>
        <w:tc>
          <w:tcPr>
            <w:tcW w:w="1276" w:type="dxa"/>
            <w:vAlign w:val="center"/>
          </w:tcPr>
          <w:p>
            <w:pPr>
              <w:pStyle w:val="13"/>
            </w:pPr>
            <w:r>
              <w:t>根据储备申报方案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1年内完成</w:t>
            </w:r>
          </w:p>
        </w:tc>
        <w:tc>
          <w:tcPr>
            <w:tcW w:w="5386" w:type="dxa"/>
            <w:vAlign w:val="center"/>
          </w:tcPr>
          <w:p>
            <w:pPr>
              <w:pStyle w:val="13"/>
            </w:pPr>
            <w:r>
              <w:t>1年内完成</w:t>
            </w:r>
          </w:p>
        </w:tc>
        <w:tc>
          <w:tcPr>
            <w:tcW w:w="2268" w:type="dxa"/>
            <w:vAlign w:val="center"/>
          </w:tcPr>
          <w:p>
            <w:pPr>
              <w:pStyle w:val="13"/>
            </w:pPr>
            <w:r>
              <w:t>≤12月</w:t>
            </w:r>
          </w:p>
        </w:tc>
        <w:tc>
          <w:tcPr>
            <w:tcW w:w="1276" w:type="dxa"/>
            <w:vAlign w:val="center"/>
          </w:tcPr>
          <w:p>
            <w:pPr>
              <w:pStyle w:val="13"/>
            </w:pPr>
            <w:r>
              <w:t>根据储备申报方案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≤25万元</w:t>
            </w:r>
          </w:p>
        </w:tc>
        <w:tc>
          <w:tcPr>
            <w:tcW w:w="1276" w:type="dxa"/>
            <w:vAlign w:val="center"/>
          </w:tcPr>
          <w:p>
            <w:pPr>
              <w:pStyle w:val="13"/>
            </w:pPr>
            <w:r>
              <w:t>根据储备申报方案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提高环保意识</w:t>
            </w:r>
          </w:p>
        </w:tc>
        <w:tc>
          <w:tcPr>
            <w:tcW w:w="5386" w:type="dxa"/>
            <w:vAlign w:val="center"/>
          </w:tcPr>
          <w:p>
            <w:pPr>
              <w:pStyle w:val="13"/>
            </w:pPr>
            <w:r>
              <w:t>提高环保意识</w:t>
            </w:r>
          </w:p>
        </w:tc>
        <w:tc>
          <w:tcPr>
            <w:tcW w:w="2268" w:type="dxa"/>
            <w:vAlign w:val="center"/>
          </w:tcPr>
          <w:p>
            <w:pPr>
              <w:pStyle w:val="13"/>
            </w:pPr>
            <w:r>
              <w:t>≤100%</w:t>
            </w:r>
          </w:p>
        </w:tc>
        <w:tc>
          <w:tcPr>
            <w:tcW w:w="1276" w:type="dxa"/>
            <w:vAlign w:val="center"/>
          </w:tcPr>
          <w:p>
            <w:pPr>
              <w:pStyle w:val="13"/>
            </w:pPr>
            <w:r>
              <w:t>根据储备申报方案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有助于优化保护区内资源结构</w:t>
            </w:r>
          </w:p>
        </w:tc>
        <w:tc>
          <w:tcPr>
            <w:tcW w:w="5386" w:type="dxa"/>
            <w:vAlign w:val="center"/>
          </w:tcPr>
          <w:p>
            <w:pPr>
              <w:pStyle w:val="13"/>
            </w:pPr>
            <w:r>
              <w:t>有助于优化保护区内资源结构</w:t>
            </w:r>
          </w:p>
        </w:tc>
        <w:tc>
          <w:tcPr>
            <w:tcW w:w="2268" w:type="dxa"/>
            <w:vAlign w:val="center"/>
          </w:tcPr>
          <w:p>
            <w:pPr>
              <w:pStyle w:val="13"/>
            </w:pPr>
            <w:r>
              <w:t>≤100%</w:t>
            </w:r>
          </w:p>
        </w:tc>
        <w:tc>
          <w:tcPr>
            <w:tcW w:w="1276" w:type="dxa"/>
            <w:vAlign w:val="center"/>
          </w:tcPr>
          <w:p>
            <w:pPr>
              <w:pStyle w:val="13"/>
            </w:pPr>
            <w:r>
              <w:t>根据储备申报方案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修复海洋生态环境，为海域渔业可持续发展提供支撑</w:t>
            </w:r>
          </w:p>
        </w:tc>
        <w:tc>
          <w:tcPr>
            <w:tcW w:w="5386" w:type="dxa"/>
            <w:vAlign w:val="center"/>
          </w:tcPr>
          <w:p>
            <w:pPr>
              <w:pStyle w:val="13"/>
            </w:pPr>
            <w:r>
              <w:t>修复海洋生态环境，为海域渔业可持续发展提供支撑</w:t>
            </w:r>
          </w:p>
        </w:tc>
        <w:tc>
          <w:tcPr>
            <w:tcW w:w="2268" w:type="dxa"/>
            <w:vAlign w:val="center"/>
          </w:tcPr>
          <w:p>
            <w:pPr>
              <w:pStyle w:val="13"/>
            </w:pPr>
            <w:r>
              <w:t>≤100%</w:t>
            </w:r>
          </w:p>
        </w:tc>
        <w:tc>
          <w:tcPr>
            <w:tcW w:w="1276" w:type="dxa"/>
            <w:vAlign w:val="center"/>
          </w:tcPr>
          <w:p>
            <w:pPr>
              <w:pStyle w:val="13"/>
            </w:pPr>
            <w:r>
              <w:t>根据储备申报方案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涉渔工作者</w:t>
            </w:r>
          </w:p>
        </w:tc>
        <w:tc>
          <w:tcPr>
            <w:tcW w:w="5386" w:type="dxa"/>
            <w:vAlign w:val="center"/>
          </w:tcPr>
          <w:p>
            <w:pPr>
              <w:pStyle w:val="13"/>
            </w:pPr>
            <w:r>
              <w:t>涉渔工作者</w:t>
            </w:r>
          </w:p>
        </w:tc>
        <w:tc>
          <w:tcPr>
            <w:tcW w:w="2268" w:type="dxa"/>
            <w:vAlign w:val="center"/>
          </w:tcPr>
          <w:p>
            <w:pPr>
              <w:pStyle w:val="13"/>
            </w:pPr>
            <w:r>
              <w:t>≤100%</w:t>
            </w:r>
          </w:p>
        </w:tc>
        <w:tc>
          <w:tcPr>
            <w:tcW w:w="1276" w:type="dxa"/>
            <w:vAlign w:val="center"/>
          </w:tcPr>
          <w:p>
            <w:pPr>
              <w:pStyle w:val="13"/>
            </w:pPr>
            <w:r>
              <w:t>根据储备申报方案</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16、秦皇岛北戴河新区第二污水处理厂项目资金绩效目标表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13031326P000010100878</w:t>
            </w:r>
          </w:p>
        </w:tc>
        <w:tc>
          <w:tcPr>
            <w:tcW w:w="2835" w:type="dxa"/>
            <w:vAlign w:val="center"/>
          </w:tcPr>
          <w:p>
            <w:pPr>
              <w:pStyle w:val="11"/>
            </w:pPr>
            <w:r>
              <w:t>项目名称</w:t>
            </w:r>
          </w:p>
        </w:tc>
        <w:tc>
          <w:tcPr>
            <w:tcW w:w="6095" w:type="dxa"/>
            <w:gridSpan w:val="3"/>
            <w:vAlign w:val="center"/>
          </w:tcPr>
          <w:p>
            <w:pPr>
              <w:pStyle w:val="13"/>
            </w:pPr>
            <w:r>
              <w:t>秦皇岛北戴河新区第二污水处理厂项目资金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563.00</w:t>
            </w:r>
          </w:p>
        </w:tc>
        <w:tc>
          <w:tcPr>
            <w:tcW w:w="2835" w:type="dxa"/>
            <w:vAlign w:val="center"/>
          </w:tcPr>
          <w:p>
            <w:pPr>
              <w:pStyle w:val="11"/>
            </w:pPr>
            <w:r>
              <w:t>其中：财政    资金</w:t>
            </w:r>
          </w:p>
        </w:tc>
        <w:tc>
          <w:tcPr>
            <w:tcW w:w="2551" w:type="dxa"/>
            <w:vAlign w:val="center"/>
          </w:tcPr>
          <w:p>
            <w:pPr>
              <w:pStyle w:val="13"/>
            </w:pPr>
            <w:r>
              <w:t>563.00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用于支付秦皇岛北戴河新区第二污水处理厂项目资金。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1.改善区域性水环境污染，同时使污水实现资源化，回用于城市和工业，缓解北戴河新区水资源的紧缺状况，促进经济、生态环境同步发展。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厂外污水收集主干管</w:t>
            </w:r>
          </w:p>
        </w:tc>
        <w:tc>
          <w:tcPr>
            <w:tcW w:w="5386" w:type="dxa"/>
            <w:vAlign w:val="center"/>
          </w:tcPr>
          <w:p>
            <w:pPr>
              <w:pStyle w:val="13"/>
            </w:pPr>
            <w:r>
              <w:t>厂外污水收集主干管2.9km</w:t>
            </w:r>
          </w:p>
        </w:tc>
        <w:tc>
          <w:tcPr>
            <w:tcW w:w="2268" w:type="dxa"/>
            <w:vAlign w:val="center"/>
          </w:tcPr>
          <w:p>
            <w:pPr>
              <w:pStyle w:val="13"/>
            </w:pPr>
            <w:r>
              <w:t>2.9千米</w:t>
            </w:r>
          </w:p>
        </w:tc>
        <w:tc>
          <w:tcPr>
            <w:tcW w:w="1276" w:type="dxa"/>
            <w:vAlign w:val="center"/>
          </w:tcPr>
          <w:p>
            <w:pPr>
              <w:pStyle w:val="13"/>
            </w:pPr>
            <w:r>
              <w:t>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验收记录及竣工验收报告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项目建设期（月）</w:t>
            </w:r>
          </w:p>
        </w:tc>
        <w:tc>
          <w:tcPr>
            <w:tcW w:w="5386" w:type="dxa"/>
            <w:vAlign w:val="center"/>
          </w:tcPr>
          <w:p>
            <w:pPr>
              <w:pStyle w:val="13"/>
            </w:pPr>
            <w:r>
              <w:t>项目建设期（月）</w:t>
            </w:r>
          </w:p>
        </w:tc>
        <w:tc>
          <w:tcPr>
            <w:tcW w:w="2268" w:type="dxa"/>
            <w:vAlign w:val="center"/>
          </w:tcPr>
          <w:p>
            <w:pPr>
              <w:pStyle w:val="13"/>
            </w:pPr>
            <w:r>
              <w:t>≤12月</w:t>
            </w:r>
          </w:p>
        </w:tc>
        <w:tc>
          <w:tcPr>
            <w:tcW w:w="1276" w:type="dxa"/>
            <w:vAlign w:val="center"/>
          </w:tcPr>
          <w:p>
            <w:pPr>
              <w:pStyle w:val="13"/>
            </w:pPr>
            <w:r>
              <w:t>开工令及竣工验收报告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563万元</w:t>
            </w:r>
          </w:p>
        </w:tc>
        <w:tc>
          <w:tcPr>
            <w:tcW w:w="1276" w:type="dxa"/>
            <w:vAlign w:val="center"/>
          </w:tcPr>
          <w:p>
            <w:pPr>
              <w:pStyle w:val="13"/>
            </w:pPr>
            <w:r>
              <w:t>根据资金预算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带动项目区域地段经济的发展</w:t>
            </w:r>
          </w:p>
        </w:tc>
        <w:tc>
          <w:tcPr>
            <w:tcW w:w="5386" w:type="dxa"/>
            <w:vAlign w:val="center"/>
          </w:tcPr>
          <w:p>
            <w:pPr>
              <w:pStyle w:val="13"/>
            </w:pPr>
            <w:r>
              <w:t>地价、水产行业、周边配套水平增长</w:t>
            </w:r>
          </w:p>
        </w:tc>
        <w:tc>
          <w:tcPr>
            <w:tcW w:w="2268" w:type="dxa"/>
            <w:vAlign w:val="center"/>
          </w:tcPr>
          <w:p>
            <w:pPr>
              <w:pStyle w:val="13"/>
            </w:pPr>
            <w:r>
              <w:t>≥80%</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降低水环境污染，实现水资源的良性循环</w:t>
            </w:r>
          </w:p>
        </w:tc>
        <w:tc>
          <w:tcPr>
            <w:tcW w:w="5386" w:type="dxa"/>
            <w:vAlign w:val="center"/>
          </w:tcPr>
          <w:p>
            <w:pPr>
              <w:pStyle w:val="13"/>
            </w:pPr>
            <w:r>
              <w:t>改善区域性水环境污染，使污水实现资源化，回用于城市和工业，缓解北戴河新区水资源的紧缺状况</w:t>
            </w:r>
          </w:p>
        </w:tc>
        <w:tc>
          <w:tcPr>
            <w:tcW w:w="2268" w:type="dxa"/>
            <w:vAlign w:val="center"/>
          </w:tcPr>
          <w:p>
            <w:pPr>
              <w:pStyle w:val="13"/>
            </w:pPr>
            <w:r>
              <w:t>100%</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项目投入运营年限（年）</w:t>
            </w:r>
          </w:p>
        </w:tc>
        <w:tc>
          <w:tcPr>
            <w:tcW w:w="5386" w:type="dxa"/>
            <w:vAlign w:val="center"/>
          </w:tcPr>
          <w:p>
            <w:pPr>
              <w:pStyle w:val="13"/>
            </w:pPr>
            <w:r>
              <w:t>项目投入运营年限（年）</w:t>
            </w:r>
          </w:p>
        </w:tc>
        <w:tc>
          <w:tcPr>
            <w:tcW w:w="2268" w:type="dxa"/>
            <w:vAlign w:val="center"/>
          </w:tcPr>
          <w:p>
            <w:pPr>
              <w:pStyle w:val="13"/>
            </w:pPr>
            <w:r>
              <w:t>≥20年</w:t>
            </w:r>
          </w:p>
        </w:tc>
        <w:tc>
          <w:tcPr>
            <w:tcW w:w="1276" w:type="dxa"/>
            <w:vAlign w:val="center"/>
          </w:tcPr>
          <w:p>
            <w:pPr>
              <w:pStyle w:val="13"/>
            </w:pPr>
            <w:r>
              <w:t>居民及政府相关人员访谈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周边居民满意</w:t>
            </w:r>
          </w:p>
        </w:tc>
        <w:tc>
          <w:tcPr>
            <w:tcW w:w="5386" w:type="dxa"/>
            <w:vAlign w:val="center"/>
          </w:tcPr>
          <w:p>
            <w:pPr>
              <w:pStyle w:val="13"/>
            </w:pPr>
            <w:r>
              <w:t>周边居民满意</w:t>
            </w:r>
          </w:p>
        </w:tc>
        <w:tc>
          <w:tcPr>
            <w:tcW w:w="2268" w:type="dxa"/>
            <w:vAlign w:val="center"/>
          </w:tcPr>
          <w:p>
            <w:pPr>
              <w:pStyle w:val="13"/>
            </w:pPr>
            <w:r>
              <w:t>≥90%</w:t>
            </w:r>
          </w:p>
        </w:tc>
        <w:tc>
          <w:tcPr>
            <w:tcW w:w="1276" w:type="dxa"/>
            <w:vAlign w:val="center"/>
          </w:tcPr>
          <w:p>
            <w:pPr>
              <w:pStyle w:val="13"/>
            </w:pPr>
            <w:r>
              <w:t>对当地人民群众进行满意度调查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17、秦皇岛北戴河新区开放式养殖用海（南区）海域使用论证经费绩效目标表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13031326P00001010133P</w:t>
            </w:r>
          </w:p>
        </w:tc>
        <w:tc>
          <w:tcPr>
            <w:tcW w:w="2835" w:type="dxa"/>
            <w:vAlign w:val="center"/>
          </w:tcPr>
          <w:p>
            <w:pPr>
              <w:pStyle w:val="11"/>
            </w:pPr>
            <w:r>
              <w:t>项目名称</w:t>
            </w:r>
          </w:p>
        </w:tc>
        <w:tc>
          <w:tcPr>
            <w:tcW w:w="6095" w:type="dxa"/>
            <w:gridSpan w:val="3"/>
            <w:vAlign w:val="center"/>
          </w:tcPr>
          <w:p>
            <w:pPr>
              <w:pStyle w:val="13"/>
            </w:pPr>
            <w:r>
              <w:t>秦皇岛北戴河新区开放式养殖用海（南区）海域使用论证经费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48.90</w:t>
            </w:r>
          </w:p>
        </w:tc>
        <w:tc>
          <w:tcPr>
            <w:tcW w:w="2835" w:type="dxa"/>
            <w:vAlign w:val="center"/>
          </w:tcPr>
          <w:p>
            <w:pPr>
              <w:pStyle w:val="11"/>
            </w:pPr>
            <w:r>
              <w:t>其中：财政    资金</w:t>
            </w:r>
          </w:p>
        </w:tc>
        <w:tc>
          <w:tcPr>
            <w:tcW w:w="2551" w:type="dxa"/>
            <w:vAlign w:val="center"/>
          </w:tcPr>
          <w:p>
            <w:pPr>
              <w:pStyle w:val="13"/>
            </w:pPr>
            <w:r>
              <w:t>48.90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用于支付秦皇岛北戴河新区开放式养殖永海（南区）海域使用论证报告编制费。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1.完成秦皇岛北戴河新区开放式养殖用海（南区）海域使用论证报告编制工作。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完成海域使用论证报告</w:t>
            </w:r>
          </w:p>
        </w:tc>
        <w:tc>
          <w:tcPr>
            <w:tcW w:w="5386" w:type="dxa"/>
            <w:vAlign w:val="center"/>
          </w:tcPr>
          <w:p>
            <w:pPr>
              <w:pStyle w:val="13"/>
            </w:pPr>
            <w:r>
              <w:t>完成海域使用论证报告</w:t>
            </w:r>
          </w:p>
        </w:tc>
        <w:tc>
          <w:tcPr>
            <w:tcW w:w="2268" w:type="dxa"/>
            <w:vAlign w:val="center"/>
          </w:tcPr>
          <w:p>
            <w:pPr>
              <w:pStyle w:val="13"/>
            </w:pPr>
            <w:r>
              <w:t>1份</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成果质量</w:t>
            </w:r>
          </w:p>
        </w:tc>
        <w:tc>
          <w:tcPr>
            <w:tcW w:w="5386" w:type="dxa"/>
            <w:vAlign w:val="center"/>
          </w:tcPr>
          <w:p>
            <w:pPr>
              <w:pStyle w:val="13"/>
            </w:pPr>
            <w:r>
              <w:t>研究成果符合项目要求</w:t>
            </w:r>
          </w:p>
        </w:tc>
        <w:tc>
          <w:tcPr>
            <w:tcW w:w="2268" w:type="dxa"/>
            <w:vAlign w:val="center"/>
          </w:tcPr>
          <w:p>
            <w:pPr>
              <w:pStyle w:val="13"/>
            </w:pPr>
            <w:r>
              <w:t>通过专家评审</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成果提交</w:t>
            </w:r>
          </w:p>
        </w:tc>
        <w:tc>
          <w:tcPr>
            <w:tcW w:w="5386" w:type="dxa"/>
            <w:vAlign w:val="center"/>
          </w:tcPr>
          <w:p>
            <w:pPr>
              <w:pStyle w:val="13"/>
            </w:pPr>
            <w:r>
              <w:t>9月30日之前完成</w:t>
            </w:r>
          </w:p>
        </w:tc>
        <w:tc>
          <w:tcPr>
            <w:tcW w:w="2268" w:type="dxa"/>
            <w:vAlign w:val="center"/>
          </w:tcPr>
          <w:p>
            <w:pPr>
              <w:pStyle w:val="13"/>
            </w:pPr>
            <w:r>
              <w:t>≥9月</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≤48.9万元</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论证海域的养殖开发利用</w:t>
            </w:r>
          </w:p>
        </w:tc>
        <w:tc>
          <w:tcPr>
            <w:tcW w:w="5386" w:type="dxa"/>
            <w:vAlign w:val="center"/>
          </w:tcPr>
          <w:p>
            <w:pPr>
              <w:pStyle w:val="13"/>
            </w:pPr>
            <w:r>
              <w:t>论证海域养殖项目海域使用金收入</w:t>
            </w:r>
          </w:p>
        </w:tc>
        <w:tc>
          <w:tcPr>
            <w:tcW w:w="2268" w:type="dxa"/>
            <w:vAlign w:val="center"/>
          </w:tcPr>
          <w:p>
            <w:pPr>
              <w:pStyle w:val="13"/>
            </w:pPr>
            <w:r>
              <w:t>实际收入</w:t>
            </w:r>
          </w:p>
        </w:tc>
        <w:tc>
          <w:tcPr>
            <w:tcW w:w="1276" w:type="dxa"/>
            <w:vAlign w:val="center"/>
          </w:tcPr>
          <w:p>
            <w:pPr>
              <w:pStyle w:val="13"/>
            </w:pPr>
            <w:r>
              <w:t>海域使用金统计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用海管理技术支撑</w:t>
            </w:r>
          </w:p>
        </w:tc>
        <w:tc>
          <w:tcPr>
            <w:tcW w:w="5386" w:type="dxa"/>
            <w:vAlign w:val="center"/>
          </w:tcPr>
          <w:p>
            <w:pPr>
              <w:pStyle w:val="13"/>
            </w:pPr>
            <w:r>
              <w:t>做好用海管理技术支撑工作</w:t>
            </w:r>
          </w:p>
        </w:tc>
        <w:tc>
          <w:tcPr>
            <w:tcW w:w="2268" w:type="dxa"/>
            <w:vAlign w:val="center"/>
          </w:tcPr>
          <w:p>
            <w:pPr>
              <w:pStyle w:val="13"/>
            </w:pPr>
            <w:r>
              <w:t>符合海域管理部门的实际需求</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支撑海洋资源管理</w:t>
            </w:r>
          </w:p>
        </w:tc>
        <w:tc>
          <w:tcPr>
            <w:tcW w:w="5386" w:type="dxa"/>
            <w:vAlign w:val="center"/>
          </w:tcPr>
          <w:p>
            <w:pPr>
              <w:pStyle w:val="13"/>
            </w:pPr>
            <w:r>
              <w:t>支撑海域资源管理工作，规范养殖用海出让</w:t>
            </w:r>
          </w:p>
        </w:tc>
        <w:tc>
          <w:tcPr>
            <w:tcW w:w="2268" w:type="dxa"/>
            <w:vAlign w:val="center"/>
          </w:tcPr>
          <w:p>
            <w:pPr>
              <w:pStyle w:val="13"/>
            </w:pPr>
            <w:r>
              <w:t>≥2年</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海域使用权人满意</w:t>
            </w:r>
          </w:p>
        </w:tc>
        <w:tc>
          <w:tcPr>
            <w:tcW w:w="5386" w:type="dxa"/>
            <w:vAlign w:val="center"/>
          </w:tcPr>
          <w:p>
            <w:pPr>
              <w:pStyle w:val="13"/>
            </w:pPr>
            <w:r>
              <w:t>海域使用权人满意</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18、秦皇岛国家骨干冷链物流基地建设方案编制经费绩效目标表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13031326P00001010105B</w:t>
            </w:r>
          </w:p>
        </w:tc>
        <w:tc>
          <w:tcPr>
            <w:tcW w:w="2835" w:type="dxa"/>
            <w:vAlign w:val="center"/>
          </w:tcPr>
          <w:p>
            <w:pPr>
              <w:pStyle w:val="11"/>
            </w:pPr>
            <w:r>
              <w:t>项目名称</w:t>
            </w:r>
          </w:p>
        </w:tc>
        <w:tc>
          <w:tcPr>
            <w:tcW w:w="6095" w:type="dxa"/>
            <w:gridSpan w:val="3"/>
            <w:vAlign w:val="center"/>
          </w:tcPr>
          <w:p>
            <w:pPr>
              <w:pStyle w:val="13"/>
            </w:pPr>
            <w:r>
              <w:t>秦皇岛国家骨干冷链物流基地建设方案编制经费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19.00</w:t>
            </w:r>
          </w:p>
        </w:tc>
        <w:tc>
          <w:tcPr>
            <w:tcW w:w="2835" w:type="dxa"/>
            <w:vAlign w:val="center"/>
          </w:tcPr>
          <w:p>
            <w:pPr>
              <w:pStyle w:val="11"/>
            </w:pPr>
            <w:r>
              <w:t>其中：财政    资金</w:t>
            </w:r>
          </w:p>
        </w:tc>
        <w:tc>
          <w:tcPr>
            <w:tcW w:w="2551" w:type="dxa"/>
            <w:vAlign w:val="center"/>
          </w:tcPr>
          <w:p>
            <w:pPr>
              <w:pStyle w:val="13"/>
            </w:pPr>
            <w:r>
              <w:t>19.00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用于支付秦皇岛市国家骨干冷链物流基地建设方案编制费。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1.编制秦皇岛市国家冷链物流基地建设方案，并经过发改委审核通过。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完成报告6份</w:t>
            </w:r>
          </w:p>
        </w:tc>
        <w:tc>
          <w:tcPr>
            <w:tcW w:w="5386" w:type="dxa"/>
            <w:vAlign w:val="center"/>
          </w:tcPr>
          <w:p>
            <w:pPr>
              <w:pStyle w:val="13"/>
            </w:pPr>
            <w:r>
              <w:t>完成报告6份</w:t>
            </w:r>
          </w:p>
        </w:tc>
        <w:tc>
          <w:tcPr>
            <w:tcW w:w="2268" w:type="dxa"/>
            <w:vAlign w:val="center"/>
          </w:tcPr>
          <w:p>
            <w:pPr>
              <w:pStyle w:val="13"/>
            </w:pPr>
            <w:r>
              <w:t>6份</w:t>
            </w:r>
          </w:p>
        </w:tc>
        <w:tc>
          <w:tcPr>
            <w:tcW w:w="1276" w:type="dxa"/>
            <w:vAlign w:val="center"/>
          </w:tcPr>
          <w:p>
            <w:pPr>
              <w:pStyle w:val="13"/>
            </w:pPr>
            <w:r>
              <w:t>根据冷链物流合同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编制报告质量合格率</w:t>
            </w:r>
          </w:p>
        </w:tc>
        <w:tc>
          <w:tcPr>
            <w:tcW w:w="5386" w:type="dxa"/>
            <w:vAlign w:val="center"/>
          </w:tcPr>
          <w:p>
            <w:pPr>
              <w:pStyle w:val="13"/>
            </w:pPr>
            <w:r>
              <w:t>编制报告质量合格率</w:t>
            </w:r>
          </w:p>
        </w:tc>
        <w:tc>
          <w:tcPr>
            <w:tcW w:w="2268" w:type="dxa"/>
            <w:vAlign w:val="center"/>
          </w:tcPr>
          <w:p>
            <w:pPr>
              <w:pStyle w:val="13"/>
            </w:pPr>
            <w:r>
              <w:t>100%</w:t>
            </w:r>
          </w:p>
        </w:tc>
        <w:tc>
          <w:tcPr>
            <w:tcW w:w="1276" w:type="dxa"/>
            <w:vAlign w:val="center"/>
          </w:tcPr>
          <w:p>
            <w:pPr>
              <w:pStyle w:val="13"/>
            </w:pPr>
            <w:r>
              <w:t>根据冷链物流合同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6个月完成</w:t>
            </w:r>
          </w:p>
        </w:tc>
        <w:tc>
          <w:tcPr>
            <w:tcW w:w="5386" w:type="dxa"/>
            <w:vAlign w:val="center"/>
          </w:tcPr>
          <w:p>
            <w:pPr>
              <w:pStyle w:val="13"/>
            </w:pPr>
            <w:r>
              <w:t>6个月完成</w:t>
            </w:r>
          </w:p>
        </w:tc>
        <w:tc>
          <w:tcPr>
            <w:tcW w:w="2268" w:type="dxa"/>
            <w:vAlign w:val="center"/>
          </w:tcPr>
          <w:p>
            <w:pPr>
              <w:pStyle w:val="13"/>
            </w:pPr>
            <w:r>
              <w:t>≤6月</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≤19万元</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带动当地经济发展</w:t>
            </w:r>
          </w:p>
        </w:tc>
        <w:tc>
          <w:tcPr>
            <w:tcW w:w="5386" w:type="dxa"/>
            <w:vAlign w:val="center"/>
          </w:tcPr>
          <w:p>
            <w:pPr>
              <w:pStyle w:val="13"/>
            </w:pPr>
            <w:r>
              <w:t>带动当地经济发展</w:t>
            </w:r>
          </w:p>
        </w:tc>
        <w:tc>
          <w:tcPr>
            <w:tcW w:w="2268" w:type="dxa"/>
            <w:vAlign w:val="center"/>
          </w:tcPr>
          <w:p>
            <w:pPr>
              <w:pStyle w:val="13"/>
            </w:pPr>
            <w:r>
              <w:t>≥10%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集合当地冷链物流产业、提升冷链物流产业管理水平</w:t>
            </w:r>
          </w:p>
        </w:tc>
        <w:tc>
          <w:tcPr>
            <w:tcW w:w="5386" w:type="dxa"/>
            <w:vAlign w:val="center"/>
          </w:tcPr>
          <w:p>
            <w:pPr>
              <w:pStyle w:val="13"/>
            </w:pPr>
            <w:r>
              <w:t>集合当地冷链物流产业、提升冷链物流产业管理水平</w:t>
            </w:r>
          </w:p>
        </w:tc>
        <w:tc>
          <w:tcPr>
            <w:tcW w:w="2268" w:type="dxa"/>
            <w:vAlign w:val="center"/>
          </w:tcPr>
          <w:p>
            <w:pPr>
              <w:pStyle w:val="13"/>
            </w:pPr>
            <w:r>
              <w:t>≥10%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冷链物流企业满意</w:t>
            </w:r>
          </w:p>
        </w:tc>
        <w:tc>
          <w:tcPr>
            <w:tcW w:w="5386" w:type="dxa"/>
            <w:vAlign w:val="center"/>
          </w:tcPr>
          <w:p>
            <w:pPr>
              <w:pStyle w:val="13"/>
            </w:pPr>
            <w:r>
              <w:t>冷链物流企业满意</w:t>
            </w:r>
          </w:p>
        </w:tc>
        <w:tc>
          <w:tcPr>
            <w:tcW w:w="2268" w:type="dxa"/>
            <w:vAlign w:val="center"/>
          </w:tcPr>
          <w:p>
            <w:pPr>
              <w:pStyle w:val="13"/>
            </w:pPr>
            <w:r>
              <w:t>100%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19、秦皇岛市金沙湾海洋生态保护修复工程（退养）资金绩效目标表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13031326P000010101182</w:t>
            </w:r>
          </w:p>
        </w:tc>
        <w:tc>
          <w:tcPr>
            <w:tcW w:w="2835" w:type="dxa"/>
            <w:vAlign w:val="center"/>
          </w:tcPr>
          <w:p>
            <w:pPr>
              <w:pStyle w:val="11"/>
            </w:pPr>
            <w:r>
              <w:t>项目名称</w:t>
            </w:r>
          </w:p>
        </w:tc>
        <w:tc>
          <w:tcPr>
            <w:tcW w:w="6095" w:type="dxa"/>
            <w:gridSpan w:val="3"/>
            <w:vAlign w:val="center"/>
          </w:tcPr>
          <w:p>
            <w:pPr>
              <w:pStyle w:val="13"/>
            </w:pPr>
            <w:r>
              <w:t>秦皇岛市金沙湾海洋生态保护修复工程（退养）资金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1824.00</w:t>
            </w:r>
          </w:p>
        </w:tc>
        <w:tc>
          <w:tcPr>
            <w:tcW w:w="2835" w:type="dxa"/>
            <w:vAlign w:val="center"/>
          </w:tcPr>
          <w:p>
            <w:pPr>
              <w:pStyle w:val="11"/>
            </w:pPr>
            <w:r>
              <w:t>其中：财政    资金</w:t>
            </w:r>
          </w:p>
        </w:tc>
        <w:tc>
          <w:tcPr>
            <w:tcW w:w="2551" w:type="dxa"/>
            <w:vAlign w:val="center"/>
          </w:tcPr>
          <w:p>
            <w:pPr>
              <w:pStyle w:val="13"/>
            </w:pPr>
            <w:r>
              <w:t>1824.00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用于支付秦皇岛市金沙湾海洋生态保护修复工程（退养）资金。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1.保障秦皇岛市金沙湾海洋生态保护修复工程退养还海补助资金发放到位。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退养还海</w:t>
            </w:r>
          </w:p>
        </w:tc>
        <w:tc>
          <w:tcPr>
            <w:tcW w:w="5386" w:type="dxa"/>
            <w:vAlign w:val="center"/>
          </w:tcPr>
          <w:p>
            <w:pPr>
              <w:pStyle w:val="13"/>
            </w:pPr>
            <w:r>
              <w:t>旅游功能区退养5038公顷</w:t>
            </w:r>
          </w:p>
        </w:tc>
        <w:tc>
          <w:tcPr>
            <w:tcW w:w="2268" w:type="dxa"/>
            <w:vAlign w:val="center"/>
          </w:tcPr>
          <w:p>
            <w:pPr>
              <w:pStyle w:val="13"/>
            </w:pPr>
            <w:r>
              <w:t>≥5038公顷</w:t>
            </w:r>
          </w:p>
        </w:tc>
        <w:tc>
          <w:tcPr>
            <w:tcW w:w="1276" w:type="dxa"/>
            <w:vAlign w:val="center"/>
          </w:tcPr>
          <w:p>
            <w:pPr>
              <w:pStyle w:val="13"/>
            </w:pPr>
            <w:r>
              <w:t>《秦皇岛市海洋生态保护修复工程实施方案》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退养补偿完成率</w:t>
            </w:r>
          </w:p>
        </w:tc>
        <w:tc>
          <w:tcPr>
            <w:tcW w:w="5386" w:type="dxa"/>
            <w:vAlign w:val="center"/>
          </w:tcPr>
          <w:p>
            <w:pPr>
              <w:pStyle w:val="13"/>
            </w:pPr>
            <w:r>
              <w:t>退养补偿完成率</w:t>
            </w:r>
          </w:p>
        </w:tc>
        <w:tc>
          <w:tcPr>
            <w:tcW w:w="2268" w:type="dxa"/>
            <w:vAlign w:val="center"/>
          </w:tcPr>
          <w:p>
            <w:pPr>
              <w:pStyle w:val="13"/>
            </w:pPr>
            <w:r>
              <w:t>100%</w:t>
            </w:r>
          </w:p>
        </w:tc>
        <w:tc>
          <w:tcPr>
            <w:tcW w:w="1276" w:type="dxa"/>
            <w:vAlign w:val="center"/>
          </w:tcPr>
          <w:p>
            <w:pPr>
              <w:pStyle w:val="13"/>
            </w:pPr>
            <w:r>
              <w:t>《秦皇岛市海洋生态保护修复工程实施方案》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12月底之前完成</w:t>
            </w:r>
          </w:p>
        </w:tc>
        <w:tc>
          <w:tcPr>
            <w:tcW w:w="2268" w:type="dxa"/>
            <w:vAlign w:val="center"/>
          </w:tcPr>
          <w:p>
            <w:pPr>
              <w:pStyle w:val="13"/>
            </w:pPr>
            <w:r>
              <w:t>≤12月</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≤1824万元</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投资项目增多、旅游人数增加</w:t>
            </w:r>
          </w:p>
        </w:tc>
        <w:tc>
          <w:tcPr>
            <w:tcW w:w="5386" w:type="dxa"/>
            <w:vAlign w:val="center"/>
          </w:tcPr>
          <w:p>
            <w:pPr>
              <w:pStyle w:val="13"/>
            </w:pPr>
            <w:r>
              <w:t>投资项目增多、旅游人数增加</w:t>
            </w:r>
          </w:p>
        </w:tc>
        <w:tc>
          <w:tcPr>
            <w:tcW w:w="2268" w:type="dxa"/>
            <w:vAlign w:val="center"/>
          </w:tcPr>
          <w:p>
            <w:pPr>
              <w:pStyle w:val="13"/>
            </w:pPr>
            <w:r>
              <w:t>8分</w:t>
            </w:r>
          </w:p>
        </w:tc>
        <w:tc>
          <w:tcPr>
            <w:tcW w:w="1276" w:type="dxa"/>
            <w:vAlign w:val="center"/>
          </w:tcPr>
          <w:p>
            <w:pPr>
              <w:pStyle w:val="13"/>
            </w:pPr>
            <w:r>
              <w:t>《秦皇岛市海洋生态保护修复工程实施方案》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改善近岸海域水域环境</w:t>
            </w:r>
          </w:p>
        </w:tc>
        <w:tc>
          <w:tcPr>
            <w:tcW w:w="5386" w:type="dxa"/>
            <w:vAlign w:val="center"/>
          </w:tcPr>
          <w:p>
            <w:pPr>
              <w:pStyle w:val="13"/>
            </w:pPr>
            <w:r>
              <w:t>近岸海域水域环境明显改善</w:t>
            </w:r>
          </w:p>
        </w:tc>
        <w:tc>
          <w:tcPr>
            <w:tcW w:w="2268" w:type="dxa"/>
            <w:vAlign w:val="center"/>
          </w:tcPr>
          <w:p>
            <w:pPr>
              <w:pStyle w:val="13"/>
            </w:pPr>
            <w:r>
              <w:t>10分</w:t>
            </w:r>
          </w:p>
        </w:tc>
        <w:tc>
          <w:tcPr>
            <w:tcW w:w="1276" w:type="dxa"/>
            <w:vAlign w:val="center"/>
          </w:tcPr>
          <w:p>
            <w:pPr>
              <w:pStyle w:val="13"/>
            </w:pPr>
            <w:r>
              <w:t>《秦皇岛市海洋生态保护修复工程实施方案》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周边旅游收入</w:t>
            </w:r>
          </w:p>
        </w:tc>
        <w:tc>
          <w:tcPr>
            <w:tcW w:w="5386" w:type="dxa"/>
            <w:vAlign w:val="center"/>
          </w:tcPr>
          <w:p>
            <w:pPr>
              <w:pStyle w:val="13"/>
            </w:pPr>
            <w:r>
              <w:t>旅游收入提升</w:t>
            </w:r>
          </w:p>
        </w:tc>
        <w:tc>
          <w:tcPr>
            <w:tcW w:w="2268" w:type="dxa"/>
            <w:vAlign w:val="center"/>
          </w:tcPr>
          <w:p>
            <w:pPr>
              <w:pStyle w:val="13"/>
            </w:pPr>
            <w:r>
              <w:t>8分</w:t>
            </w:r>
          </w:p>
        </w:tc>
        <w:tc>
          <w:tcPr>
            <w:tcW w:w="1276" w:type="dxa"/>
            <w:vAlign w:val="center"/>
          </w:tcPr>
          <w:p>
            <w:pPr>
              <w:pStyle w:val="13"/>
            </w:pPr>
            <w:r>
              <w:t>《秦皇岛市海洋生态保护修复工程实施方案》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公众对开展修复项目满意度</w:t>
            </w:r>
          </w:p>
        </w:tc>
        <w:tc>
          <w:tcPr>
            <w:tcW w:w="5386" w:type="dxa"/>
            <w:vAlign w:val="center"/>
          </w:tcPr>
          <w:p>
            <w:pPr>
              <w:pStyle w:val="13"/>
            </w:pPr>
            <w:r>
              <w:t>对周边环境及海水水质满意度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20、水产品质量安全抽检经费绩效目标表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13031326P000010100394</w:t>
            </w:r>
          </w:p>
        </w:tc>
        <w:tc>
          <w:tcPr>
            <w:tcW w:w="2835" w:type="dxa"/>
            <w:vAlign w:val="center"/>
          </w:tcPr>
          <w:p>
            <w:pPr>
              <w:pStyle w:val="11"/>
            </w:pPr>
            <w:r>
              <w:t>项目名称</w:t>
            </w:r>
          </w:p>
        </w:tc>
        <w:tc>
          <w:tcPr>
            <w:tcW w:w="6095" w:type="dxa"/>
            <w:gridSpan w:val="3"/>
            <w:vAlign w:val="center"/>
          </w:tcPr>
          <w:p>
            <w:pPr>
              <w:pStyle w:val="13"/>
            </w:pPr>
            <w:r>
              <w:t>水产品质量安全抽检经费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用于支付水产品质量安全抽检经费。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1.保证养殖产品质量安全到位。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抽检养殖产品40个以上</w:t>
            </w:r>
          </w:p>
        </w:tc>
        <w:tc>
          <w:tcPr>
            <w:tcW w:w="5386" w:type="dxa"/>
            <w:vAlign w:val="center"/>
          </w:tcPr>
          <w:p>
            <w:pPr>
              <w:pStyle w:val="13"/>
            </w:pPr>
            <w:r>
              <w:t>其中抽检的鱼类、虾和海参样品氯霉素、呋喃类、孔雀石绿必检；贝类进行麻痹性贝类毒素+重金属检测</w:t>
            </w:r>
          </w:p>
        </w:tc>
        <w:tc>
          <w:tcPr>
            <w:tcW w:w="2268" w:type="dxa"/>
            <w:vAlign w:val="center"/>
          </w:tcPr>
          <w:p>
            <w:pPr>
              <w:pStyle w:val="13"/>
            </w:pPr>
            <w:r>
              <w:t>40个</w:t>
            </w:r>
          </w:p>
        </w:tc>
        <w:tc>
          <w:tcPr>
            <w:tcW w:w="1276" w:type="dxa"/>
            <w:vAlign w:val="center"/>
          </w:tcPr>
          <w:p>
            <w:pPr>
              <w:pStyle w:val="13"/>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抽检养殖样品鲜度质量到位</w:t>
            </w:r>
          </w:p>
        </w:tc>
        <w:tc>
          <w:tcPr>
            <w:tcW w:w="5386" w:type="dxa"/>
            <w:vAlign w:val="center"/>
          </w:tcPr>
          <w:p>
            <w:pPr>
              <w:pStyle w:val="13"/>
            </w:pPr>
            <w:r>
              <w:t>抽检的样品活力、鲜度、质量良好，保证检测各项指数所需</w:t>
            </w:r>
          </w:p>
        </w:tc>
        <w:tc>
          <w:tcPr>
            <w:tcW w:w="2268" w:type="dxa"/>
            <w:vAlign w:val="center"/>
          </w:tcPr>
          <w:p>
            <w:pPr>
              <w:pStyle w:val="13"/>
            </w:pPr>
            <w:r>
              <w:t>1000克</w:t>
            </w:r>
          </w:p>
        </w:tc>
        <w:tc>
          <w:tcPr>
            <w:tcW w:w="1276" w:type="dxa"/>
            <w:vAlign w:val="center"/>
          </w:tcPr>
          <w:p>
            <w:pPr>
              <w:pStyle w:val="13"/>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1年内完成</w:t>
            </w:r>
          </w:p>
        </w:tc>
        <w:tc>
          <w:tcPr>
            <w:tcW w:w="5386" w:type="dxa"/>
            <w:vAlign w:val="center"/>
          </w:tcPr>
          <w:p>
            <w:pPr>
              <w:pStyle w:val="13"/>
            </w:pPr>
            <w:r>
              <w:t>1年内完成</w:t>
            </w:r>
          </w:p>
        </w:tc>
        <w:tc>
          <w:tcPr>
            <w:tcW w:w="2268" w:type="dxa"/>
            <w:vAlign w:val="center"/>
          </w:tcPr>
          <w:p>
            <w:pPr>
              <w:pStyle w:val="13"/>
            </w:pPr>
            <w:r>
              <w:t>≥12月</w:t>
            </w:r>
          </w:p>
        </w:tc>
        <w:tc>
          <w:tcPr>
            <w:tcW w:w="1276" w:type="dxa"/>
            <w:vAlign w:val="center"/>
          </w:tcPr>
          <w:p>
            <w:pPr>
              <w:pStyle w:val="13"/>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6万元</w:t>
            </w:r>
          </w:p>
        </w:tc>
        <w:tc>
          <w:tcPr>
            <w:tcW w:w="1276" w:type="dxa"/>
            <w:vAlign w:val="center"/>
          </w:tcPr>
          <w:p>
            <w:pPr>
              <w:pStyle w:val="13"/>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产品质量监管到位提高了经济效益</w:t>
            </w:r>
          </w:p>
        </w:tc>
        <w:tc>
          <w:tcPr>
            <w:tcW w:w="5386" w:type="dxa"/>
            <w:vAlign w:val="center"/>
          </w:tcPr>
          <w:p>
            <w:pPr>
              <w:pStyle w:val="13"/>
            </w:pPr>
            <w:r>
              <w:t>经济效益提高10%以上</w:t>
            </w:r>
          </w:p>
        </w:tc>
        <w:tc>
          <w:tcPr>
            <w:tcW w:w="2268" w:type="dxa"/>
            <w:vAlign w:val="center"/>
          </w:tcPr>
          <w:p>
            <w:pPr>
              <w:pStyle w:val="13"/>
            </w:pPr>
            <w:r>
              <w:t>≥10%</w:t>
            </w:r>
          </w:p>
        </w:tc>
        <w:tc>
          <w:tcPr>
            <w:tcW w:w="1276" w:type="dxa"/>
            <w:vAlign w:val="center"/>
          </w:tcPr>
          <w:p>
            <w:pPr>
              <w:pStyle w:val="13"/>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进行绿色健康养殖，产品、水质和饲料等检测合格率达到90%以上</w:t>
            </w:r>
          </w:p>
        </w:tc>
        <w:tc>
          <w:tcPr>
            <w:tcW w:w="5386" w:type="dxa"/>
            <w:vAlign w:val="center"/>
          </w:tcPr>
          <w:p>
            <w:pPr>
              <w:pStyle w:val="13"/>
            </w:pPr>
            <w:r>
              <w:t>进行水产品质量安全抽检保障了水产品质量促进水产养殖业持续发展</w:t>
            </w:r>
          </w:p>
        </w:tc>
        <w:tc>
          <w:tcPr>
            <w:tcW w:w="2268" w:type="dxa"/>
            <w:vAlign w:val="center"/>
          </w:tcPr>
          <w:p>
            <w:pPr>
              <w:pStyle w:val="13"/>
            </w:pPr>
            <w:r>
              <w:t>≥90%</w:t>
            </w:r>
          </w:p>
        </w:tc>
        <w:tc>
          <w:tcPr>
            <w:tcW w:w="1276" w:type="dxa"/>
            <w:vAlign w:val="center"/>
          </w:tcPr>
          <w:p>
            <w:pPr>
              <w:pStyle w:val="13"/>
            </w:pPr>
            <w:r>
              <w:t>根据合同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进行水产品质量安全抽检保障了水产品质量促进水产养殖业持续发展</w:t>
            </w:r>
          </w:p>
        </w:tc>
        <w:tc>
          <w:tcPr>
            <w:tcW w:w="5386" w:type="dxa"/>
            <w:vAlign w:val="center"/>
          </w:tcPr>
          <w:p>
            <w:pPr>
              <w:pStyle w:val="13"/>
            </w:pPr>
            <w:r>
              <w:t>进行水产品质量安全抽检保障了水产品质量促进水产养殖业持续发展</w:t>
            </w:r>
          </w:p>
        </w:tc>
        <w:tc>
          <w:tcPr>
            <w:tcW w:w="2268" w:type="dxa"/>
            <w:vAlign w:val="center"/>
          </w:tcPr>
          <w:p>
            <w:pPr>
              <w:pStyle w:val="13"/>
            </w:pPr>
            <w:r>
              <w:t>≥90%</w:t>
            </w:r>
          </w:p>
        </w:tc>
        <w:tc>
          <w:tcPr>
            <w:tcW w:w="1276" w:type="dxa"/>
            <w:vAlign w:val="center"/>
          </w:tcPr>
          <w:p>
            <w:pPr>
              <w:pStyle w:val="13"/>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w:t>
            </w:r>
          </w:p>
        </w:tc>
        <w:tc>
          <w:tcPr>
            <w:tcW w:w="5386" w:type="dxa"/>
            <w:vAlign w:val="center"/>
          </w:tcPr>
          <w:p>
            <w:pPr>
              <w:pStyle w:val="13"/>
            </w:pPr>
            <w:r>
              <w:t>企业满意</w:t>
            </w:r>
          </w:p>
        </w:tc>
        <w:tc>
          <w:tcPr>
            <w:tcW w:w="2268" w:type="dxa"/>
            <w:vAlign w:val="center"/>
          </w:tcPr>
          <w:p>
            <w:pPr>
              <w:pStyle w:val="13"/>
            </w:pPr>
            <w:r>
              <w:t>100%</w:t>
            </w:r>
          </w:p>
        </w:tc>
        <w:tc>
          <w:tcPr>
            <w:tcW w:w="1276" w:type="dxa"/>
            <w:vAlign w:val="center"/>
          </w:tcPr>
          <w:p>
            <w:pPr>
              <w:pStyle w:val="13"/>
            </w:pPr>
            <w:r>
              <w:t>根据调查问卷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21、提前下达2026年省级农业产业发展资金预算（河北省农业对外开放项目）绩效目标表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13031326P00000810082C</w:t>
            </w:r>
          </w:p>
        </w:tc>
        <w:tc>
          <w:tcPr>
            <w:tcW w:w="2835" w:type="dxa"/>
            <w:vAlign w:val="center"/>
          </w:tcPr>
          <w:p>
            <w:pPr>
              <w:pStyle w:val="11"/>
            </w:pPr>
            <w:r>
              <w:t>项目名称</w:t>
            </w:r>
          </w:p>
        </w:tc>
        <w:tc>
          <w:tcPr>
            <w:tcW w:w="6095" w:type="dxa"/>
            <w:gridSpan w:val="3"/>
            <w:vAlign w:val="center"/>
          </w:tcPr>
          <w:p>
            <w:pPr>
              <w:pStyle w:val="13"/>
            </w:pPr>
            <w:r>
              <w:t>提前下达2026年省级农业产业发展资金预算（河北省农业对外开放项目）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用于支付省级农业国际贸易高质量发展基地项目资金。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1.完成省级农业国际贸易高质量发展基地。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完成29批次检测</w:t>
            </w:r>
          </w:p>
        </w:tc>
        <w:tc>
          <w:tcPr>
            <w:tcW w:w="5386" w:type="dxa"/>
            <w:vAlign w:val="center"/>
          </w:tcPr>
          <w:p>
            <w:pPr>
              <w:pStyle w:val="13"/>
            </w:pPr>
            <w:r>
              <w:t>完成29批次检测</w:t>
            </w:r>
          </w:p>
        </w:tc>
        <w:tc>
          <w:tcPr>
            <w:tcW w:w="2268" w:type="dxa"/>
            <w:vAlign w:val="center"/>
          </w:tcPr>
          <w:p>
            <w:pPr>
              <w:pStyle w:val="13"/>
            </w:pPr>
            <w:r>
              <w:t>29批次</w:t>
            </w:r>
          </w:p>
        </w:tc>
        <w:tc>
          <w:tcPr>
            <w:tcW w:w="1276" w:type="dxa"/>
            <w:vAlign w:val="center"/>
          </w:tcPr>
          <w:p>
            <w:pPr>
              <w:pStyle w:val="13"/>
            </w:pPr>
            <w:r>
              <w:t>2026 省级省级农业对外开放项目项目申报书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认证完成情况</w:t>
            </w:r>
          </w:p>
        </w:tc>
        <w:tc>
          <w:tcPr>
            <w:tcW w:w="5386" w:type="dxa"/>
            <w:vAlign w:val="center"/>
          </w:tcPr>
          <w:p>
            <w:pPr>
              <w:pStyle w:val="13"/>
            </w:pPr>
            <w:r>
              <w:t>认证完成情况</w:t>
            </w:r>
          </w:p>
        </w:tc>
        <w:tc>
          <w:tcPr>
            <w:tcW w:w="2268" w:type="dxa"/>
            <w:vAlign w:val="center"/>
          </w:tcPr>
          <w:p>
            <w:pPr>
              <w:pStyle w:val="13"/>
            </w:pPr>
            <w:r>
              <w:t>2个</w:t>
            </w:r>
          </w:p>
        </w:tc>
        <w:tc>
          <w:tcPr>
            <w:tcW w:w="1276" w:type="dxa"/>
            <w:vAlign w:val="center"/>
          </w:tcPr>
          <w:p>
            <w:pPr>
              <w:pStyle w:val="13"/>
            </w:pPr>
            <w:r>
              <w:t>2026 省级省级农业对外开放项目项目申报书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一年内完成</w:t>
            </w:r>
          </w:p>
        </w:tc>
        <w:tc>
          <w:tcPr>
            <w:tcW w:w="5386" w:type="dxa"/>
            <w:vAlign w:val="center"/>
          </w:tcPr>
          <w:p>
            <w:pPr>
              <w:pStyle w:val="13"/>
            </w:pPr>
            <w:r>
              <w:t>一年内完成</w:t>
            </w:r>
          </w:p>
        </w:tc>
        <w:tc>
          <w:tcPr>
            <w:tcW w:w="2268" w:type="dxa"/>
            <w:vAlign w:val="center"/>
          </w:tcPr>
          <w:p>
            <w:pPr>
              <w:pStyle w:val="13"/>
            </w:pPr>
            <w:r>
              <w:t>≥12月</w:t>
            </w:r>
          </w:p>
        </w:tc>
        <w:tc>
          <w:tcPr>
            <w:tcW w:w="1276" w:type="dxa"/>
            <w:vAlign w:val="center"/>
          </w:tcPr>
          <w:p>
            <w:pPr>
              <w:pStyle w:val="13"/>
            </w:pPr>
            <w:r>
              <w:t>2026 省级省级农业对外开放项目项目申报书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30万元</w:t>
            </w:r>
          </w:p>
        </w:tc>
        <w:tc>
          <w:tcPr>
            <w:tcW w:w="1276" w:type="dxa"/>
            <w:vAlign w:val="center"/>
          </w:tcPr>
          <w:p>
            <w:pPr>
              <w:pStyle w:val="13"/>
            </w:pPr>
            <w:r>
              <w:t>2026 省级省级农业对外开放项目项目申报书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带动农户数</w:t>
            </w:r>
          </w:p>
        </w:tc>
        <w:tc>
          <w:tcPr>
            <w:tcW w:w="5386" w:type="dxa"/>
            <w:vAlign w:val="center"/>
          </w:tcPr>
          <w:p>
            <w:pPr>
              <w:pStyle w:val="13"/>
            </w:pPr>
            <w:r>
              <w:t>带动农户数</w:t>
            </w:r>
          </w:p>
        </w:tc>
        <w:tc>
          <w:tcPr>
            <w:tcW w:w="2268" w:type="dxa"/>
            <w:vAlign w:val="center"/>
          </w:tcPr>
          <w:p>
            <w:pPr>
              <w:pStyle w:val="13"/>
            </w:pPr>
            <w:r>
              <w:t>≥16000户</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带动养殖户创收</w:t>
            </w:r>
          </w:p>
        </w:tc>
        <w:tc>
          <w:tcPr>
            <w:tcW w:w="5386" w:type="dxa"/>
            <w:vAlign w:val="center"/>
          </w:tcPr>
          <w:p>
            <w:pPr>
              <w:pStyle w:val="13"/>
            </w:pPr>
            <w:r>
              <w:t>带动养殖户创收</w:t>
            </w:r>
          </w:p>
        </w:tc>
        <w:tc>
          <w:tcPr>
            <w:tcW w:w="2268" w:type="dxa"/>
            <w:vAlign w:val="center"/>
          </w:tcPr>
          <w:p>
            <w:pPr>
              <w:pStyle w:val="13"/>
            </w:pPr>
            <w:r>
              <w:t>≥9590万元</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周边养殖户数量连续三年保持增长</w:t>
            </w:r>
          </w:p>
        </w:tc>
        <w:tc>
          <w:tcPr>
            <w:tcW w:w="5386" w:type="dxa"/>
            <w:vAlign w:val="center"/>
          </w:tcPr>
          <w:p>
            <w:pPr>
              <w:pStyle w:val="13"/>
            </w:pPr>
            <w:r>
              <w:t>周边养殖户数量连续三年保持增长</w:t>
            </w:r>
          </w:p>
        </w:tc>
        <w:tc>
          <w:tcPr>
            <w:tcW w:w="2268" w:type="dxa"/>
            <w:vAlign w:val="center"/>
          </w:tcPr>
          <w:p>
            <w:pPr>
              <w:pStyle w:val="13"/>
            </w:pPr>
            <w:r>
              <w:t>≥10%</w:t>
            </w:r>
          </w:p>
        </w:tc>
        <w:tc>
          <w:tcPr>
            <w:tcW w:w="1276" w:type="dxa"/>
            <w:vAlign w:val="center"/>
          </w:tcPr>
          <w:p>
            <w:pPr>
              <w:pStyle w:val="13"/>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w:t>
            </w:r>
          </w:p>
        </w:tc>
        <w:tc>
          <w:tcPr>
            <w:tcW w:w="5386" w:type="dxa"/>
            <w:vAlign w:val="center"/>
          </w:tcPr>
          <w:p>
            <w:pPr>
              <w:pStyle w:val="13"/>
            </w:pPr>
            <w:r>
              <w:t>企业满意</w:t>
            </w:r>
          </w:p>
        </w:tc>
        <w:tc>
          <w:tcPr>
            <w:tcW w:w="2268" w:type="dxa"/>
            <w:vAlign w:val="center"/>
          </w:tcPr>
          <w:p>
            <w:pPr>
              <w:pStyle w:val="13"/>
            </w:pPr>
            <w:r>
              <w:t>100%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22、围填海历史遗留问题评估报告及修复方案编制费绩效目标表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13031326P00001010131G</w:t>
            </w:r>
          </w:p>
        </w:tc>
        <w:tc>
          <w:tcPr>
            <w:tcW w:w="2835" w:type="dxa"/>
            <w:vAlign w:val="center"/>
          </w:tcPr>
          <w:p>
            <w:pPr>
              <w:pStyle w:val="11"/>
            </w:pPr>
            <w:r>
              <w:t>项目名称</w:t>
            </w:r>
          </w:p>
        </w:tc>
        <w:tc>
          <w:tcPr>
            <w:tcW w:w="6095" w:type="dxa"/>
            <w:gridSpan w:val="3"/>
            <w:vAlign w:val="center"/>
          </w:tcPr>
          <w:p>
            <w:pPr>
              <w:pStyle w:val="13"/>
            </w:pPr>
            <w:r>
              <w:t>围填海历史遗留问题评估报告及修复方案编制费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27.00</w:t>
            </w:r>
          </w:p>
        </w:tc>
        <w:tc>
          <w:tcPr>
            <w:tcW w:w="2835" w:type="dxa"/>
            <w:vAlign w:val="center"/>
          </w:tcPr>
          <w:p>
            <w:pPr>
              <w:pStyle w:val="11"/>
            </w:pPr>
            <w:r>
              <w:t>其中：财政    资金</w:t>
            </w:r>
          </w:p>
        </w:tc>
        <w:tc>
          <w:tcPr>
            <w:tcW w:w="2551" w:type="dxa"/>
            <w:vAlign w:val="center"/>
          </w:tcPr>
          <w:p>
            <w:pPr>
              <w:pStyle w:val="13"/>
            </w:pPr>
            <w:r>
              <w:t>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用于支付围填海历史遗留问题评估报告及修复方案编制费。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1.完成编制北戴河新区辖区内围填海历史遗留问题生态评估报告、修复方案和处理方案。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围填海历史遗留问题生态评估报告、修复方案以及处理方案编制</w:t>
            </w:r>
          </w:p>
        </w:tc>
        <w:tc>
          <w:tcPr>
            <w:tcW w:w="5386" w:type="dxa"/>
            <w:vAlign w:val="center"/>
          </w:tcPr>
          <w:p>
            <w:pPr>
              <w:pStyle w:val="13"/>
            </w:pPr>
            <w:r>
              <w:t>完成围填海历史遗留问题生态评估报告、修复方案以及处理方案</w:t>
            </w:r>
          </w:p>
        </w:tc>
        <w:tc>
          <w:tcPr>
            <w:tcW w:w="2268" w:type="dxa"/>
            <w:vAlign w:val="center"/>
          </w:tcPr>
          <w:p>
            <w:pPr>
              <w:pStyle w:val="13"/>
            </w:pPr>
            <w:r>
              <w:t>1 份</w:t>
            </w:r>
          </w:p>
        </w:tc>
        <w:tc>
          <w:tcPr>
            <w:tcW w:w="1276" w:type="dxa"/>
            <w:vAlign w:val="center"/>
          </w:tcPr>
          <w:p>
            <w:pPr>
              <w:pStyle w:val="13"/>
            </w:pPr>
            <w:r>
              <w:t>河北省人民政府关于加强滨海湿地保护严格管控围填海的通知（冀政字〔2018〕48号）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成果质量</w:t>
            </w:r>
          </w:p>
        </w:tc>
        <w:tc>
          <w:tcPr>
            <w:tcW w:w="5386" w:type="dxa"/>
            <w:vAlign w:val="center"/>
          </w:tcPr>
          <w:p>
            <w:pPr>
              <w:pStyle w:val="13"/>
            </w:pPr>
            <w:r>
              <w:t>成果符合要求</w:t>
            </w:r>
          </w:p>
        </w:tc>
        <w:tc>
          <w:tcPr>
            <w:tcW w:w="2268" w:type="dxa"/>
            <w:vAlign w:val="center"/>
          </w:tcPr>
          <w:p>
            <w:pPr>
              <w:pStyle w:val="13"/>
            </w:pPr>
            <w:r>
              <w:t>通过专家评审</w:t>
            </w:r>
          </w:p>
        </w:tc>
        <w:tc>
          <w:tcPr>
            <w:tcW w:w="1276" w:type="dxa"/>
            <w:vAlign w:val="center"/>
          </w:tcPr>
          <w:p>
            <w:pPr>
              <w:pStyle w:val="13"/>
            </w:pPr>
            <w:r>
              <w:t>技术服务合同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成果提交时间</w:t>
            </w:r>
          </w:p>
        </w:tc>
        <w:tc>
          <w:tcPr>
            <w:tcW w:w="5386" w:type="dxa"/>
            <w:vAlign w:val="center"/>
          </w:tcPr>
          <w:p>
            <w:pPr>
              <w:pStyle w:val="13"/>
            </w:pPr>
            <w:r>
              <w:t>所有成果提交时间</w:t>
            </w:r>
          </w:p>
        </w:tc>
        <w:tc>
          <w:tcPr>
            <w:tcW w:w="2268" w:type="dxa"/>
            <w:vAlign w:val="center"/>
          </w:tcPr>
          <w:p>
            <w:pPr>
              <w:pStyle w:val="13"/>
            </w:pPr>
            <w:r>
              <w:t>2022年8月30日前完成</w:t>
            </w:r>
          </w:p>
        </w:tc>
        <w:tc>
          <w:tcPr>
            <w:tcW w:w="1276" w:type="dxa"/>
            <w:vAlign w:val="center"/>
          </w:tcPr>
          <w:p>
            <w:pPr>
              <w:pStyle w:val="13"/>
            </w:pPr>
            <w:r>
              <w:t>技术服务合同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27万元</w:t>
            </w:r>
          </w:p>
        </w:tc>
        <w:tc>
          <w:tcPr>
            <w:tcW w:w="1276" w:type="dxa"/>
            <w:vAlign w:val="center"/>
          </w:tcPr>
          <w:p>
            <w:pPr>
              <w:pStyle w:val="13"/>
            </w:pPr>
            <w:r>
              <w:t>技术服务合同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围填海历史遗留问题涉及的海域开发利用</w:t>
            </w:r>
          </w:p>
        </w:tc>
        <w:tc>
          <w:tcPr>
            <w:tcW w:w="5386" w:type="dxa"/>
            <w:vAlign w:val="center"/>
          </w:tcPr>
          <w:p>
            <w:pPr>
              <w:pStyle w:val="13"/>
            </w:pPr>
            <w:r>
              <w:t>提升围填海历史遗留问题涉及的海域开发利用率</w:t>
            </w:r>
          </w:p>
        </w:tc>
        <w:tc>
          <w:tcPr>
            <w:tcW w:w="2268" w:type="dxa"/>
            <w:vAlign w:val="center"/>
          </w:tcPr>
          <w:p>
            <w:pPr>
              <w:pStyle w:val="13"/>
            </w:pPr>
            <w:r>
              <w:t>≥60%</w:t>
            </w:r>
          </w:p>
        </w:tc>
        <w:tc>
          <w:tcPr>
            <w:tcW w:w="1276" w:type="dxa"/>
            <w:vAlign w:val="center"/>
          </w:tcPr>
          <w:p>
            <w:pPr>
              <w:pStyle w:val="13"/>
            </w:pPr>
            <w:r>
              <w:t>河北省人民政府关于加强滨海湿地保护严格管控围填海的通知（冀政字〔2018〕48号）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用海管理技术支撑</w:t>
            </w:r>
          </w:p>
        </w:tc>
        <w:tc>
          <w:tcPr>
            <w:tcW w:w="5386" w:type="dxa"/>
            <w:vAlign w:val="center"/>
          </w:tcPr>
          <w:p>
            <w:pPr>
              <w:pStyle w:val="13"/>
            </w:pPr>
            <w:r>
              <w:t>深化用海管理技术支撑影响力</w:t>
            </w:r>
          </w:p>
        </w:tc>
        <w:tc>
          <w:tcPr>
            <w:tcW w:w="2268" w:type="dxa"/>
            <w:vAlign w:val="center"/>
          </w:tcPr>
          <w:p>
            <w:pPr>
              <w:pStyle w:val="13"/>
            </w:pPr>
            <w:r>
              <w:t>≥90%</w:t>
            </w:r>
          </w:p>
        </w:tc>
        <w:tc>
          <w:tcPr>
            <w:tcW w:w="1276" w:type="dxa"/>
            <w:vAlign w:val="center"/>
          </w:tcPr>
          <w:p>
            <w:pPr>
              <w:pStyle w:val="13"/>
            </w:pPr>
            <w:r>
              <w:t>河北省人民政府关于加强滨海湿地保护严格管控围填海的通知（冀政字〔2018〕48号）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支撑海洋资源管理</w:t>
            </w:r>
          </w:p>
        </w:tc>
        <w:tc>
          <w:tcPr>
            <w:tcW w:w="5386" w:type="dxa"/>
            <w:vAlign w:val="center"/>
          </w:tcPr>
          <w:p>
            <w:pPr>
              <w:pStyle w:val="13"/>
            </w:pPr>
            <w:r>
              <w:t>支撑自然资源管理工作，处理围填海历史遗留问题</w:t>
            </w:r>
          </w:p>
        </w:tc>
        <w:tc>
          <w:tcPr>
            <w:tcW w:w="2268" w:type="dxa"/>
            <w:vAlign w:val="center"/>
          </w:tcPr>
          <w:p>
            <w:pPr>
              <w:pStyle w:val="13"/>
            </w:pPr>
            <w:r>
              <w:t>≥90%</w:t>
            </w:r>
          </w:p>
        </w:tc>
        <w:tc>
          <w:tcPr>
            <w:tcW w:w="1276" w:type="dxa"/>
            <w:vAlign w:val="center"/>
          </w:tcPr>
          <w:p>
            <w:pPr>
              <w:pStyle w:val="13"/>
            </w:pPr>
            <w:r>
              <w:t>河北省人民政府关于加强滨海湿地保护严格管控围填海的通知（冀政字〔2018〕48号）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海域使用权人满意</w:t>
            </w:r>
          </w:p>
        </w:tc>
        <w:tc>
          <w:tcPr>
            <w:tcW w:w="5386" w:type="dxa"/>
            <w:vAlign w:val="center"/>
          </w:tcPr>
          <w:p>
            <w:pPr>
              <w:pStyle w:val="13"/>
            </w:pPr>
            <w:r>
              <w:t>海域使用权人满意</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23、渔港环卫保洁资金绩效目标表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13031326P00000810039A</w:t>
            </w:r>
          </w:p>
        </w:tc>
        <w:tc>
          <w:tcPr>
            <w:tcW w:w="2835" w:type="dxa"/>
            <w:vAlign w:val="center"/>
          </w:tcPr>
          <w:p>
            <w:pPr>
              <w:pStyle w:val="11"/>
            </w:pPr>
            <w:r>
              <w:t>项目名称</w:t>
            </w:r>
          </w:p>
        </w:tc>
        <w:tc>
          <w:tcPr>
            <w:tcW w:w="6095" w:type="dxa"/>
            <w:gridSpan w:val="3"/>
            <w:vAlign w:val="center"/>
          </w:tcPr>
          <w:p>
            <w:pPr>
              <w:pStyle w:val="13"/>
            </w:pPr>
            <w:r>
              <w:t>渔港环卫保洁资金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121.00</w:t>
            </w:r>
          </w:p>
        </w:tc>
        <w:tc>
          <w:tcPr>
            <w:tcW w:w="2835" w:type="dxa"/>
            <w:vAlign w:val="center"/>
          </w:tcPr>
          <w:p>
            <w:pPr>
              <w:pStyle w:val="11"/>
            </w:pPr>
            <w:r>
              <w:t>其中：财政    资金</w:t>
            </w:r>
          </w:p>
        </w:tc>
        <w:tc>
          <w:tcPr>
            <w:tcW w:w="2551" w:type="dxa"/>
            <w:vAlign w:val="center"/>
          </w:tcPr>
          <w:p>
            <w:pPr>
              <w:pStyle w:val="13"/>
            </w:pPr>
            <w:r>
              <w:t>121.00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用于支付渔港环卫保洁服务费。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1.制定渔港环境整治实施方案，建立长效管理机制，满足渔港污染防治要求。</w:t>
            </w:r>
          </w:p>
          <w:p>
            <w:pPr>
              <w:pStyle w:val="13"/>
            </w:pPr>
            <w:r>
              <w:t>2.渔港整体环境显著提升，防污治污设施设备运行正常，实现管理常态化。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设施设备</w:t>
            </w:r>
          </w:p>
        </w:tc>
        <w:tc>
          <w:tcPr>
            <w:tcW w:w="5386" w:type="dxa"/>
            <w:vAlign w:val="center"/>
          </w:tcPr>
          <w:p>
            <w:pPr>
              <w:pStyle w:val="13"/>
            </w:pPr>
            <w:r>
              <w:t>设施设备配备达到行业要求</w:t>
            </w:r>
          </w:p>
        </w:tc>
        <w:tc>
          <w:tcPr>
            <w:tcW w:w="2268" w:type="dxa"/>
            <w:vAlign w:val="center"/>
          </w:tcPr>
          <w:p>
            <w:pPr>
              <w:pStyle w:val="13"/>
            </w:pPr>
            <w:r>
              <w:t>≥90%</w:t>
            </w:r>
          </w:p>
        </w:tc>
        <w:tc>
          <w:tcPr>
            <w:tcW w:w="1276" w:type="dxa"/>
            <w:vAlign w:val="center"/>
          </w:tcPr>
          <w:p>
            <w:pPr>
              <w:pStyle w:val="13"/>
            </w:pPr>
            <w:r>
              <w:t>根据保洁服务合同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环境治理</w:t>
            </w:r>
          </w:p>
        </w:tc>
        <w:tc>
          <w:tcPr>
            <w:tcW w:w="5386" w:type="dxa"/>
            <w:vAlign w:val="center"/>
          </w:tcPr>
          <w:p>
            <w:pPr>
              <w:pStyle w:val="13"/>
            </w:pPr>
            <w:r>
              <w:t>渔港环境达到目标要求</w:t>
            </w:r>
          </w:p>
        </w:tc>
        <w:tc>
          <w:tcPr>
            <w:tcW w:w="2268" w:type="dxa"/>
            <w:vAlign w:val="center"/>
          </w:tcPr>
          <w:p>
            <w:pPr>
              <w:pStyle w:val="13"/>
            </w:pPr>
            <w:r>
              <w:t>≥90%</w:t>
            </w:r>
          </w:p>
        </w:tc>
        <w:tc>
          <w:tcPr>
            <w:tcW w:w="1276" w:type="dxa"/>
            <w:vAlign w:val="center"/>
          </w:tcPr>
          <w:p>
            <w:pPr>
              <w:pStyle w:val="13"/>
            </w:pPr>
            <w:r>
              <w:t>根据保洁服务合同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港口管理</w:t>
            </w:r>
          </w:p>
        </w:tc>
        <w:tc>
          <w:tcPr>
            <w:tcW w:w="5386" w:type="dxa"/>
            <w:vAlign w:val="center"/>
          </w:tcPr>
          <w:p>
            <w:pPr>
              <w:pStyle w:val="13"/>
            </w:pPr>
            <w:r>
              <w:t>制定实施方案</w:t>
            </w:r>
          </w:p>
        </w:tc>
        <w:tc>
          <w:tcPr>
            <w:tcW w:w="2268" w:type="dxa"/>
            <w:vAlign w:val="center"/>
          </w:tcPr>
          <w:p>
            <w:pPr>
              <w:pStyle w:val="13"/>
            </w:pPr>
            <w:r>
              <w:t>≥90%</w:t>
            </w:r>
          </w:p>
        </w:tc>
        <w:tc>
          <w:tcPr>
            <w:tcW w:w="1276" w:type="dxa"/>
            <w:vAlign w:val="center"/>
          </w:tcPr>
          <w:p>
            <w:pPr>
              <w:pStyle w:val="13"/>
            </w:pPr>
            <w:r>
              <w:t>根据保洁服务合同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≤127万元</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港口面貌提升</w:t>
            </w:r>
          </w:p>
        </w:tc>
        <w:tc>
          <w:tcPr>
            <w:tcW w:w="5386" w:type="dxa"/>
            <w:vAlign w:val="center"/>
          </w:tcPr>
          <w:p>
            <w:pPr>
              <w:pStyle w:val="13"/>
            </w:pPr>
            <w:r>
              <w:t>渔港功能提升</w:t>
            </w:r>
          </w:p>
        </w:tc>
        <w:tc>
          <w:tcPr>
            <w:tcW w:w="2268" w:type="dxa"/>
            <w:vAlign w:val="center"/>
          </w:tcPr>
          <w:p>
            <w:pPr>
              <w:pStyle w:val="13"/>
            </w:pPr>
            <w:r>
              <w:t>≥90%</w:t>
            </w:r>
          </w:p>
        </w:tc>
        <w:tc>
          <w:tcPr>
            <w:tcW w:w="1276" w:type="dxa"/>
            <w:vAlign w:val="center"/>
          </w:tcPr>
          <w:p>
            <w:pPr>
              <w:pStyle w:val="13"/>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环境整治效果</w:t>
            </w:r>
          </w:p>
        </w:tc>
        <w:tc>
          <w:tcPr>
            <w:tcW w:w="5386" w:type="dxa"/>
            <w:vAlign w:val="center"/>
          </w:tcPr>
          <w:p>
            <w:pPr>
              <w:pStyle w:val="13"/>
            </w:pPr>
            <w:r>
              <w:t>渔港环境显著提升</w:t>
            </w:r>
          </w:p>
        </w:tc>
        <w:tc>
          <w:tcPr>
            <w:tcW w:w="2268" w:type="dxa"/>
            <w:vAlign w:val="center"/>
          </w:tcPr>
          <w:p>
            <w:pPr>
              <w:pStyle w:val="13"/>
            </w:pPr>
            <w:r>
              <w:t>≥90%</w:t>
            </w:r>
          </w:p>
        </w:tc>
        <w:tc>
          <w:tcPr>
            <w:tcW w:w="1276" w:type="dxa"/>
            <w:vAlign w:val="center"/>
          </w:tcPr>
          <w:p>
            <w:pPr>
              <w:pStyle w:val="13"/>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港口管理</w:t>
            </w:r>
          </w:p>
        </w:tc>
        <w:tc>
          <w:tcPr>
            <w:tcW w:w="5386" w:type="dxa"/>
            <w:vAlign w:val="center"/>
          </w:tcPr>
          <w:p>
            <w:pPr>
              <w:pStyle w:val="13"/>
            </w:pPr>
            <w:r>
              <w:t>调整港区规划以更好适应需求</w:t>
            </w:r>
          </w:p>
        </w:tc>
        <w:tc>
          <w:tcPr>
            <w:tcW w:w="2268" w:type="dxa"/>
            <w:vAlign w:val="center"/>
          </w:tcPr>
          <w:p>
            <w:pPr>
              <w:pStyle w:val="13"/>
            </w:pPr>
            <w:r>
              <w:t>≥90%</w:t>
            </w:r>
          </w:p>
        </w:tc>
        <w:tc>
          <w:tcPr>
            <w:tcW w:w="1276" w:type="dxa"/>
            <w:vAlign w:val="center"/>
          </w:tcPr>
          <w:p>
            <w:pPr>
              <w:pStyle w:val="13"/>
            </w:pPr>
            <w:r>
              <w:t>根据调查问卷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环境治理满意</w:t>
            </w:r>
          </w:p>
        </w:tc>
        <w:tc>
          <w:tcPr>
            <w:tcW w:w="5386" w:type="dxa"/>
            <w:vAlign w:val="center"/>
          </w:tcPr>
          <w:p>
            <w:pPr>
              <w:pStyle w:val="13"/>
            </w:pPr>
            <w:r>
              <w:t>环境显著提升</w:t>
            </w:r>
          </w:p>
        </w:tc>
        <w:tc>
          <w:tcPr>
            <w:tcW w:w="2268" w:type="dxa"/>
            <w:vAlign w:val="center"/>
          </w:tcPr>
          <w:p>
            <w:pPr>
              <w:pStyle w:val="13"/>
            </w:pPr>
            <w:r>
              <w:t>≥90%</w:t>
            </w:r>
          </w:p>
        </w:tc>
        <w:tc>
          <w:tcPr>
            <w:tcW w:w="1276" w:type="dxa"/>
            <w:vAlign w:val="center"/>
          </w:tcPr>
          <w:p>
            <w:pPr>
              <w:pStyle w:val="13"/>
            </w:pPr>
            <w:r>
              <w:t>根据调查问卷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24、渔政执法船艇运行维护费绩效目标表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13031326P00001010069P</w:t>
            </w:r>
          </w:p>
        </w:tc>
        <w:tc>
          <w:tcPr>
            <w:tcW w:w="2835" w:type="dxa"/>
            <w:vAlign w:val="center"/>
          </w:tcPr>
          <w:p>
            <w:pPr>
              <w:pStyle w:val="11"/>
            </w:pPr>
            <w:r>
              <w:t>项目名称</w:t>
            </w:r>
          </w:p>
        </w:tc>
        <w:tc>
          <w:tcPr>
            <w:tcW w:w="6095" w:type="dxa"/>
            <w:gridSpan w:val="3"/>
            <w:vAlign w:val="center"/>
          </w:tcPr>
          <w:p>
            <w:pPr>
              <w:pStyle w:val="13"/>
            </w:pPr>
            <w:r>
              <w:t>渔政执法船艇运行维护费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用于支付渔政执法船艇运行维护费。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1.保障辖区春秋两季海上安全生产秩序维护，伏季休渔管理、违法违规渔具整治。</w:t>
            </w:r>
          </w:p>
          <w:p>
            <w:pPr>
              <w:pStyle w:val="13"/>
            </w:pPr>
            <w:r>
              <w:t>2.顺利开展渔政执法，落实渔业安全生产工作及海上渔业抢险救助。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保障执法船艇正常运维</w:t>
            </w:r>
          </w:p>
        </w:tc>
        <w:tc>
          <w:tcPr>
            <w:tcW w:w="5386" w:type="dxa"/>
            <w:vAlign w:val="center"/>
          </w:tcPr>
          <w:p>
            <w:pPr>
              <w:pStyle w:val="13"/>
            </w:pPr>
            <w:r>
              <w:t>保障执法船艇正常运维</w:t>
            </w:r>
          </w:p>
        </w:tc>
        <w:tc>
          <w:tcPr>
            <w:tcW w:w="2268" w:type="dxa"/>
            <w:vAlign w:val="center"/>
          </w:tcPr>
          <w:p>
            <w:pPr>
              <w:pStyle w:val="13"/>
            </w:pPr>
            <w:r>
              <w:t>≥10艘</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渔政船艇正常运转率</w:t>
            </w:r>
          </w:p>
        </w:tc>
        <w:tc>
          <w:tcPr>
            <w:tcW w:w="5386" w:type="dxa"/>
            <w:vAlign w:val="center"/>
          </w:tcPr>
          <w:p>
            <w:pPr>
              <w:pStyle w:val="13"/>
            </w:pPr>
            <w:r>
              <w:t>渔政船艇正常运转率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案件处置及时率</w:t>
            </w:r>
          </w:p>
        </w:tc>
        <w:tc>
          <w:tcPr>
            <w:tcW w:w="5386" w:type="dxa"/>
            <w:vAlign w:val="center"/>
          </w:tcPr>
          <w:p>
            <w:pPr>
              <w:pStyle w:val="13"/>
            </w:pPr>
            <w:r>
              <w:t>案件处置及时率</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≤65万元</w:t>
            </w:r>
          </w:p>
        </w:tc>
        <w:tc>
          <w:tcPr>
            <w:tcW w:w="1276" w:type="dxa"/>
            <w:vAlign w:val="center"/>
          </w:tcPr>
          <w:p>
            <w:pPr>
              <w:pStyle w:val="13"/>
            </w:pPr>
            <w:r>
              <w:t>资金预算批复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海上渔业安全生产秩序良好</w:t>
            </w:r>
          </w:p>
        </w:tc>
        <w:tc>
          <w:tcPr>
            <w:tcW w:w="5386" w:type="dxa"/>
            <w:vAlign w:val="center"/>
          </w:tcPr>
          <w:p>
            <w:pPr>
              <w:pStyle w:val="13"/>
            </w:pPr>
            <w:r>
              <w:t>海上渔业安全生产秩序良好</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减少违法违规案件发生</w:t>
            </w:r>
          </w:p>
        </w:tc>
        <w:tc>
          <w:tcPr>
            <w:tcW w:w="5386" w:type="dxa"/>
            <w:vAlign w:val="center"/>
          </w:tcPr>
          <w:p>
            <w:pPr>
              <w:pStyle w:val="13"/>
            </w:pPr>
            <w:r>
              <w:t>减少违法违规案件发生</w:t>
            </w:r>
          </w:p>
        </w:tc>
        <w:tc>
          <w:tcPr>
            <w:tcW w:w="2268" w:type="dxa"/>
            <w:vAlign w:val="center"/>
          </w:tcPr>
          <w:p>
            <w:pPr>
              <w:pStyle w:val="13"/>
            </w:pPr>
            <w:r>
              <w:t>≥90%</w:t>
            </w:r>
          </w:p>
        </w:tc>
        <w:tc>
          <w:tcPr>
            <w:tcW w:w="1276" w:type="dxa"/>
            <w:vAlign w:val="center"/>
          </w:tcPr>
          <w:p>
            <w:pPr>
              <w:pStyle w:val="13"/>
            </w:pPr>
            <w:r>
              <w:t>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保障执法行动圆满完成，监督检查杜绝渔船违法违规行为</w:t>
            </w:r>
          </w:p>
        </w:tc>
        <w:tc>
          <w:tcPr>
            <w:tcW w:w="5386" w:type="dxa"/>
            <w:vAlign w:val="center"/>
          </w:tcPr>
          <w:p>
            <w:pPr>
              <w:pStyle w:val="13"/>
            </w:pPr>
            <w:r>
              <w:t>保障执法行动圆满完成，监督检查杜绝渔船违法违规行为</w:t>
            </w:r>
          </w:p>
        </w:tc>
        <w:tc>
          <w:tcPr>
            <w:tcW w:w="2268" w:type="dxa"/>
            <w:vAlign w:val="center"/>
          </w:tcPr>
          <w:p>
            <w:pPr>
              <w:pStyle w:val="13"/>
            </w:pPr>
            <w:r>
              <w:t>≥90%</w:t>
            </w:r>
          </w:p>
        </w:tc>
        <w:tc>
          <w:tcPr>
            <w:tcW w:w="1276" w:type="dxa"/>
            <w:vAlign w:val="center"/>
          </w:tcPr>
          <w:p>
            <w:pPr>
              <w:pStyle w:val="13"/>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渔民满意度</w:t>
            </w:r>
          </w:p>
        </w:tc>
        <w:tc>
          <w:tcPr>
            <w:tcW w:w="5386" w:type="dxa"/>
            <w:vAlign w:val="center"/>
          </w:tcPr>
          <w:p>
            <w:pPr>
              <w:pStyle w:val="13"/>
            </w:pPr>
            <w:r>
              <w:t>渔民满意度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326秦皇岛北戴河新区海洋和渔业局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221.76</w:t>
            </w:r>
          </w:p>
        </w:tc>
        <w:tc>
          <w:tcPr>
            <w:tcW w:w="964" w:type="dxa"/>
            <w:vAlign w:val="center"/>
          </w:tcPr>
          <w:p>
            <w:pPr>
              <w:pStyle w:val="16"/>
            </w:pPr>
            <w:r>
              <w:t>221.76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221.76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秦皇岛北戴河新区海洋和渔业局本级小计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221.76</w:t>
            </w:r>
          </w:p>
        </w:tc>
        <w:tc>
          <w:tcPr>
            <w:tcW w:w="964" w:type="dxa"/>
            <w:vAlign w:val="center"/>
          </w:tcPr>
          <w:p>
            <w:pPr>
              <w:pStyle w:val="16"/>
            </w:pPr>
            <w:r>
              <w:t>221.76</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221.76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50.58</w:t>
            </w:r>
          </w:p>
        </w:tc>
        <w:tc>
          <w:tcPr>
            <w:tcW w:w="1134" w:type="dxa"/>
            <w:vAlign w:val="center"/>
          </w:tcPr>
          <w:p>
            <w:pPr>
              <w:pStyle w:val="13"/>
            </w:pPr>
            <w:r>
              <w:t>培训服务</w:t>
            </w:r>
          </w:p>
        </w:tc>
        <w:tc>
          <w:tcPr>
            <w:tcW w:w="1134" w:type="dxa"/>
            <w:vAlign w:val="center"/>
          </w:tcPr>
          <w:p>
            <w:pPr>
              <w:pStyle w:val="13"/>
            </w:pPr>
            <w:r>
              <w:t>C02060000</w:t>
            </w:r>
          </w:p>
        </w:tc>
        <w:tc>
          <w:tcPr>
            <w:tcW w:w="709" w:type="dxa"/>
            <w:vAlign w:val="center"/>
          </w:tcPr>
          <w:p>
            <w:pPr>
              <w:pStyle w:val="14"/>
            </w:pPr>
            <w:r>
              <w:t>项</w:t>
            </w:r>
          </w:p>
        </w:tc>
        <w:tc>
          <w:tcPr>
            <w:tcW w:w="850" w:type="dxa"/>
            <w:vAlign w:val="center"/>
          </w:tcPr>
          <w:p>
            <w:pPr>
              <w:pStyle w:val="12"/>
            </w:pPr>
            <w:r>
              <w:t>6</w:t>
            </w:r>
          </w:p>
        </w:tc>
        <w:tc>
          <w:tcPr>
            <w:tcW w:w="850" w:type="dxa"/>
            <w:vAlign w:val="center"/>
          </w:tcPr>
          <w:p>
            <w:pPr>
              <w:pStyle w:val="12"/>
            </w:pPr>
            <w:r>
              <w:t>1.26</w:t>
            </w:r>
          </w:p>
        </w:tc>
        <w:tc>
          <w:tcPr>
            <w:tcW w:w="964" w:type="dxa"/>
            <w:vAlign w:val="center"/>
          </w:tcPr>
          <w:p>
            <w:pPr>
              <w:pStyle w:val="12"/>
            </w:pPr>
            <w:r>
              <w:t>7.58</w:t>
            </w:r>
          </w:p>
        </w:tc>
        <w:tc>
          <w:tcPr>
            <w:tcW w:w="964" w:type="dxa"/>
            <w:vAlign w:val="center"/>
          </w:tcPr>
          <w:p>
            <w:pPr>
              <w:pStyle w:val="12"/>
            </w:pPr>
            <w:r>
              <w:t>7.58</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50.58</w:t>
            </w:r>
          </w:p>
        </w:tc>
        <w:tc>
          <w:tcPr>
            <w:tcW w:w="1134" w:type="dxa"/>
            <w:vAlign w:val="center"/>
          </w:tcPr>
          <w:p>
            <w:pPr>
              <w:pStyle w:val="13"/>
            </w:pPr>
            <w:r>
              <w:t>互联网信息服务</w:t>
            </w:r>
          </w:p>
        </w:tc>
        <w:tc>
          <w:tcPr>
            <w:tcW w:w="1134" w:type="dxa"/>
            <w:vAlign w:val="center"/>
          </w:tcPr>
          <w:p>
            <w:pPr>
              <w:pStyle w:val="13"/>
            </w:pPr>
            <w:r>
              <w:t>C17020000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1.32</w:t>
            </w:r>
          </w:p>
        </w:tc>
        <w:tc>
          <w:tcPr>
            <w:tcW w:w="964" w:type="dxa"/>
            <w:vAlign w:val="center"/>
          </w:tcPr>
          <w:p>
            <w:pPr>
              <w:pStyle w:val="12"/>
            </w:pPr>
            <w:r>
              <w:t>1.32</w:t>
            </w:r>
          </w:p>
        </w:tc>
        <w:tc>
          <w:tcPr>
            <w:tcW w:w="964" w:type="dxa"/>
            <w:vAlign w:val="center"/>
          </w:tcPr>
          <w:p>
            <w:pPr>
              <w:pStyle w:val="12"/>
            </w:pPr>
            <w:r>
              <w:t>1.32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50.58</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0.50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50.58</w:t>
            </w:r>
          </w:p>
        </w:tc>
        <w:tc>
          <w:tcPr>
            <w:tcW w:w="1134" w:type="dxa"/>
            <w:vAlign w:val="center"/>
          </w:tcPr>
          <w:p>
            <w:pPr>
              <w:pStyle w:val="13"/>
            </w:pPr>
            <w:r>
              <w:t>一般会议服务</w:t>
            </w:r>
          </w:p>
        </w:tc>
        <w:tc>
          <w:tcPr>
            <w:tcW w:w="1134" w:type="dxa"/>
            <w:vAlign w:val="center"/>
          </w:tcPr>
          <w:p>
            <w:pPr>
              <w:pStyle w:val="13"/>
            </w:pPr>
            <w:r>
              <w:t>C22010200</w:t>
            </w:r>
          </w:p>
        </w:tc>
        <w:tc>
          <w:tcPr>
            <w:tcW w:w="709" w:type="dxa"/>
            <w:vAlign w:val="center"/>
          </w:tcPr>
          <w:p>
            <w:pPr>
              <w:pStyle w:val="14"/>
            </w:pPr>
            <w:r>
              <w:t>项</w:t>
            </w:r>
          </w:p>
        </w:tc>
        <w:tc>
          <w:tcPr>
            <w:tcW w:w="850" w:type="dxa"/>
            <w:vAlign w:val="center"/>
          </w:tcPr>
          <w:p>
            <w:pPr>
              <w:pStyle w:val="12"/>
            </w:pPr>
            <w:r>
              <w:t>5</w:t>
            </w:r>
          </w:p>
        </w:tc>
        <w:tc>
          <w:tcPr>
            <w:tcW w:w="850" w:type="dxa"/>
            <w:vAlign w:val="center"/>
          </w:tcPr>
          <w:p>
            <w:pPr>
              <w:pStyle w:val="12"/>
            </w:pPr>
            <w:r>
              <w:t>1.30</w:t>
            </w:r>
          </w:p>
        </w:tc>
        <w:tc>
          <w:tcPr>
            <w:tcW w:w="964" w:type="dxa"/>
            <w:vAlign w:val="center"/>
          </w:tcPr>
          <w:p>
            <w:pPr>
              <w:pStyle w:val="12"/>
            </w:pPr>
            <w:r>
              <w:t>6.50</w:t>
            </w:r>
          </w:p>
        </w:tc>
        <w:tc>
          <w:tcPr>
            <w:tcW w:w="964" w:type="dxa"/>
            <w:vAlign w:val="center"/>
          </w:tcPr>
          <w:p>
            <w:pPr>
              <w:pStyle w:val="12"/>
            </w:pPr>
            <w:r>
              <w:t>6.50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50.58</w:t>
            </w:r>
          </w:p>
        </w:tc>
        <w:tc>
          <w:tcPr>
            <w:tcW w:w="1134" w:type="dxa"/>
            <w:vAlign w:val="center"/>
          </w:tcPr>
          <w:p>
            <w:pPr>
              <w:pStyle w:val="13"/>
            </w:pPr>
            <w:r>
              <w:t>车辆及其他运输机械租赁服务</w:t>
            </w:r>
          </w:p>
        </w:tc>
        <w:tc>
          <w:tcPr>
            <w:tcW w:w="1134" w:type="dxa"/>
            <w:vAlign w:val="center"/>
          </w:tcPr>
          <w:p>
            <w:pPr>
              <w:pStyle w:val="13"/>
            </w:pPr>
            <w:r>
              <w:t>C23110300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1.86</w:t>
            </w:r>
          </w:p>
        </w:tc>
        <w:tc>
          <w:tcPr>
            <w:tcW w:w="964" w:type="dxa"/>
            <w:vAlign w:val="center"/>
          </w:tcPr>
          <w:p>
            <w:pPr>
              <w:pStyle w:val="12"/>
            </w:pPr>
            <w:r>
              <w:t>1.86</w:t>
            </w:r>
          </w:p>
        </w:tc>
        <w:tc>
          <w:tcPr>
            <w:tcW w:w="964" w:type="dxa"/>
            <w:vAlign w:val="center"/>
          </w:tcPr>
          <w:p>
            <w:pPr>
              <w:pStyle w:val="12"/>
            </w:pPr>
            <w:r>
              <w:t>1.86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50.58</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1.00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公用经费二</w:t>
            </w:r>
          </w:p>
        </w:tc>
        <w:tc>
          <w:tcPr>
            <w:tcW w:w="964" w:type="dxa"/>
            <w:vAlign w:val="center"/>
          </w:tcPr>
          <w:p>
            <w:pPr>
              <w:pStyle w:val="12"/>
            </w:pPr>
            <w:r>
              <w:t>50.58</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0.70</w:t>
            </w:r>
          </w:p>
        </w:tc>
        <w:tc>
          <w:tcPr>
            <w:tcW w:w="964" w:type="dxa"/>
            <w:vAlign w:val="center"/>
          </w:tcPr>
          <w:p>
            <w:pPr>
              <w:pStyle w:val="12"/>
            </w:pPr>
            <w:r>
              <w:t>0.70</w:t>
            </w:r>
          </w:p>
        </w:tc>
        <w:tc>
          <w:tcPr>
            <w:tcW w:w="964" w:type="dxa"/>
            <w:vAlign w:val="center"/>
          </w:tcPr>
          <w:p>
            <w:pPr>
              <w:pStyle w:val="12"/>
            </w:pPr>
            <w:r>
              <w:t>0.70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82.80</w:t>
            </w:r>
          </w:p>
        </w:tc>
        <w:tc>
          <w:tcPr>
            <w:tcW w:w="1134" w:type="dxa"/>
            <w:vAlign w:val="center"/>
          </w:tcPr>
          <w:p>
            <w:pPr>
              <w:pStyle w:val="13"/>
            </w:pPr>
            <w:r>
              <w:t>速印机</w:t>
            </w:r>
          </w:p>
        </w:tc>
        <w:tc>
          <w:tcPr>
            <w:tcW w:w="1134" w:type="dxa"/>
            <w:vAlign w:val="center"/>
          </w:tcPr>
          <w:p>
            <w:pPr>
              <w:pStyle w:val="13"/>
            </w:pPr>
            <w:r>
              <w:t>A02021201</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1.80</w:t>
            </w:r>
          </w:p>
        </w:tc>
        <w:tc>
          <w:tcPr>
            <w:tcW w:w="964" w:type="dxa"/>
            <w:vAlign w:val="center"/>
          </w:tcPr>
          <w:p>
            <w:pPr>
              <w:pStyle w:val="12"/>
            </w:pPr>
            <w:r>
              <w:t>3.60</w:t>
            </w:r>
          </w:p>
        </w:tc>
        <w:tc>
          <w:tcPr>
            <w:tcW w:w="964" w:type="dxa"/>
            <w:vAlign w:val="center"/>
          </w:tcPr>
          <w:p>
            <w:pPr>
              <w:pStyle w:val="12"/>
            </w:pPr>
            <w:r>
              <w:t>3.60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82.80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600</w:t>
            </w:r>
          </w:p>
        </w:tc>
        <w:tc>
          <w:tcPr>
            <w:tcW w:w="850" w:type="dxa"/>
            <w:vAlign w:val="center"/>
          </w:tcPr>
          <w:p>
            <w:pPr>
              <w:pStyle w:val="12"/>
            </w:pPr>
            <w:r>
              <w:t>0.01</w:t>
            </w:r>
          </w:p>
        </w:tc>
        <w:tc>
          <w:tcPr>
            <w:tcW w:w="964" w:type="dxa"/>
            <w:vAlign w:val="center"/>
          </w:tcPr>
          <w:p>
            <w:pPr>
              <w:pStyle w:val="12"/>
            </w:pPr>
            <w:r>
              <w:t>7.50</w:t>
            </w:r>
          </w:p>
        </w:tc>
        <w:tc>
          <w:tcPr>
            <w:tcW w:w="964" w:type="dxa"/>
            <w:vAlign w:val="center"/>
          </w:tcPr>
          <w:p>
            <w:pPr>
              <w:pStyle w:val="12"/>
            </w:pPr>
            <w:r>
              <w:t>7.50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82.80</w:t>
            </w:r>
          </w:p>
        </w:tc>
        <w:tc>
          <w:tcPr>
            <w:tcW w:w="1134" w:type="dxa"/>
            <w:vAlign w:val="center"/>
          </w:tcPr>
          <w:p>
            <w:pPr>
              <w:pStyle w:val="13"/>
            </w:pPr>
            <w:r>
              <w:t>公共安全服务</w:t>
            </w:r>
          </w:p>
        </w:tc>
        <w:tc>
          <w:tcPr>
            <w:tcW w:w="1134" w:type="dxa"/>
            <w:vAlign w:val="center"/>
          </w:tcPr>
          <w:p>
            <w:pPr>
              <w:pStyle w:val="13"/>
            </w:pPr>
            <w:r>
              <w:t>C05040100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4.50</w:t>
            </w:r>
          </w:p>
        </w:tc>
        <w:tc>
          <w:tcPr>
            <w:tcW w:w="964" w:type="dxa"/>
            <w:vAlign w:val="center"/>
          </w:tcPr>
          <w:p>
            <w:pPr>
              <w:pStyle w:val="12"/>
            </w:pPr>
            <w:r>
              <w:t>4.50</w:t>
            </w:r>
          </w:p>
        </w:tc>
        <w:tc>
          <w:tcPr>
            <w:tcW w:w="964" w:type="dxa"/>
            <w:vAlign w:val="center"/>
          </w:tcPr>
          <w:p>
            <w:pPr>
              <w:pStyle w:val="12"/>
            </w:pPr>
            <w:r>
              <w:t>4.50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82.80</w:t>
            </w:r>
          </w:p>
        </w:tc>
        <w:tc>
          <w:tcPr>
            <w:tcW w:w="1134" w:type="dxa"/>
            <w:vAlign w:val="center"/>
          </w:tcPr>
          <w:p>
            <w:pPr>
              <w:pStyle w:val="13"/>
            </w:pPr>
            <w:r>
              <w:t>基础电信服务</w:t>
            </w:r>
          </w:p>
        </w:tc>
        <w:tc>
          <w:tcPr>
            <w:tcW w:w="1134" w:type="dxa"/>
            <w:vAlign w:val="center"/>
          </w:tcPr>
          <w:p>
            <w:pPr>
              <w:pStyle w:val="13"/>
            </w:pPr>
            <w:r>
              <w:t>C17010100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82.80</w:t>
            </w:r>
          </w:p>
        </w:tc>
        <w:tc>
          <w:tcPr>
            <w:tcW w:w="1134" w:type="dxa"/>
            <w:vAlign w:val="center"/>
          </w:tcPr>
          <w:p>
            <w:pPr>
              <w:pStyle w:val="13"/>
            </w:pPr>
            <w:r>
              <w:t>会计咨询服务</w:t>
            </w:r>
          </w:p>
        </w:tc>
        <w:tc>
          <w:tcPr>
            <w:tcW w:w="1134" w:type="dxa"/>
            <w:vAlign w:val="center"/>
          </w:tcPr>
          <w:p>
            <w:pPr>
              <w:pStyle w:val="13"/>
            </w:pPr>
            <w:r>
              <w:t>C20030100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4.20</w:t>
            </w:r>
          </w:p>
        </w:tc>
        <w:tc>
          <w:tcPr>
            <w:tcW w:w="964" w:type="dxa"/>
            <w:vAlign w:val="center"/>
          </w:tcPr>
          <w:p>
            <w:pPr>
              <w:pStyle w:val="12"/>
            </w:pPr>
            <w:r>
              <w:t>4.20</w:t>
            </w:r>
          </w:p>
        </w:tc>
        <w:tc>
          <w:tcPr>
            <w:tcW w:w="964" w:type="dxa"/>
            <w:vAlign w:val="center"/>
          </w:tcPr>
          <w:p>
            <w:pPr>
              <w:pStyle w:val="12"/>
            </w:pPr>
            <w:r>
              <w:t>4.20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82.80</w:t>
            </w:r>
          </w:p>
        </w:tc>
        <w:tc>
          <w:tcPr>
            <w:tcW w:w="1134" w:type="dxa"/>
            <w:vAlign w:val="center"/>
          </w:tcPr>
          <w:p>
            <w:pPr>
              <w:pStyle w:val="13"/>
            </w:pPr>
            <w:r>
              <w:t>法律咨询服务</w:t>
            </w:r>
          </w:p>
        </w:tc>
        <w:tc>
          <w:tcPr>
            <w:tcW w:w="1134" w:type="dxa"/>
            <w:vAlign w:val="center"/>
          </w:tcPr>
          <w:p>
            <w:pPr>
              <w:pStyle w:val="13"/>
            </w:pPr>
            <w:r>
              <w:t>C20030300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6.00</w:t>
            </w:r>
          </w:p>
        </w:tc>
        <w:tc>
          <w:tcPr>
            <w:tcW w:w="964" w:type="dxa"/>
            <w:vAlign w:val="center"/>
          </w:tcPr>
          <w:p>
            <w:pPr>
              <w:pStyle w:val="12"/>
            </w:pPr>
            <w:r>
              <w:t>6.00</w:t>
            </w:r>
          </w:p>
        </w:tc>
        <w:tc>
          <w:tcPr>
            <w:tcW w:w="964" w:type="dxa"/>
            <w:vAlign w:val="center"/>
          </w:tcPr>
          <w:p>
            <w:pPr>
              <w:pStyle w:val="12"/>
            </w:pPr>
            <w:r>
              <w:t>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82.80</w:t>
            </w:r>
          </w:p>
        </w:tc>
        <w:tc>
          <w:tcPr>
            <w:tcW w:w="1134" w:type="dxa"/>
            <w:vAlign w:val="center"/>
          </w:tcPr>
          <w:p>
            <w:pPr>
              <w:pStyle w:val="13"/>
            </w:pPr>
            <w:r>
              <w:t>单证印刷服务</w:t>
            </w:r>
          </w:p>
        </w:tc>
        <w:tc>
          <w:tcPr>
            <w:tcW w:w="1134" w:type="dxa"/>
            <w:vAlign w:val="center"/>
          </w:tcPr>
          <w:p>
            <w:pPr>
              <w:pStyle w:val="13"/>
            </w:pPr>
            <w:r>
              <w:t>C23090101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3.60</w:t>
            </w:r>
          </w:p>
        </w:tc>
        <w:tc>
          <w:tcPr>
            <w:tcW w:w="964" w:type="dxa"/>
            <w:vAlign w:val="center"/>
          </w:tcPr>
          <w:p>
            <w:pPr>
              <w:pStyle w:val="12"/>
            </w:pPr>
            <w:r>
              <w:t>3.60</w:t>
            </w:r>
          </w:p>
        </w:tc>
        <w:tc>
          <w:tcPr>
            <w:tcW w:w="964" w:type="dxa"/>
            <w:vAlign w:val="center"/>
          </w:tcPr>
          <w:p>
            <w:pPr>
              <w:pStyle w:val="12"/>
            </w:pPr>
            <w:r>
              <w:t>3.60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秦皇岛北戴河新区开放式养殖用海（南区）海域使用论证经费</w:t>
            </w:r>
          </w:p>
        </w:tc>
        <w:tc>
          <w:tcPr>
            <w:tcW w:w="964" w:type="dxa"/>
            <w:vAlign w:val="center"/>
          </w:tcPr>
          <w:p>
            <w:pPr>
              <w:pStyle w:val="12"/>
            </w:pPr>
            <w:r>
              <w:t>48.90</w:t>
            </w:r>
          </w:p>
        </w:tc>
        <w:tc>
          <w:tcPr>
            <w:tcW w:w="1134" w:type="dxa"/>
            <w:vAlign w:val="center"/>
          </w:tcPr>
          <w:p>
            <w:pPr>
              <w:pStyle w:val="13"/>
            </w:pPr>
            <w:r>
              <w:t>海洋服务</w:t>
            </w:r>
          </w:p>
        </w:tc>
        <w:tc>
          <w:tcPr>
            <w:tcW w:w="1134" w:type="dxa"/>
            <w:vAlign w:val="center"/>
          </w:tcPr>
          <w:p>
            <w:pPr>
              <w:pStyle w:val="13"/>
            </w:pPr>
            <w:r>
              <w:t>C19050000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48.90</w:t>
            </w:r>
          </w:p>
        </w:tc>
        <w:tc>
          <w:tcPr>
            <w:tcW w:w="964" w:type="dxa"/>
            <w:vAlign w:val="center"/>
          </w:tcPr>
          <w:p>
            <w:pPr>
              <w:pStyle w:val="12"/>
            </w:pPr>
            <w:r>
              <w:t>48.90</w:t>
            </w:r>
          </w:p>
        </w:tc>
        <w:tc>
          <w:tcPr>
            <w:tcW w:w="964" w:type="dxa"/>
            <w:vAlign w:val="center"/>
          </w:tcPr>
          <w:p>
            <w:pPr>
              <w:pStyle w:val="12"/>
            </w:pPr>
            <w:r>
              <w:t>48.90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渔港环卫保洁资金</w:t>
            </w:r>
          </w:p>
        </w:tc>
        <w:tc>
          <w:tcPr>
            <w:tcW w:w="964" w:type="dxa"/>
            <w:vAlign w:val="center"/>
          </w:tcPr>
          <w:p>
            <w:pPr>
              <w:pStyle w:val="12"/>
            </w:pPr>
            <w:r>
              <w:t>121.00</w:t>
            </w:r>
          </w:p>
        </w:tc>
        <w:tc>
          <w:tcPr>
            <w:tcW w:w="1134" w:type="dxa"/>
            <w:vAlign w:val="center"/>
          </w:tcPr>
          <w:p>
            <w:pPr>
              <w:pStyle w:val="13"/>
            </w:pPr>
            <w:r>
              <w:t>清扫服务</w:t>
            </w:r>
          </w:p>
        </w:tc>
        <w:tc>
          <w:tcPr>
            <w:tcW w:w="1134" w:type="dxa"/>
            <w:vAlign w:val="center"/>
          </w:tcPr>
          <w:p>
            <w:pPr>
              <w:pStyle w:val="13"/>
            </w:pPr>
            <w:r>
              <w:t>C13050100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121.00</w:t>
            </w:r>
          </w:p>
        </w:tc>
        <w:tc>
          <w:tcPr>
            <w:tcW w:w="964" w:type="dxa"/>
            <w:vAlign w:val="center"/>
          </w:tcPr>
          <w:p>
            <w:pPr>
              <w:pStyle w:val="12"/>
            </w:pPr>
            <w:r>
              <w:t>121.00</w:t>
            </w:r>
          </w:p>
        </w:tc>
        <w:tc>
          <w:tcPr>
            <w:tcW w:w="964" w:type="dxa"/>
            <w:vAlign w:val="center"/>
          </w:tcPr>
          <w:p>
            <w:pPr>
              <w:pStyle w:val="12"/>
            </w:pPr>
            <w:r>
              <w:t>121.00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121.00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秦皇岛北戴河新区海洋和渔业局（含所属单位）上年末固定资产金额为1330.35万元（详见下表）。本年度拟购置固定资产总额为0.00万元，已按要求列入政府采购预算，详见政府采购预算表。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326秦皇岛北戴河新区海洋和渔业局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1330.35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2</w:t>
            </w:r>
          </w:p>
        </w:tc>
        <w:tc>
          <w:tcPr>
            <w:tcW w:w="2835" w:type="dxa"/>
            <w:vAlign w:val="center"/>
          </w:tcPr>
          <w:p>
            <w:pPr>
              <w:pStyle w:val="12"/>
            </w:pPr>
            <w:r>
              <w:t>162.38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11</w:t>
            </w:r>
          </w:p>
        </w:tc>
        <w:tc>
          <w:tcPr>
            <w:tcW w:w="2835" w:type="dxa"/>
            <w:vAlign w:val="center"/>
          </w:tcPr>
          <w:p>
            <w:pPr>
              <w:pStyle w:val="12"/>
            </w:pPr>
            <w:r>
              <w:t>980.69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427</w:t>
            </w:r>
          </w:p>
        </w:tc>
        <w:tc>
          <w:tcPr>
            <w:tcW w:w="2835" w:type="dxa"/>
            <w:vAlign w:val="center"/>
          </w:tcPr>
          <w:p>
            <w:pPr>
              <w:pStyle w:val="12"/>
            </w:pPr>
            <w:r>
              <w:t>187.28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27A62C5"/>
    <w:rsid w:val="0BAC3973"/>
    <w:rsid w:val="181970F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TotalTime>5</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2026-03-13T09:21:00Z</dcterms:created>
  <dc:creator>111</dc:creator>
  <cp:lastModifiedBy>XQZW</cp:lastModifiedBy>
  <dcterms:modified xsi:type="dcterms:W3CDTF">2026-03-16T08:24:38Z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