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一、秦皇岛北戴河新区旅游和文化发展局本级收支预算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一、秦皇岛北戴河新区旅游和文化发展局本级收支预算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1073.04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911.32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1073.04</w:t>
            </w:r>
          </w:p>
        </w:tc>
        <w:tc>
          <w:tcPr>
            <w:tcW w:w="4535" w:type="dxa"/>
            <w:vAlign w:val="center"/>
          </w:tcPr>
          <w:p>
            <w:pPr>
              <w:pStyle w:val="14"/>
            </w:pPr>
            <w:r>
              <w:t>本年支出合计</w:t>
            </w:r>
          </w:p>
        </w:tc>
        <w:tc>
          <w:tcPr>
            <w:tcW w:w="2126" w:type="dxa"/>
            <w:vAlign w:val="center"/>
          </w:tcPr>
          <w:p>
            <w:pPr>
              <w:pStyle w:val="15"/>
            </w:pPr>
            <w:r>
              <w:t>1086.54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13.50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1086.54</w:t>
            </w:r>
          </w:p>
        </w:tc>
        <w:tc>
          <w:tcPr>
            <w:tcW w:w="4535" w:type="dxa"/>
            <w:vAlign w:val="center"/>
          </w:tcPr>
          <w:p>
            <w:pPr>
              <w:pStyle w:val="14"/>
            </w:pPr>
            <w:r>
              <w:t>支出总计</w:t>
            </w:r>
          </w:p>
        </w:tc>
        <w:tc>
          <w:tcPr>
            <w:tcW w:w="2126" w:type="dxa"/>
            <w:vAlign w:val="center"/>
          </w:tcPr>
          <w:p>
            <w:pPr>
              <w:pStyle w:val="15"/>
            </w:pPr>
            <w:r>
              <w:t>1086.54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1086.54</w:t>
            </w:r>
          </w:p>
        </w:tc>
        <w:tc>
          <w:tcPr>
            <w:tcW w:w="1134" w:type="dxa"/>
            <w:vAlign w:val="center"/>
          </w:tcPr>
          <w:p>
            <w:pPr>
              <w:pStyle w:val="15"/>
            </w:pPr>
            <w:r>
              <w:t>1073.04</w:t>
            </w:r>
          </w:p>
        </w:tc>
        <w:tc>
          <w:tcPr>
            <w:tcW w:w="1134" w:type="dxa"/>
            <w:vAlign w:val="center"/>
          </w:tcPr>
          <w:p>
            <w:pPr>
              <w:pStyle w:val="15"/>
            </w:pPr>
            <w:r>
              <w:t>1073.04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911.32</w:t>
            </w:r>
          </w:p>
        </w:tc>
        <w:tc>
          <w:tcPr>
            <w:tcW w:w="1134" w:type="dxa"/>
            <w:vAlign w:val="center"/>
          </w:tcPr>
          <w:p>
            <w:pPr>
              <w:pStyle w:val="11"/>
            </w:pPr>
            <w:r>
              <w:t>907.82</w:t>
            </w:r>
          </w:p>
        </w:tc>
        <w:tc>
          <w:tcPr>
            <w:tcW w:w="1134" w:type="dxa"/>
            <w:vAlign w:val="center"/>
          </w:tcPr>
          <w:p>
            <w:pPr>
              <w:pStyle w:val="11"/>
            </w:pPr>
            <w:r>
              <w:t>907.82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650.82</w:t>
            </w:r>
          </w:p>
        </w:tc>
        <w:tc>
          <w:tcPr>
            <w:tcW w:w="1134" w:type="dxa"/>
            <w:vAlign w:val="center"/>
          </w:tcPr>
          <w:p>
            <w:pPr>
              <w:pStyle w:val="11"/>
            </w:pPr>
            <w:r>
              <w:t>650.82</w:t>
            </w:r>
          </w:p>
        </w:tc>
        <w:tc>
          <w:tcPr>
            <w:tcW w:w="1134" w:type="dxa"/>
            <w:vAlign w:val="center"/>
          </w:tcPr>
          <w:p>
            <w:pPr>
              <w:pStyle w:val="11"/>
            </w:pPr>
            <w:r>
              <w:t>650.82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2070101</w:t>
            </w:r>
          </w:p>
        </w:tc>
        <w:tc>
          <w:tcPr>
            <w:tcW w:w="1559" w:type="dxa"/>
            <w:vAlign w:val="center"/>
          </w:tcPr>
          <w:p>
            <w:pPr>
              <w:pStyle w:val="12"/>
            </w:pPr>
            <w:r>
              <w:t>行政运行</w:t>
            </w:r>
          </w:p>
        </w:tc>
        <w:tc>
          <w:tcPr>
            <w:tcW w:w="1134" w:type="dxa"/>
            <w:vAlign w:val="center"/>
          </w:tcPr>
          <w:p>
            <w:pPr>
              <w:pStyle w:val="11"/>
            </w:pPr>
            <w:r>
              <w:t>469.82</w:t>
            </w:r>
          </w:p>
        </w:tc>
        <w:tc>
          <w:tcPr>
            <w:tcW w:w="1134" w:type="dxa"/>
            <w:vAlign w:val="center"/>
          </w:tcPr>
          <w:p>
            <w:pPr>
              <w:pStyle w:val="11"/>
            </w:pPr>
            <w:r>
              <w:t>469.82</w:t>
            </w:r>
          </w:p>
        </w:tc>
        <w:tc>
          <w:tcPr>
            <w:tcW w:w="1134" w:type="dxa"/>
            <w:vAlign w:val="center"/>
          </w:tcPr>
          <w:p>
            <w:pPr>
              <w:pStyle w:val="11"/>
            </w:pPr>
            <w:r>
              <w:t>469.82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2070108</w:t>
            </w:r>
          </w:p>
        </w:tc>
        <w:tc>
          <w:tcPr>
            <w:tcW w:w="1559" w:type="dxa"/>
            <w:vAlign w:val="center"/>
          </w:tcPr>
          <w:p>
            <w:pPr>
              <w:pStyle w:val="12"/>
            </w:pPr>
            <w:r>
              <w:t>文化活动</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2070114</w:t>
            </w:r>
          </w:p>
        </w:tc>
        <w:tc>
          <w:tcPr>
            <w:tcW w:w="1559" w:type="dxa"/>
            <w:vAlign w:val="center"/>
          </w:tcPr>
          <w:p>
            <w:pPr>
              <w:pStyle w:val="12"/>
            </w:pPr>
            <w:r>
              <w:t>文化和旅游管理事务</w:t>
            </w:r>
          </w:p>
        </w:tc>
        <w:tc>
          <w:tcPr>
            <w:tcW w:w="1134" w:type="dxa"/>
            <w:vAlign w:val="center"/>
          </w:tcPr>
          <w:p>
            <w:pPr>
              <w:pStyle w:val="11"/>
            </w:pPr>
            <w:r>
              <w:t>171.00</w:t>
            </w:r>
          </w:p>
        </w:tc>
        <w:tc>
          <w:tcPr>
            <w:tcW w:w="1134" w:type="dxa"/>
            <w:vAlign w:val="center"/>
          </w:tcPr>
          <w:p>
            <w:pPr>
              <w:pStyle w:val="11"/>
            </w:pPr>
            <w:r>
              <w:t>171.00</w:t>
            </w:r>
          </w:p>
        </w:tc>
        <w:tc>
          <w:tcPr>
            <w:tcW w:w="1134" w:type="dxa"/>
            <w:vAlign w:val="center"/>
          </w:tcPr>
          <w:p>
            <w:pPr>
              <w:pStyle w:val="11"/>
            </w:pPr>
            <w:r>
              <w:t>171.00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20703</w:t>
            </w:r>
          </w:p>
        </w:tc>
        <w:tc>
          <w:tcPr>
            <w:tcW w:w="1559" w:type="dxa"/>
            <w:vAlign w:val="center"/>
          </w:tcPr>
          <w:p>
            <w:pPr>
              <w:pStyle w:val="12"/>
            </w:pPr>
            <w:r>
              <w:t>体育</w:t>
            </w:r>
          </w:p>
        </w:tc>
        <w:tc>
          <w:tcPr>
            <w:tcW w:w="1134" w:type="dxa"/>
            <w:vAlign w:val="center"/>
          </w:tcPr>
          <w:p>
            <w:pPr>
              <w:pStyle w:val="11"/>
            </w:pPr>
            <w:r>
              <w:t>260.50</w:t>
            </w:r>
          </w:p>
        </w:tc>
        <w:tc>
          <w:tcPr>
            <w:tcW w:w="1134" w:type="dxa"/>
            <w:vAlign w:val="center"/>
          </w:tcPr>
          <w:p>
            <w:pPr>
              <w:pStyle w:val="11"/>
            </w:pPr>
            <w:r>
              <w:t>257.00</w:t>
            </w:r>
          </w:p>
        </w:tc>
        <w:tc>
          <w:tcPr>
            <w:tcW w:w="1134" w:type="dxa"/>
            <w:vAlign w:val="center"/>
          </w:tcPr>
          <w:p>
            <w:pPr>
              <w:pStyle w:val="11"/>
            </w:pPr>
            <w:r>
              <w:t>257.00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2070305</w:t>
            </w:r>
          </w:p>
        </w:tc>
        <w:tc>
          <w:tcPr>
            <w:tcW w:w="1559" w:type="dxa"/>
            <w:vAlign w:val="center"/>
          </w:tcPr>
          <w:p>
            <w:pPr>
              <w:pStyle w:val="12"/>
            </w:pPr>
            <w:r>
              <w:t>体育竞赛</w:t>
            </w:r>
          </w:p>
        </w:tc>
        <w:tc>
          <w:tcPr>
            <w:tcW w:w="1134" w:type="dxa"/>
            <w:vAlign w:val="center"/>
          </w:tcPr>
          <w:p>
            <w:pPr>
              <w:pStyle w:val="11"/>
            </w:pPr>
            <w:r>
              <w:t>257.00</w:t>
            </w:r>
          </w:p>
        </w:tc>
        <w:tc>
          <w:tcPr>
            <w:tcW w:w="1134" w:type="dxa"/>
            <w:vAlign w:val="center"/>
          </w:tcPr>
          <w:p>
            <w:pPr>
              <w:pStyle w:val="11"/>
            </w:pPr>
            <w:r>
              <w:t>257.00</w:t>
            </w:r>
          </w:p>
        </w:tc>
        <w:tc>
          <w:tcPr>
            <w:tcW w:w="1134" w:type="dxa"/>
            <w:vAlign w:val="center"/>
          </w:tcPr>
          <w:p>
            <w:pPr>
              <w:pStyle w:val="11"/>
            </w:pPr>
            <w:r>
              <w:t>257.00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2070309</w:t>
            </w:r>
          </w:p>
        </w:tc>
        <w:tc>
          <w:tcPr>
            <w:tcW w:w="1559" w:type="dxa"/>
            <w:vAlign w:val="center"/>
          </w:tcPr>
          <w:p>
            <w:pPr>
              <w:pStyle w:val="12"/>
            </w:pPr>
            <w:r>
              <w:t>体育交流与合作</w:t>
            </w:r>
          </w:p>
        </w:tc>
        <w:tc>
          <w:tcPr>
            <w:tcW w:w="1134" w:type="dxa"/>
            <w:vAlign w:val="center"/>
          </w:tcPr>
          <w:p>
            <w:pPr>
              <w:pStyle w:val="11"/>
            </w:pPr>
            <w:r>
              <w:t>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69.05</w:t>
            </w:r>
          </w:p>
        </w:tc>
        <w:tc>
          <w:tcPr>
            <w:tcW w:w="1134" w:type="dxa"/>
            <w:vAlign w:val="center"/>
          </w:tcPr>
          <w:p>
            <w:pPr>
              <w:pStyle w:val="11"/>
            </w:pPr>
            <w:r>
              <w:t>69.05</w:t>
            </w:r>
          </w:p>
        </w:tc>
        <w:tc>
          <w:tcPr>
            <w:tcW w:w="1134" w:type="dxa"/>
            <w:vAlign w:val="center"/>
          </w:tcPr>
          <w:p>
            <w:pPr>
              <w:pStyle w:val="11"/>
            </w:pPr>
            <w:r>
              <w:t>69.05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69.05</w:t>
            </w:r>
          </w:p>
        </w:tc>
        <w:tc>
          <w:tcPr>
            <w:tcW w:w="1134" w:type="dxa"/>
            <w:vAlign w:val="center"/>
          </w:tcPr>
          <w:p>
            <w:pPr>
              <w:pStyle w:val="11"/>
            </w:pPr>
            <w:r>
              <w:t>69.05</w:t>
            </w:r>
          </w:p>
        </w:tc>
        <w:tc>
          <w:tcPr>
            <w:tcW w:w="1134" w:type="dxa"/>
            <w:vAlign w:val="center"/>
          </w:tcPr>
          <w:p>
            <w:pPr>
              <w:pStyle w:val="11"/>
            </w:pPr>
            <w:r>
              <w:t>69.05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3.94</w:t>
            </w:r>
          </w:p>
        </w:tc>
        <w:tc>
          <w:tcPr>
            <w:tcW w:w="1134" w:type="dxa"/>
            <w:vAlign w:val="center"/>
          </w:tcPr>
          <w:p>
            <w:pPr>
              <w:pStyle w:val="11"/>
            </w:pPr>
            <w:r>
              <w:t>3.94</w:t>
            </w:r>
          </w:p>
        </w:tc>
        <w:tc>
          <w:tcPr>
            <w:tcW w:w="1134" w:type="dxa"/>
            <w:vAlign w:val="center"/>
          </w:tcPr>
          <w:p>
            <w:pPr>
              <w:pStyle w:val="11"/>
            </w:pPr>
            <w:r>
              <w:t>3.94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58.80</w:t>
            </w:r>
          </w:p>
        </w:tc>
        <w:tc>
          <w:tcPr>
            <w:tcW w:w="1134" w:type="dxa"/>
            <w:vAlign w:val="center"/>
          </w:tcPr>
          <w:p>
            <w:pPr>
              <w:pStyle w:val="11"/>
            </w:pPr>
            <w:r>
              <w:t>58.80</w:t>
            </w:r>
          </w:p>
        </w:tc>
        <w:tc>
          <w:tcPr>
            <w:tcW w:w="1134" w:type="dxa"/>
            <w:vAlign w:val="center"/>
          </w:tcPr>
          <w:p>
            <w:pPr>
              <w:pStyle w:val="11"/>
            </w:pPr>
            <w:r>
              <w:t>58.80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6.30</w:t>
            </w:r>
          </w:p>
        </w:tc>
        <w:tc>
          <w:tcPr>
            <w:tcW w:w="1134" w:type="dxa"/>
            <w:vAlign w:val="center"/>
          </w:tcPr>
          <w:p>
            <w:pPr>
              <w:pStyle w:val="11"/>
            </w:pPr>
            <w:r>
              <w:t>6.30</w:t>
            </w:r>
          </w:p>
        </w:tc>
        <w:tc>
          <w:tcPr>
            <w:tcW w:w="1134" w:type="dxa"/>
            <w:vAlign w:val="center"/>
          </w:tcPr>
          <w:p>
            <w:pPr>
              <w:pStyle w:val="11"/>
            </w:pPr>
            <w:r>
              <w:t>6.30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48.35</w:t>
            </w:r>
          </w:p>
        </w:tc>
        <w:tc>
          <w:tcPr>
            <w:tcW w:w="1134" w:type="dxa"/>
            <w:vAlign w:val="center"/>
          </w:tcPr>
          <w:p>
            <w:pPr>
              <w:pStyle w:val="11"/>
            </w:pPr>
            <w:r>
              <w:t>48.35</w:t>
            </w:r>
          </w:p>
        </w:tc>
        <w:tc>
          <w:tcPr>
            <w:tcW w:w="1134" w:type="dxa"/>
            <w:vAlign w:val="center"/>
          </w:tcPr>
          <w:p>
            <w:pPr>
              <w:pStyle w:val="11"/>
            </w:pPr>
            <w:r>
              <w:t>48.35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48.35</w:t>
            </w:r>
          </w:p>
        </w:tc>
        <w:tc>
          <w:tcPr>
            <w:tcW w:w="1134" w:type="dxa"/>
            <w:vAlign w:val="center"/>
          </w:tcPr>
          <w:p>
            <w:pPr>
              <w:pStyle w:val="11"/>
            </w:pPr>
            <w:r>
              <w:t>48.35</w:t>
            </w:r>
          </w:p>
        </w:tc>
        <w:tc>
          <w:tcPr>
            <w:tcW w:w="1134" w:type="dxa"/>
            <w:vAlign w:val="center"/>
          </w:tcPr>
          <w:p>
            <w:pPr>
              <w:pStyle w:val="11"/>
            </w:pPr>
            <w:r>
              <w:t>48.35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48.35</w:t>
            </w:r>
          </w:p>
        </w:tc>
        <w:tc>
          <w:tcPr>
            <w:tcW w:w="1134" w:type="dxa"/>
            <w:vAlign w:val="center"/>
          </w:tcPr>
          <w:p>
            <w:pPr>
              <w:pStyle w:val="11"/>
            </w:pPr>
            <w:r>
              <w:t>48.35</w:t>
            </w:r>
          </w:p>
        </w:tc>
        <w:tc>
          <w:tcPr>
            <w:tcW w:w="1134" w:type="dxa"/>
            <w:vAlign w:val="center"/>
          </w:tcPr>
          <w:p>
            <w:pPr>
              <w:pStyle w:val="11"/>
            </w:pPr>
            <w:r>
              <w:t>48.35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47.82</w:t>
            </w:r>
          </w:p>
        </w:tc>
        <w:tc>
          <w:tcPr>
            <w:tcW w:w="1134" w:type="dxa"/>
            <w:vAlign w:val="center"/>
          </w:tcPr>
          <w:p>
            <w:pPr>
              <w:pStyle w:val="11"/>
            </w:pPr>
            <w:r>
              <w:t>47.82</w:t>
            </w:r>
          </w:p>
        </w:tc>
        <w:tc>
          <w:tcPr>
            <w:tcW w:w="1134" w:type="dxa"/>
            <w:vAlign w:val="center"/>
          </w:tcPr>
          <w:p>
            <w:pPr>
              <w:pStyle w:val="11"/>
            </w:pPr>
            <w:r>
              <w:t>47.82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47.82</w:t>
            </w:r>
          </w:p>
        </w:tc>
        <w:tc>
          <w:tcPr>
            <w:tcW w:w="1134" w:type="dxa"/>
            <w:vAlign w:val="center"/>
          </w:tcPr>
          <w:p>
            <w:pPr>
              <w:pStyle w:val="11"/>
            </w:pPr>
            <w:r>
              <w:t>47.82</w:t>
            </w:r>
          </w:p>
        </w:tc>
        <w:tc>
          <w:tcPr>
            <w:tcW w:w="1134" w:type="dxa"/>
            <w:vAlign w:val="center"/>
          </w:tcPr>
          <w:p>
            <w:pPr>
              <w:pStyle w:val="11"/>
            </w:pPr>
            <w:r>
              <w:t>47.82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47.82</w:t>
            </w:r>
          </w:p>
        </w:tc>
        <w:tc>
          <w:tcPr>
            <w:tcW w:w="1134" w:type="dxa"/>
            <w:vAlign w:val="center"/>
          </w:tcPr>
          <w:p>
            <w:pPr>
              <w:pStyle w:val="11"/>
            </w:pPr>
            <w:r>
              <w:t>47.82</w:t>
            </w:r>
          </w:p>
        </w:tc>
        <w:tc>
          <w:tcPr>
            <w:tcW w:w="1134" w:type="dxa"/>
            <w:vAlign w:val="center"/>
          </w:tcPr>
          <w:p>
            <w:pPr>
              <w:pStyle w:val="11"/>
            </w:pPr>
            <w:r>
              <w:t>47.82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22960</w:t>
            </w:r>
          </w:p>
        </w:tc>
        <w:tc>
          <w:tcPr>
            <w:tcW w:w="1559" w:type="dxa"/>
            <w:vAlign w:val="center"/>
          </w:tcPr>
          <w:p>
            <w:pPr>
              <w:pStyle w:val="12"/>
            </w:pPr>
            <w:r>
              <w:t>彩票公益金安排的支出</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2296003</w:t>
            </w:r>
          </w:p>
        </w:tc>
        <w:tc>
          <w:tcPr>
            <w:tcW w:w="1559" w:type="dxa"/>
            <w:vAlign w:val="center"/>
          </w:tcPr>
          <w:p>
            <w:pPr>
              <w:pStyle w:val="12"/>
            </w:pPr>
            <w:r>
              <w:t>用于体育事业的彩票公益金支出</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1086.54</w:t>
            </w:r>
          </w:p>
        </w:tc>
        <w:tc>
          <w:tcPr>
            <w:tcW w:w="1361" w:type="dxa"/>
            <w:vAlign w:val="center"/>
          </w:tcPr>
          <w:p>
            <w:pPr>
              <w:pStyle w:val="15"/>
            </w:pPr>
            <w:r>
              <w:t>635.04</w:t>
            </w:r>
          </w:p>
        </w:tc>
        <w:tc>
          <w:tcPr>
            <w:tcW w:w="1361" w:type="dxa"/>
            <w:vAlign w:val="center"/>
          </w:tcPr>
          <w:p>
            <w:pPr>
              <w:pStyle w:val="15"/>
            </w:pPr>
            <w:r>
              <w:t>451.50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911.32</w:t>
            </w:r>
          </w:p>
        </w:tc>
        <w:tc>
          <w:tcPr>
            <w:tcW w:w="1361" w:type="dxa"/>
            <w:vAlign w:val="center"/>
          </w:tcPr>
          <w:p>
            <w:pPr>
              <w:pStyle w:val="11"/>
            </w:pPr>
            <w:r>
              <w:t>469.82</w:t>
            </w:r>
          </w:p>
        </w:tc>
        <w:tc>
          <w:tcPr>
            <w:tcW w:w="1361" w:type="dxa"/>
            <w:vAlign w:val="center"/>
          </w:tcPr>
          <w:p>
            <w:pPr>
              <w:pStyle w:val="11"/>
            </w:pPr>
            <w:r>
              <w:t>441.50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650.82</w:t>
            </w:r>
          </w:p>
        </w:tc>
        <w:tc>
          <w:tcPr>
            <w:tcW w:w="1361" w:type="dxa"/>
            <w:vAlign w:val="center"/>
          </w:tcPr>
          <w:p>
            <w:pPr>
              <w:pStyle w:val="11"/>
            </w:pPr>
            <w:r>
              <w:t>469.82</w:t>
            </w:r>
          </w:p>
        </w:tc>
        <w:tc>
          <w:tcPr>
            <w:tcW w:w="1361" w:type="dxa"/>
            <w:vAlign w:val="center"/>
          </w:tcPr>
          <w:p>
            <w:pPr>
              <w:pStyle w:val="11"/>
            </w:pPr>
            <w:r>
              <w:t>181.00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2070101</w:t>
            </w:r>
          </w:p>
        </w:tc>
        <w:tc>
          <w:tcPr>
            <w:tcW w:w="4535" w:type="dxa"/>
            <w:vAlign w:val="center"/>
          </w:tcPr>
          <w:p>
            <w:pPr>
              <w:pStyle w:val="12"/>
            </w:pPr>
            <w:r>
              <w:t>行政运行</w:t>
            </w:r>
          </w:p>
        </w:tc>
        <w:tc>
          <w:tcPr>
            <w:tcW w:w="1361" w:type="dxa"/>
            <w:vAlign w:val="center"/>
          </w:tcPr>
          <w:p>
            <w:pPr>
              <w:pStyle w:val="11"/>
            </w:pPr>
            <w:r>
              <w:t>469.82</w:t>
            </w:r>
          </w:p>
        </w:tc>
        <w:tc>
          <w:tcPr>
            <w:tcW w:w="1361" w:type="dxa"/>
            <w:vAlign w:val="center"/>
          </w:tcPr>
          <w:p>
            <w:pPr>
              <w:pStyle w:val="11"/>
            </w:pPr>
            <w:r>
              <w:t>469.82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2070108</w:t>
            </w:r>
          </w:p>
        </w:tc>
        <w:tc>
          <w:tcPr>
            <w:tcW w:w="4535" w:type="dxa"/>
            <w:vAlign w:val="center"/>
          </w:tcPr>
          <w:p>
            <w:pPr>
              <w:pStyle w:val="12"/>
            </w:pPr>
            <w:r>
              <w:t>文化活动</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2070114</w:t>
            </w:r>
          </w:p>
        </w:tc>
        <w:tc>
          <w:tcPr>
            <w:tcW w:w="4535" w:type="dxa"/>
            <w:vAlign w:val="center"/>
          </w:tcPr>
          <w:p>
            <w:pPr>
              <w:pStyle w:val="12"/>
            </w:pPr>
            <w:r>
              <w:t>文化和旅游管理事务</w:t>
            </w:r>
          </w:p>
        </w:tc>
        <w:tc>
          <w:tcPr>
            <w:tcW w:w="1361" w:type="dxa"/>
            <w:vAlign w:val="center"/>
          </w:tcPr>
          <w:p>
            <w:pPr>
              <w:pStyle w:val="11"/>
            </w:pPr>
            <w:r>
              <w:t>171.00</w:t>
            </w:r>
          </w:p>
        </w:tc>
        <w:tc>
          <w:tcPr>
            <w:tcW w:w="1361" w:type="dxa"/>
            <w:vAlign w:val="center"/>
          </w:tcPr>
          <w:p>
            <w:pPr>
              <w:pStyle w:val="11"/>
            </w:pPr>
          </w:p>
        </w:tc>
        <w:tc>
          <w:tcPr>
            <w:tcW w:w="1361" w:type="dxa"/>
            <w:vAlign w:val="center"/>
          </w:tcPr>
          <w:p>
            <w:pPr>
              <w:pStyle w:val="11"/>
            </w:pPr>
            <w:r>
              <w:t>171.00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20703</w:t>
            </w:r>
          </w:p>
        </w:tc>
        <w:tc>
          <w:tcPr>
            <w:tcW w:w="4535" w:type="dxa"/>
            <w:vAlign w:val="center"/>
          </w:tcPr>
          <w:p>
            <w:pPr>
              <w:pStyle w:val="12"/>
            </w:pPr>
            <w:r>
              <w:t>体育</w:t>
            </w:r>
          </w:p>
        </w:tc>
        <w:tc>
          <w:tcPr>
            <w:tcW w:w="1361" w:type="dxa"/>
            <w:vAlign w:val="center"/>
          </w:tcPr>
          <w:p>
            <w:pPr>
              <w:pStyle w:val="11"/>
            </w:pPr>
            <w:r>
              <w:t>260.50</w:t>
            </w:r>
          </w:p>
        </w:tc>
        <w:tc>
          <w:tcPr>
            <w:tcW w:w="1361" w:type="dxa"/>
            <w:vAlign w:val="center"/>
          </w:tcPr>
          <w:p>
            <w:pPr>
              <w:pStyle w:val="11"/>
            </w:pPr>
          </w:p>
        </w:tc>
        <w:tc>
          <w:tcPr>
            <w:tcW w:w="1361" w:type="dxa"/>
            <w:vAlign w:val="center"/>
          </w:tcPr>
          <w:p>
            <w:pPr>
              <w:pStyle w:val="11"/>
            </w:pPr>
            <w:r>
              <w:t>260.50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2070305</w:t>
            </w:r>
          </w:p>
        </w:tc>
        <w:tc>
          <w:tcPr>
            <w:tcW w:w="4535" w:type="dxa"/>
            <w:vAlign w:val="center"/>
          </w:tcPr>
          <w:p>
            <w:pPr>
              <w:pStyle w:val="12"/>
            </w:pPr>
            <w:r>
              <w:t>体育竞赛</w:t>
            </w:r>
          </w:p>
        </w:tc>
        <w:tc>
          <w:tcPr>
            <w:tcW w:w="1361" w:type="dxa"/>
            <w:vAlign w:val="center"/>
          </w:tcPr>
          <w:p>
            <w:pPr>
              <w:pStyle w:val="11"/>
            </w:pPr>
            <w:r>
              <w:t>257.00</w:t>
            </w:r>
          </w:p>
        </w:tc>
        <w:tc>
          <w:tcPr>
            <w:tcW w:w="1361" w:type="dxa"/>
            <w:vAlign w:val="center"/>
          </w:tcPr>
          <w:p>
            <w:pPr>
              <w:pStyle w:val="11"/>
            </w:pPr>
          </w:p>
        </w:tc>
        <w:tc>
          <w:tcPr>
            <w:tcW w:w="1361" w:type="dxa"/>
            <w:vAlign w:val="center"/>
          </w:tcPr>
          <w:p>
            <w:pPr>
              <w:pStyle w:val="11"/>
            </w:pPr>
            <w:r>
              <w:t>257.00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2070309</w:t>
            </w:r>
          </w:p>
        </w:tc>
        <w:tc>
          <w:tcPr>
            <w:tcW w:w="4535" w:type="dxa"/>
            <w:vAlign w:val="center"/>
          </w:tcPr>
          <w:p>
            <w:pPr>
              <w:pStyle w:val="12"/>
            </w:pPr>
            <w:r>
              <w:t>体育交流与合作</w:t>
            </w:r>
          </w:p>
        </w:tc>
        <w:tc>
          <w:tcPr>
            <w:tcW w:w="1361" w:type="dxa"/>
            <w:vAlign w:val="center"/>
          </w:tcPr>
          <w:p>
            <w:pPr>
              <w:pStyle w:val="11"/>
            </w:pPr>
            <w:r>
              <w:t>3.50</w:t>
            </w:r>
          </w:p>
        </w:tc>
        <w:tc>
          <w:tcPr>
            <w:tcW w:w="1361" w:type="dxa"/>
            <w:vAlign w:val="center"/>
          </w:tcPr>
          <w:p>
            <w:pPr>
              <w:pStyle w:val="11"/>
            </w:pPr>
          </w:p>
        </w:tc>
        <w:tc>
          <w:tcPr>
            <w:tcW w:w="1361" w:type="dxa"/>
            <w:vAlign w:val="center"/>
          </w:tcPr>
          <w:p>
            <w:pPr>
              <w:pStyle w:val="11"/>
            </w:pPr>
            <w:r>
              <w:t>3.50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69.05</w:t>
            </w:r>
          </w:p>
        </w:tc>
        <w:tc>
          <w:tcPr>
            <w:tcW w:w="1361" w:type="dxa"/>
            <w:vAlign w:val="center"/>
          </w:tcPr>
          <w:p>
            <w:pPr>
              <w:pStyle w:val="11"/>
            </w:pPr>
            <w:r>
              <w:t>69.05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69.05</w:t>
            </w:r>
          </w:p>
        </w:tc>
        <w:tc>
          <w:tcPr>
            <w:tcW w:w="1361" w:type="dxa"/>
            <w:vAlign w:val="center"/>
          </w:tcPr>
          <w:p>
            <w:pPr>
              <w:pStyle w:val="11"/>
            </w:pPr>
            <w:r>
              <w:t>69.05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3.94</w:t>
            </w:r>
          </w:p>
        </w:tc>
        <w:tc>
          <w:tcPr>
            <w:tcW w:w="1361" w:type="dxa"/>
            <w:vAlign w:val="center"/>
          </w:tcPr>
          <w:p>
            <w:pPr>
              <w:pStyle w:val="11"/>
            </w:pPr>
            <w:r>
              <w:t>3.94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58.80</w:t>
            </w:r>
          </w:p>
        </w:tc>
        <w:tc>
          <w:tcPr>
            <w:tcW w:w="1361" w:type="dxa"/>
            <w:vAlign w:val="center"/>
          </w:tcPr>
          <w:p>
            <w:pPr>
              <w:pStyle w:val="11"/>
            </w:pPr>
            <w:r>
              <w:t>58.80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6.30</w:t>
            </w:r>
          </w:p>
        </w:tc>
        <w:tc>
          <w:tcPr>
            <w:tcW w:w="1361" w:type="dxa"/>
            <w:vAlign w:val="center"/>
          </w:tcPr>
          <w:p>
            <w:pPr>
              <w:pStyle w:val="11"/>
            </w:pPr>
            <w:r>
              <w:t>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48.35</w:t>
            </w:r>
          </w:p>
        </w:tc>
        <w:tc>
          <w:tcPr>
            <w:tcW w:w="1361" w:type="dxa"/>
            <w:vAlign w:val="center"/>
          </w:tcPr>
          <w:p>
            <w:pPr>
              <w:pStyle w:val="11"/>
            </w:pPr>
            <w:r>
              <w:t>48.35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48.35</w:t>
            </w:r>
          </w:p>
        </w:tc>
        <w:tc>
          <w:tcPr>
            <w:tcW w:w="1361" w:type="dxa"/>
            <w:vAlign w:val="center"/>
          </w:tcPr>
          <w:p>
            <w:pPr>
              <w:pStyle w:val="11"/>
            </w:pPr>
            <w:r>
              <w:t>48.35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48.35</w:t>
            </w:r>
          </w:p>
        </w:tc>
        <w:tc>
          <w:tcPr>
            <w:tcW w:w="1361" w:type="dxa"/>
            <w:vAlign w:val="center"/>
          </w:tcPr>
          <w:p>
            <w:pPr>
              <w:pStyle w:val="11"/>
            </w:pPr>
            <w:r>
              <w:t>48.35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47.82</w:t>
            </w:r>
          </w:p>
        </w:tc>
        <w:tc>
          <w:tcPr>
            <w:tcW w:w="1361" w:type="dxa"/>
            <w:vAlign w:val="center"/>
          </w:tcPr>
          <w:p>
            <w:pPr>
              <w:pStyle w:val="11"/>
            </w:pPr>
            <w:r>
              <w:t>47.82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47.82</w:t>
            </w:r>
          </w:p>
        </w:tc>
        <w:tc>
          <w:tcPr>
            <w:tcW w:w="1361" w:type="dxa"/>
            <w:vAlign w:val="center"/>
          </w:tcPr>
          <w:p>
            <w:pPr>
              <w:pStyle w:val="11"/>
            </w:pPr>
            <w:r>
              <w:t>47.82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47.82</w:t>
            </w:r>
          </w:p>
        </w:tc>
        <w:tc>
          <w:tcPr>
            <w:tcW w:w="1361" w:type="dxa"/>
            <w:vAlign w:val="center"/>
          </w:tcPr>
          <w:p>
            <w:pPr>
              <w:pStyle w:val="11"/>
            </w:pPr>
            <w:r>
              <w:t>47.82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22960</w:t>
            </w:r>
          </w:p>
        </w:tc>
        <w:tc>
          <w:tcPr>
            <w:tcW w:w="4535" w:type="dxa"/>
            <w:vAlign w:val="center"/>
          </w:tcPr>
          <w:p>
            <w:pPr>
              <w:pStyle w:val="12"/>
            </w:pPr>
            <w:r>
              <w:t>彩票公益金安排的支出</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2296003</w:t>
            </w:r>
          </w:p>
        </w:tc>
        <w:tc>
          <w:tcPr>
            <w:tcW w:w="4535" w:type="dxa"/>
            <w:vAlign w:val="center"/>
          </w:tcPr>
          <w:p>
            <w:pPr>
              <w:pStyle w:val="12"/>
            </w:pPr>
            <w:r>
              <w:t>用于体育事业的彩票公益金支出</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1073.04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911.32</w:t>
            </w:r>
          </w:p>
        </w:tc>
        <w:tc>
          <w:tcPr>
            <w:tcW w:w="1474" w:type="dxa"/>
            <w:vAlign w:val="center"/>
          </w:tcPr>
          <w:p>
            <w:pPr>
              <w:pStyle w:val="11"/>
            </w:pPr>
            <w:r>
              <w:t>911.32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69.05</w:t>
            </w:r>
          </w:p>
        </w:tc>
        <w:tc>
          <w:tcPr>
            <w:tcW w:w="1474" w:type="dxa"/>
            <w:vAlign w:val="center"/>
          </w:tcPr>
          <w:p>
            <w:pPr>
              <w:pStyle w:val="11"/>
            </w:pPr>
            <w:r>
              <w:t>69.05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48.35</w:t>
            </w:r>
          </w:p>
        </w:tc>
        <w:tc>
          <w:tcPr>
            <w:tcW w:w="1474" w:type="dxa"/>
            <w:vAlign w:val="center"/>
          </w:tcPr>
          <w:p>
            <w:pPr>
              <w:pStyle w:val="11"/>
            </w:pPr>
            <w:r>
              <w:t>48.35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47.82</w:t>
            </w:r>
          </w:p>
        </w:tc>
        <w:tc>
          <w:tcPr>
            <w:tcW w:w="1474" w:type="dxa"/>
            <w:vAlign w:val="center"/>
          </w:tcPr>
          <w:p>
            <w:pPr>
              <w:pStyle w:val="11"/>
            </w:pPr>
            <w:r>
              <w:t>47.82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10.00</w:t>
            </w:r>
          </w:p>
        </w:tc>
        <w:tc>
          <w:tcPr>
            <w:tcW w:w="1474" w:type="dxa"/>
            <w:vAlign w:val="center"/>
          </w:tcPr>
          <w:p>
            <w:pPr>
              <w:pStyle w:val="11"/>
            </w:pPr>
          </w:p>
        </w:tc>
        <w:tc>
          <w:tcPr>
            <w:tcW w:w="1474" w:type="dxa"/>
            <w:vAlign w:val="center"/>
          </w:tcPr>
          <w:p>
            <w:pPr>
              <w:pStyle w:val="11"/>
            </w:pPr>
            <w:r>
              <w:t>10.00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1073.04</w:t>
            </w:r>
          </w:p>
        </w:tc>
        <w:tc>
          <w:tcPr>
            <w:tcW w:w="3402" w:type="dxa"/>
            <w:vAlign w:val="center"/>
          </w:tcPr>
          <w:p>
            <w:pPr>
              <w:pStyle w:val="14"/>
            </w:pPr>
            <w:r>
              <w:t>本年支出合计</w:t>
            </w:r>
          </w:p>
        </w:tc>
        <w:tc>
          <w:tcPr>
            <w:tcW w:w="1474" w:type="dxa"/>
            <w:vAlign w:val="center"/>
          </w:tcPr>
          <w:p>
            <w:pPr>
              <w:pStyle w:val="15"/>
            </w:pPr>
            <w:r>
              <w:t>1086.54</w:t>
            </w:r>
          </w:p>
        </w:tc>
        <w:tc>
          <w:tcPr>
            <w:tcW w:w="1474" w:type="dxa"/>
            <w:vAlign w:val="center"/>
          </w:tcPr>
          <w:p>
            <w:pPr>
              <w:pStyle w:val="15"/>
            </w:pPr>
            <w:r>
              <w:t>1076.54</w:t>
            </w:r>
          </w:p>
        </w:tc>
        <w:tc>
          <w:tcPr>
            <w:tcW w:w="1474" w:type="dxa"/>
            <w:vAlign w:val="center"/>
          </w:tcPr>
          <w:p>
            <w:pPr>
              <w:pStyle w:val="15"/>
            </w:pPr>
            <w:r>
              <w:t>10.00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13.50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3.50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10.00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1086.54</w:t>
            </w:r>
          </w:p>
        </w:tc>
        <w:tc>
          <w:tcPr>
            <w:tcW w:w="3402" w:type="dxa"/>
            <w:vAlign w:val="center"/>
          </w:tcPr>
          <w:p>
            <w:pPr>
              <w:pStyle w:val="14"/>
            </w:pPr>
            <w:r>
              <w:t>支出总计</w:t>
            </w:r>
          </w:p>
        </w:tc>
        <w:tc>
          <w:tcPr>
            <w:tcW w:w="1474" w:type="dxa"/>
            <w:vAlign w:val="center"/>
          </w:tcPr>
          <w:p>
            <w:pPr>
              <w:pStyle w:val="15"/>
            </w:pPr>
            <w:r>
              <w:t>1086.54</w:t>
            </w:r>
          </w:p>
        </w:tc>
        <w:tc>
          <w:tcPr>
            <w:tcW w:w="1474" w:type="dxa"/>
            <w:vAlign w:val="center"/>
          </w:tcPr>
          <w:p>
            <w:pPr>
              <w:pStyle w:val="15"/>
            </w:pPr>
            <w:r>
              <w:t>1076.54</w:t>
            </w:r>
          </w:p>
        </w:tc>
        <w:tc>
          <w:tcPr>
            <w:tcW w:w="1474" w:type="dxa"/>
            <w:vAlign w:val="center"/>
          </w:tcPr>
          <w:p>
            <w:pPr>
              <w:pStyle w:val="15"/>
            </w:pPr>
            <w:r>
              <w:t>10.00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1076.54</w:t>
            </w:r>
          </w:p>
        </w:tc>
        <w:tc>
          <w:tcPr>
            <w:tcW w:w="2551" w:type="dxa"/>
            <w:vAlign w:val="center"/>
          </w:tcPr>
          <w:p>
            <w:pPr>
              <w:pStyle w:val="15"/>
            </w:pPr>
            <w:r>
              <w:t>635.04</w:t>
            </w:r>
          </w:p>
        </w:tc>
        <w:tc>
          <w:tcPr>
            <w:tcW w:w="2551" w:type="dxa"/>
            <w:vAlign w:val="center"/>
          </w:tcPr>
          <w:p>
            <w:pPr>
              <w:pStyle w:val="15"/>
            </w:pPr>
            <w:r>
              <w:t>441.50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911.32</w:t>
            </w:r>
          </w:p>
        </w:tc>
        <w:tc>
          <w:tcPr>
            <w:tcW w:w="2551" w:type="dxa"/>
            <w:vAlign w:val="center"/>
          </w:tcPr>
          <w:p>
            <w:pPr>
              <w:pStyle w:val="11"/>
            </w:pPr>
            <w:r>
              <w:t>469.82</w:t>
            </w:r>
          </w:p>
        </w:tc>
        <w:tc>
          <w:tcPr>
            <w:tcW w:w="2551" w:type="dxa"/>
            <w:vAlign w:val="center"/>
          </w:tcPr>
          <w:p>
            <w:pPr>
              <w:pStyle w:val="11"/>
            </w:pPr>
            <w:r>
              <w:t>441.50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650.82</w:t>
            </w:r>
          </w:p>
        </w:tc>
        <w:tc>
          <w:tcPr>
            <w:tcW w:w="2551" w:type="dxa"/>
            <w:vAlign w:val="center"/>
          </w:tcPr>
          <w:p>
            <w:pPr>
              <w:pStyle w:val="11"/>
            </w:pPr>
            <w:r>
              <w:t>469.82</w:t>
            </w:r>
          </w:p>
        </w:tc>
        <w:tc>
          <w:tcPr>
            <w:tcW w:w="2551" w:type="dxa"/>
            <w:vAlign w:val="center"/>
          </w:tcPr>
          <w:p>
            <w:pPr>
              <w:pStyle w:val="11"/>
            </w:pPr>
            <w:r>
              <w:t>181.00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2070101</w:t>
            </w:r>
          </w:p>
        </w:tc>
        <w:tc>
          <w:tcPr>
            <w:tcW w:w="4535" w:type="dxa"/>
            <w:vAlign w:val="center"/>
          </w:tcPr>
          <w:p>
            <w:pPr>
              <w:pStyle w:val="12"/>
            </w:pPr>
            <w:r>
              <w:t>行政运行</w:t>
            </w:r>
          </w:p>
        </w:tc>
        <w:tc>
          <w:tcPr>
            <w:tcW w:w="2551" w:type="dxa"/>
            <w:vAlign w:val="center"/>
          </w:tcPr>
          <w:p>
            <w:pPr>
              <w:pStyle w:val="11"/>
            </w:pPr>
            <w:r>
              <w:t>469.82</w:t>
            </w:r>
          </w:p>
        </w:tc>
        <w:tc>
          <w:tcPr>
            <w:tcW w:w="2551" w:type="dxa"/>
            <w:vAlign w:val="center"/>
          </w:tcPr>
          <w:p>
            <w:pPr>
              <w:pStyle w:val="11"/>
            </w:pPr>
            <w:r>
              <w:t>469.82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2070108</w:t>
            </w:r>
          </w:p>
        </w:tc>
        <w:tc>
          <w:tcPr>
            <w:tcW w:w="4535" w:type="dxa"/>
            <w:vAlign w:val="center"/>
          </w:tcPr>
          <w:p>
            <w:pPr>
              <w:pStyle w:val="12"/>
            </w:pPr>
            <w:r>
              <w:t>文化活动</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2070114</w:t>
            </w:r>
          </w:p>
        </w:tc>
        <w:tc>
          <w:tcPr>
            <w:tcW w:w="4535" w:type="dxa"/>
            <w:vAlign w:val="center"/>
          </w:tcPr>
          <w:p>
            <w:pPr>
              <w:pStyle w:val="12"/>
            </w:pPr>
            <w:r>
              <w:t>文化和旅游管理事务</w:t>
            </w:r>
          </w:p>
        </w:tc>
        <w:tc>
          <w:tcPr>
            <w:tcW w:w="2551" w:type="dxa"/>
            <w:vAlign w:val="center"/>
          </w:tcPr>
          <w:p>
            <w:pPr>
              <w:pStyle w:val="11"/>
            </w:pPr>
            <w:r>
              <w:t>171.00</w:t>
            </w:r>
          </w:p>
        </w:tc>
        <w:tc>
          <w:tcPr>
            <w:tcW w:w="2551" w:type="dxa"/>
            <w:vAlign w:val="center"/>
          </w:tcPr>
          <w:p>
            <w:pPr>
              <w:pStyle w:val="11"/>
            </w:pPr>
          </w:p>
        </w:tc>
        <w:tc>
          <w:tcPr>
            <w:tcW w:w="2551" w:type="dxa"/>
            <w:vAlign w:val="center"/>
          </w:tcPr>
          <w:p>
            <w:pPr>
              <w:pStyle w:val="11"/>
            </w:pPr>
            <w:r>
              <w:t>171.00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20703</w:t>
            </w:r>
          </w:p>
        </w:tc>
        <w:tc>
          <w:tcPr>
            <w:tcW w:w="4535" w:type="dxa"/>
            <w:vAlign w:val="center"/>
          </w:tcPr>
          <w:p>
            <w:pPr>
              <w:pStyle w:val="12"/>
            </w:pPr>
            <w:r>
              <w:t>体育</w:t>
            </w:r>
          </w:p>
        </w:tc>
        <w:tc>
          <w:tcPr>
            <w:tcW w:w="2551" w:type="dxa"/>
            <w:vAlign w:val="center"/>
          </w:tcPr>
          <w:p>
            <w:pPr>
              <w:pStyle w:val="11"/>
            </w:pPr>
            <w:r>
              <w:t>260.50</w:t>
            </w:r>
          </w:p>
        </w:tc>
        <w:tc>
          <w:tcPr>
            <w:tcW w:w="2551" w:type="dxa"/>
            <w:vAlign w:val="center"/>
          </w:tcPr>
          <w:p>
            <w:pPr>
              <w:pStyle w:val="11"/>
            </w:pPr>
          </w:p>
        </w:tc>
        <w:tc>
          <w:tcPr>
            <w:tcW w:w="2551" w:type="dxa"/>
            <w:vAlign w:val="center"/>
          </w:tcPr>
          <w:p>
            <w:pPr>
              <w:pStyle w:val="11"/>
            </w:pPr>
            <w:r>
              <w:t>260.50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2070305</w:t>
            </w:r>
          </w:p>
        </w:tc>
        <w:tc>
          <w:tcPr>
            <w:tcW w:w="4535" w:type="dxa"/>
            <w:vAlign w:val="center"/>
          </w:tcPr>
          <w:p>
            <w:pPr>
              <w:pStyle w:val="12"/>
            </w:pPr>
            <w:r>
              <w:t>体育竞赛</w:t>
            </w:r>
          </w:p>
        </w:tc>
        <w:tc>
          <w:tcPr>
            <w:tcW w:w="2551" w:type="dxa"/>
            <w:vAlign w:val="center"/>
          </w:tcPr>
          <w:p>
            <w:pPr>
              <w:pStyle w:val="11"/>
            </w:pPr>
            <w:r>
              <w:t>257.00</w:t>
            </w:r>
          </w:p>
        </w:tc>
        <w:tc>
          <w:tcPr>
            <w:tcW w:w="2551" w:type="dxa"/>
            <w:vAlign w:val="center"/>
          </w:tcPr>
          <w:p>
            <w:pPr>
              <w:pStyle w:val="11"/>
            </w:pPr>
          </w:p>
        </w:tc>
        <w:tc>
          <w:tcPr>
            <w:tcW w:w="2551" w:type="dxa"/>
            <w:vAlign w:val="center"/>
          </w:tcPr>
          <w:p>
            <w:pPr>
              <w:pStyle w:val="11"/>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2070309</w:t>
            </w:r>
          </w:p>
        </w:tc>
        <w:tc>
          <w:tcPr>
            <w:tcW w:w="4535" w:type="dxa"/>
            <w:vAlign w:val="center"/>
          </w:tcPr>
          <w:p>
            <w:pPr>
              <w:pStyle w:val="12"/>
            </w:pPr>
            <w:r>
              <w:t>体育交流与合作</w:t>
            </w:r>
          </w:p>
        </w:tc>
        <w:tc>
          <w:tcPr>
            <w:tcW w:w="2551" w:type="dxa"/>
            <w:vAlign w:val="center"/>
          </w:tcPr>
          <w:p>
            <w:pPr>
              <w:pStyle w:val="11"/>
            </w:pPr>
            <w:r>
              <w:t>3.50</w:t>
            </w:r>
          </w:p>
        </w:tc>
        <w:tc>
          <w:tcPr>
            <w:tcW w:w="2551" w:type="dxa"/>
            <w:vAlign w:val="center"/>
          </w:tcPr>
          <w:p>
            <w:pPr>
              <w:pStyle w:val="11"/>
            </w:pPr>
          </w:p>
        </w:tc>
        <w:tc>
          <w:tcPr>
            <w:tcW w:w="2551" w:type="dxa"/>
            <w:vAlign w:val="center"/>
          </w:tcPr>
          <w:p>
            <w:pPr>
              <w:pStyle w:val="11"/>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69.05</w:t>
            </w:r>
          </w:p>
        </w:tc>
        <w:tc>
          <w:tcPr>
            <w:tcW w:w="2551" w:type="dxa"/>
            <w:vAlign w:val="center"/>
          </w:tcPr>
          <w:p>
            <w:pPr>
              <w:pStyle w:val="11"/>
            </w:pPr>
            <w:r>
              <w:t>69.05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69.05</w:t>
            </w:r>
          </w:p>
        </w:tc>
        <w:tc>
          <w:tcPr>
            <w:tcW w:w="2551" w:type="dxa"/>
            <w:vAlign w:val="center"/>
          </w:tcPr>
          <w:p>
            <w:pPr>
              <w:pStyle w:val="11"/>
            </w:pPr>
            <w:r>
              <w:t>69.05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3.94</w:t>
            </w:r>
          </w:p>
        </w:tc>
        <w:tc>
          <w:tcPr>
            <w:tcW w:w="2551" w:type="dxa"/>
            <w:vAlign w:val="center"/>
          </w:tcPr>
          <w:p>
            <w:pPr>
              <w:pStyle w:val="11"/>
            </w:pPr>
            <w:r>
              <w:t>3.94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58.80</w:t>
            </w:r>
          </w:p>
        </w:tc>
        <w:tc>
          <w:tcPr>
            <w:tcW w:w="2551" w:type="dxa"/>
            <w:vAlign w:val="center"/>
          </w:tcPr>
          <w:p>
            <w:pPr>
              <w:pStyle w:val="11"/>
            </w:pPr>
            <w:r>
              <w:t>58.80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6.30</w:t>
            </w:r>
          </w:p>
        </w:tc>
        <w:tc>
          <w:tcPr>
            <w:tcW w:w="2551" w:type="dxa"/>
            <w:vAlign w:val="center"/>
          </w:tcPr>
          <w:p>
            <w:pPr>
              <w:pStyle w:val="11"/>
            </w:pPr>
            <w:r>
              <w:t>6.30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48.35</w:t>
            </w:r>
          </w:p>
        </w:tc>
        <w:tc>
          <w:tcPr>
            <w:tcW w:w="2551" w:type="dxa"/>
            <w:vAlign w:val="center"/>
          </w:tcPr>
          <w:p>
            <w:pPr>
              <w:pStyle w:val="11"/>
            </w:pPr>
            <w:r>
              <w:t>48.35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48.35</w:t>
            </w:r>
          </w:p>
        </w:tc>
        <w:tc>
          <w:tcPr>
            <w:tcW w:w="2551" w:type="dxa"/>
            <w:vAlign w:val="center"/>
          </w:tcPr>
          <w:p>
            <w:pPr>
              <w:pStyle w:val="11"/>
            </w:pPr>
            <w:r>
              <w:t>48.35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48.35</w:t>
            </w:r>
          </w:p>
        </w:tc>
        <w:tc>
          <w:tcPr>
            <w:tcW w:w="2551" w:type="dxa"/>
            <w:vAlign w:val="center"/>
          </w:tcPr>
          <w:p>
            <w:pPr>
              <w:pStyle w:val="11"/>
            </w:pPr>
            <w:r>
              <w:t>48.35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47.82</w:t>
            </w:r>
          </w:p>
        </w:tc>
        <w:tc>
          <w:tcPr>
            <w:tcW w:w="2551" w:type="dxa"/>
            <w:vAlign w:val="center"/>
          </w:tcPr>
          <w:p>
            <w:pPr>
              <w:pStyle w:val="11"/>
            </w:pPr>
            <w:r>
              <w:t>47.82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47.82</w:t>
            </w:r>
          </w:p>
        </w:tc>
        <w:tc>
          <w:tcPr>
            <w:tcW w:w="2551" w:type="dxa"/>
            <w:vAlign w:val="center"/>
          </w:tcPr>
          <w:p>
            <w:pPr>
              <w:pStyle w:val="11"/>
            </w:pPr>
            <w:r>
              <w:t>47.82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47.82</w:t>
            </w:r>
          </w:p>
        </w:tc>
        <w:tc>
          <w:tcPr>
            <w:tcW w:w="2551" w:type="dxa"/>
            <w:vAlign w:val="center"/>
          </w:tcPr>
          <w:p>
            <w:pPr>
              <w:pStyle w:val="11"/>
            </w:pPr>
            <w:r>
              <w:t>47.82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635.04</w:t>
            </w:r>
          </w:p>
        </w:tc>
        <w:tc>
          <w:tcPr>
            <w:tcW w:w="2551" w:type="dxa"/>
            <w:vAlign w:val="center"/>
          </w:tcPr>
          <w:p>
            <w:pPr>
              <w:pStyle w:val="15"/>
            </w:pPr>
            <w:r>
              <w:t>592.50</w:t>
            </w:r>
          </w:p>
        </w:tc>
        <w:tc>
          <w:tcPr>
            <w:tcW w:w="2551" w:type="dxa"/>
            <w:vAlign w:val="center"/>
          </w:tcPr>
          <w:p>
            <w:pPr>
              <w:pStyle w:val="15"/>
            </w:pPr>
            <w:r>
              <w:t>42.54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588.75</w:t>
            </w:r>
          </w:p>
        </w:tc>
        <w:tc>
          <w:tcPr>
            <w:tcW w:w="2551" w:type="dxa"/>
            <w:vAlign w:val="center"/>
          </w:tcPr>
          <w:p>
            <w:pPr>
              <w:pStyle w:val="11"/>
            </w:pPr>
            <w:r>
              <w:t>588.75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213.47</w:t>
            </w:r>
          </w:p>
        </w:tc>
        <w:tc>
          <w:tcPr>
            <w:tcW w:w="2551" w:type="dxa"/>
            <w:vAlign w:val="center"/>
          </w:tcPr>
          <w:p>
            <w:pPr>
              <w:pStyle w:val="11"/>
            </w:pPr>
            <w:r>
              <w:t>213.47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46.83</w:t>
            </w:r>
          </w:p>
        </w:tc>
        <w:tc>
          <w:tcPr>
            <w:tcW w:w="2551" w:type="dxa"/>
            <w:vAlign w:val="center"/>
          </w:tcPr>
          <w:p>
            <w:pPr>
              <w:pStyle w:val="11"/>
            </w:pPr>
            <w:r>
              <w:t>46.83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22.80</w:t>
            </w:r>
          </w:p>
        </w:tc>
        <w:tc>
          <w:tcPr>
            <w:tcW w:w="2551" w:type="dxa"/>
            <w:vAlign w:val="center"/>
          </w:tcPr>
          <w:p>
            <w:pPr>
              <w:pStyle w:val="11"/>
            </w:pPr>
            <w:r>
              <w:t>22.80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141.10</w:t>
            </w:r>
          </w:p>
        </w:tc>
        <w:tc>
          <w:tcPr>
            <w:tcW w:w="2551" w:type="dxa"/>
            <w:vAlign w:val="center"/>
          </w:tcPr>
          <w:p>
            <w:pPr>
              <w:pStyle w:val="11"/>
            </w:pPr>
            <w:r>
              <w:t>141.10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58.80</w:t>
            </w:r>
          </w:p>
        </w:tc>
        <w:tc>
          <w:tcPr>
            <w:tcW w:w="2551" w:type="dxa"/>
            <w:vAlign w:val="center"/>
          </w:tcPr>
          <w:p>
            <w:pPr>
              <w:pStyle w:val="11"/>
            </w:pPr>
            <w:r>
              <w:t>58.80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6.30</w:t>
            </w:r>
          </w:p>
        </w:tc>
        <w:tc>
          <w:tcPr>
            <w:tcW w:w="2551" w:type="dxa"/>
            <w:vAlign w:val="center"/>
          </w:tcPr>
          <w:p>
            <w:pPr>
              <w:pStyle w:val="11"/>
            </w:pPr>
            <w:r>
              <w:t>6.30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24.86</w:t>
            </w:r>
          </w:p>
        </w:tc>
        <w:tc>
          <w:tcPr>
            <w:tcW w:w="2551" w:type="dxa"/>
            <w:vAlign w:val="center"/>
          </w:tcPr>
          <w:p>
            <w:pPr>
              <w:pStyle w:val="11"/>
            </w:pPr>
            <w:r>
              <w:t>24.86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23.50</w:t>
            </w:r>
          </w:p>
        </w:tc>
        <w:tc>
          <w:tcPr>
            <w:tcW w:w="2551" w:type="dxa"/>
            <w:vAlign w:val="center"/>
          </w:tcPr>
          <w:p>
            <w:pPr>
              <w:pStyle w:val="11"/>
            </w:pPr>
            <w:r>
              <w:t>23.50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3.27</w:t>
            </w:r>
          </w:p>
        </w:tc>
        <w:tc>
          <w:tcPr>
            <w:tcW w:w="2551" w:type="dxa"/>
            <w:vAlign w:val="center"/>
          </w:tcPr>
          <w:p>
            <w:pPr>
              <w:pStyle w:val="11"/>
            </w:pPr>
            <w:r>
              <w:t>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47.82</w:t>
            </w:r>
          </w:p>
        </w:tc>
        <w:tc>
          <w:tcPr>
            <w:tcW w:w="2551" w:type="dxa"/>
            <w:vAlign w:val="center"/>
          </w:tcPr>
          <w:p>
            <w:pPr>
              <w:pStyle w:val="11"/>
            </w:pPr>
            <w:r>
              <w:t>47.82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41.30</w:t>
            </w:r>
          </w:p>
        </w:tc>
        <w:tc>
          <w:tcPr>
            <w:tcW w:w="2551" w:type="dxa"/>
            <w:vAlign w:val="center"/>
          </w:tcPr>
          <w:p>
            <w:pPr>
              <w:pStyle w:val="11"/>
            </w:pPr>
          </w:p>
        </w:tc>
        <w:tc>
          <w:tcPr>
            <w:tcW w:w="2551" w:type="dxa"/>
            <w:vAlign w:val="center"/>
          </w:tcPr>
          <w:p>
            <w:pPr>
              <w:pStyle w:val="11"/>
            </w:pPr>
            <w:r>
              <w:t>41.30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8.68</w:t>
            </w:r>
          </w:p>
        </w:tc>
        <w:tc>
          <w:tcPr>
            <w:tcW w:w="2551" w:type="dxa"/>
            <w:vAlign w:val="center"/>
          </w:tcPr>
          <w:p>
            <w:pPr>
              <w:pStyle w:val="11"/>
            </w:pPr>
          </w:p>
        </w:tc>
        <w:tc>
          <w:tcPr>
            <w:tcW w:w="2551" w:type="dxa"/>
            <w:vAlign w:val="center"/>
          </w:tcPr>
          <w:p>
            <w:pPr>
              <w:pStyle w:val="11"/>
            </w:pPr>
            <w:r>
              <w:t>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1.24</w:t>
            </w:r>
          </w:p>
        </w:tc>
        <w:tc>
          <w:tcPr>
            <w:tcW w:w="2551" w:type="dxa"/>
            <w:vAlign w:val="center"/>
          </w:tcPr>
          <w:p>
            <w:pPr>
              <w:pStyle w:val="11"/>
            </w:pPr>
          </w:p>
        </w:tc>
        <w:tc>
          <w:tcPr>
            <w:tcW w:w="2551" w:type="dxa"/>
            <w:vAlign w:val="center"/>
          </w:tcPr>
          <w:p>
            <w:pPr>
              <w:pStyle w:val="11"/>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3.43</w:t>
            </w:r>
          </w:p>
        </w:tc>
        <w:tc>
          <w:tcPr>
            <w:tcW w:w="2551" w:type="dxa"/>
            <w:vAlign w:val="center"/>
          </w:tcPr>
          <w:p>
            <w:pPr>
              <w:pStyle w:val="11"/>
            </w:pPr>
          </w:p>
        </w:tc>
        <w:tc>
          <w:tcPr>
            <w:tcW w:w="2551" w:type="dxa"/>
            <w:vAlign w:val="center"/>
          </w:tcPr>
          <w:p>
            <w:pPr>
              <w:pStyle w:val="11"/>
            </w:pPr>
            <w:r>
              <w:t>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4.96</w:t>
            </w:r>
          </w:p>
        </w:tc>
        <w:tc>
          <w:tcPr>
            <w:tcW w:w="2551" w:type="dxa"/>
            <w:vAlign w:val="center"/>
          </w:tcPr>
          <w:p>
            <w:pPr>
              <w:pStyle w:val="11"/>
            </w:pPr>
          </w:p>
        </w:tc>
        <w:tc>
          <w:tcPr>
            <w:tcW w:w="2551" w:type="dxa"/>
            <w:vAlign w:val="center"/>
          </w:tcPr>
          <w:p>
            <w:pPr>
              <w:pStyle w:val="11"/>
            </w:pPr>
            <w:r>
              <w:t>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4.30</w:t>
            </w:r>
          </w:p>
        </w:tc>
        <w:tc>
          <w:tcPr>
            <w:tcW w:w="2551" w:type="dxa"/>
            <w:vAlign w:val="center"/>
          </w:tcPr>
          <w:p>
            <w:pPr>
              <w:pStyle w:val="11"/>
            </w:pPr>
          </w:p>
        </w:tc>
        <w:tc>
          <w:tcPr>
            <w:tcW w:w="2551" w:type="dxa"/>
            <w:vAlign w:val="center"/>
          </w:tcPr>
          <w:p>
            <w:pPr>
              <w:pStyle w:val="11"/>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2.55</w:t>
            </w:r>
          </w:p>
        </w:tc>
        <w:tc>
          <w:tcPr>
            <w:tcW w:w="2551" w:type="dxa"/>
            <w:vAlign w:val="center"/>
          </w:tcPr>
          <w:p>
            <w:pPr>
              <w:pStyle w:val="11"/>
            </w:pPr>
          </w:p>
        </w:tc>
        <w:tc>
          <w:tcPr>
            <w:tcW w:w="2551" w:type="dxa"/>
            <w:vAlign w:val="center"/>
          </w:tcPr>
          <w:p>
            <w:pPr>
              <w:pStyle w:val="11"/>
            </w:pPr>
            <w:r>
              <w:t>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5.13</w:t>
            </w:r>
          </w:p>
        </w:tc>
        <w:tc>
          <w:tcPr>
            <w:tcW w:w="2551" w:type="dxa"/>
            <w:vAlign w:val="center"/>
          </w:tcPr>
          <w:p>
            <w:pPr>
              <w:pStyle w:val="11"/>
            </w:pPr>
          </w:p>
        </w:tc>
        <w:tc>
          <w:tcPr>
            <w:tcW w:w="2551" w:type="dxa"/>
            <w:vAlign w:val="center"/>
          </w:tcPr>
          <w:p>
            <w:pPr>
              <w:pStyle w:val="11"/>
            </w:pPr>
            <w:r>
              <w:t>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4.38</w:t>
            </w:r>
          </w:p>
        </w:tc>
        <w:tc>
          <w:tcPr>
            <w:tcW w:w="2551" w:type="dxa"/>
            <w:vAlign w:val="center"/>
          </w:tcPr>
          <w:p>
            <w:pPr>
              <w:pStyle w:val="11"/>
            </w:pPr>
          </w:p>
        </w:tc>
        <w:tc>
          <w:tcPr>
            <w:tcW w:w="2551" w:type="dxa"/>
            <w:vAlign w:val="center"/>
          </w:tcPr>
          <w:p>
            <w:pPr>
              <w:pStyle w:val="11"/>
            </w:pPr>
            <w:r>
              <w:t>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4.03</w:t>
            </w:r>
          </w:p>
        </w:tc>
        <w:tc>
          <w:tcPr>
            <w:tcW w:w="2551" w:type="dxa"/>
            <w:vAlign w:val="center"/>
          </w:tcPr>
          <w:p>
            <w:pPr>
              <w:pStyle w:val="11"/>
            </w:pPr>
          </w:p>
        </w:tc>
        <w:tc>
          <w:tcPr>
            <w:tcW w:w="2551" w:type="dxa"/>
            <w:vAlign w:val="center"/>
          </w:tcPr>
          <w:p>
            <w:pPr>
              <w:pStyle w:val="11"/>
            </w:pPr>
            <w:r>
              <w:t>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3.75</w:t>
            </w:r>
          </w:p>
        </w:tc>
        <w:tc>
          <w:tcPr>
            <w:tcW w:w="2551" w:type="dxa"/>
            <w:vAlign w:val="center"/>
          </w:tcPr>
          <w:p>
            <w:pPr>
              <w:pStyle w:val="11"/>
            </w:pPr>
            <w:r>
              <w:t>3.75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3.75</w:t>
            </w:r>
          </w:p>
        </w:tc>
        <w:tc>
          <w:tcPr>
            <w:tcW w:w="2551" w:type="dxa"/>
            <w:vAlign w:val="center"/>
          </w:tcPr>
          <w:p>
            <w:pPr>
              <w:pStyle w:val="11"/>
            </w:pPr>
            <w:r>
              <w:t>3.75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1.24</w:t>
            </w:r>
          </w:p>
        </w:tc>
        <w:tc>
          <w:tcPr>
            <w:tcW w:w="2551" w:type="dxa"/>
            <w:vAlign w:val="center"/>
          </w:tcPr>
          <w:p>
            <w:pPr>
              <w:pStyle w:val="11"/>
            </w:pPr>
          </w:p>
        </w:tc>
        <w:tc>
          <w:tcPr>
            <w:tcW w:w="2551" w:type="dxa"/>
            <w:vAlign w:val="center"/>
          </w:tcPr>
          <w:p>
            <w:pPr>
              <w:pStyle w:val="11"/>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1.24</w:t>
            </w:r>
          </w:p>
        </w:tc>
        <w:tc>
          <w:tcPr>
            <w:tcW w:w="2551" w:type="dxa"/>
            <w:vAlign w:val="center"/>
          </w:tcPr>
          <w:p>
            <w:pPr>
              <w:pStyle w:val="11"/>
            </w:pPr>
          </w:p>
        </w:tc>
        <w:tc>
          <w:tcPr>
            <w:tcW w:w="2551" w:type="dxa"/>
            <w:vAlign w:val="center"/>
          </w:tcPr>
          <w:p>
            <w:pPr>
              <w:pStyle w:val="11"/>
            </w:pPr>
            <w:r>
              <w:t>1.24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10.00</w:t>
            </w:r>
          </w:p>
        </w:tc>
        <w:tc>
          <w:tcPr>
            <w:tcW w:w="2551" w:type="dxa"/>
            <w:vAlign w:val="center"/>
          </w:tcPr>
          <w:p>
            <w:pPr>
              <w:pStyle w:val="15"/>
            </w:pPr>
          </w:p>
        </w:tc>
        <w:tc>
          <w:tcPr>
            <w:tcW w:w="2551"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22960</w:t>
            </w:r>
          </w:p>
        </w:tc>
        <w:tc>
          <w:tcPr>
            <w:tcW w:w="4535" w:type="dxa"/>
            <w:vAlign w:val="center"/>
          </w:tcPr>
          <w:p>
            <w:pPr>
              <w:pStyle w:val="12"/>
            </w:pPr>
            <w:r>
              <w:t>彩票公益金安排的支出</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2296003</w:t>
            </w:r>
          </w:p>
        </w:tc>
        <w:tc>
          <w:tcPr>
            <w:tcW w:w="4535" w:type="dxa"/>
            <w:vAlign w:val="center"/>
          </w:tcPr>
          <w:p>
            <w:pPr>
              <w:pStyle w:val="12"/>
            </w:pPr>
            <w:r>
              <w:t>用于体育事业的彩票公益金支出</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rPr>
                <w:rFonts w:hint="eastAsia"/>
                <w:lang w:val="en-US" w:eastAsia="zh-CN"/>
              </w:rPr>
              <w:t>2.60</w:t>
            </w:r>
          </w:p>
        </w:tc>
        <w:tc>
          <w:tcPr>
            <w:tcW w:w="2381" w:type="dxa"/>
            <w:vAlign w:val="center"/>
          </w:tcPr>
          <w:p>
            <w:pPr>
              <w:pStyle w:val="15"/>
              <w:rPr>
                <w:rFonts w:hint="default" w:eastAsia="方正书宋_GBK"/>
                <w:lang w:val="en-US" w:eastAsia="zh-CN"/>
              </w:rPr>
            </w:pPr>
            <w:r>
              <w:rPr>
                <w:rFonts w:hint="eastAsia"/>
                <w:lang w:val="en-US" w:eastAsia="zh-CN"/>
              </w:rPr>
              <w:t>2.60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2.60</w:t>
            </w:r>
          </w:p>
        </w:tc>
        <w:tc>
          <w:tcPr>
            <w:tcW w:w="2381" w:type="dxa"/>
            <w:vAlign w:val="center"/>
          </w:tcPr>
          <w:p>
            <w:pPr>
              <w:pStyle w:val="11"/>
            </w:pPr>
            <w:r>
              <w:t>2.60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0.40</w:t>
            </w:r>
          </w:p>
        </w:tc>
        <w:tc>
          <w:tcPr>
            <w:tcW w:w="2381" w:type="dxa"/>
            <w:vAlign w:val="center"/>
          </w:tcPr>
          <w:p>
            <w:pPr>
              <w:pStyle w:val="11"/>
            </w:pPr>
            <w:r>
              <w:t>0.40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秦皇岛北戴河新区旅游和文化发展局本级2026年单位预算信息公开情况说明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按照《中华人民共和国预算法》、《地方预决算公开操作规程》和《关于进一步推进预算公开工作的实施意见》规定，现将秦皇岛北戴河新区旅游和文化发展局本级2026年单位预算公开如下：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（一）负责编制并组织实施旅游和文化、广播电视、文物、体育领域发展中长期规划、专项规划、年度计划。</w:t>
      </w:r>
    </w:p>
    <w:p>
      <w:pPr>
        <w:pStyle w:val="17"/>
      </w:pPr>
      <w:r>
        <w:t>（二）负责推进旅游、文化、体育产业融合创新发展和品牌创建工作。</w:t>
      </w:r>
    </w:p>
    <w:p>
      <w:pPr>
        <w:pStyle w:val="17"/>
      </w:pPr>
      <w:r>
        <w:t>（三）负责建立完善旅游市场营销体系。</w:t>
      </w:r>
    </w:p>
    <w:p>
      <w:pPr>
        <w:pStyle w:val="17"/>
      </w:pPr>
      <w:r>
        <w:t>（四）负责旅游和文化公共服务体系、体育公共设施的建设和管理，协调推进旅游和文化、体育产业项目建设。</w:t>
      </w:r>
    </w:p>
    <w:p>
      <w:pPr>
        <w:pStyle w:val="17"/>
      </w:pPr>
      <w:r>
        <w:t>（五）负责组织指导重大旅游、文化活动和体育赛事。</w:t>
      </w:r>
    </w:p>
    <w:p>
      <w:pPr>
        <w:pStyle w:val="17"/>
      </w:pPr>
      <w:r>
        <w:t>（六）负责旅游和文化、广播电视、文物、体育行业监管及相关领域行政执法工作。</w:t>
      </w:r>
    </w:p>
    <w:p>
      <w:pPr>
        <w:pStyle w:val="17"/>
      </w:pPr>
      <w:r>
        <w:t>（七）负责游客咨询、投诉、举报、求助等工作。</w:t>
      </w:r>
    </w:p>
    <w:p>
      <w:pPr>
        <w:pStyle w:val="17"/>
      </w:pPr>
      <w:r>
        <w:t>（八）负责新区文物保护和管理工作。</w:t>
      </w:r>
    </w:p>
    <w:p>
      <w:pPr>
        <w:pStyle w:val="17"/>
      </w:pPr>
      <w:r>
        <w:t>（九）落实行业主管部门的安全生产监管职责。</w:t>
      </w:r>
    </w:p>
    <w:p>
      <w:pPr>
        <w:pStyle w:val="17"/>
      </w:pPr>
      <w:r>
        <w:t>承办新区党工委、管委会交办的其他事项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秦皇岛北戴河新区旅游和文化发展局本级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1086.54万元，其中：一般公共预算收入1073.04万元，基金预算收入0.00万元，国有资本经营预算收入0.00万元，财政专户核拨收入0.00万元，单位资金收入0.00万元，上年结转结余13.50万元。</w:t>
      </w:r>
    </w:p>
    <w:p>
      <w:pPr>
        <w:pStyle w:val="18"/>
      </w:pPr>
      <w:r>
        <w:t>2、支出说明</w:t>
      </w:r>
    </w:p>
    <w:p>
      <w:pPr>
        <w:pStyle w:val="18"/>
      </w:pPr>
      <w:r>
        <w:t>收支预算总表支出栏、基本支出表、项目支出表按经济分类和支出功能分类科目编制，反映秦皇岛北戴河新区旅游和文化发展局本级年度单位预算中支出预算的总体情况。2026年支出预算1086.54万元，其中基本支出635.04万元，包括人员经费592.50万元和日常公用经费42.54万元；项目支出451.50万元，主要为旅游文化体育事务管理经费（含第四次全国文物普查经费）21万元，2025年市级体育彩票公益金10万元，2026年全国海钓锦标赛（秦皇岛北戴河新区站）资金57万元，公共文化服务体系建设区级资金10万元，化债项目-2022京津冀运动休闲体验季（北戴河新区站活动服务费）3.5万元，旅游文化体育发展专项资金（含游客中心、冰雪运动、全民健身）150万元，中帆协北方总部基地赛事活动经费200万元；预计下年使用的单位资金结余0.00万元。委托业务费共计安排340.50万元，主要用于因技术原因确需对外委托的辅助性工作和确有必要对外委托开展咨询、评审、规划等工作。</w:t>
      </w:r>
    </w:p>
    <w:p>
      <w:pPr>
        <w:pStyle w:val="18"/>
      </w:pPr>
      <w:r>
        <w:t>3、比上年增减情况</w:t>
      </w:r>
    </w:p>
    <w:p>
      <w:pPr>
        <w:pStyle w:val="18"/>
      </w:pPr>
      <w:r>
        <w:t>2026年预算收支安排1086.54万元，较2025年预算增加53.49万元，其中：基本支出增加32.09万元，主要为本年度增加了退休人员补贴和增加了人员各项保险调整基数金额</w:t>
      </w:r>
      <w:r>
        <w:rPr>
          <w:rFonts w:hint="eastAsia"/>
          <w:lang w:eastAsia="zh-CN"/>
        </w:rPr>
        <w:t>；</w:t>
      </w:r>
      <w:r>
        <w:t>项目支出增加21.40万元，主要为增加公共文化服务体系建设区级资金10万元，增加了2026年全国海钓锦标赛（秦皇岛北戴河新区站）资金57万元，增加了旅游文化体育事务管理经费（含第四次全国文物普查经费）21万元，增加了化债项目-2022京津冀运动休闲体验季（北戴河新区站活动服务费）3.5万元，减少了中帆协北方总部基地赛事活动经费70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ascii="Times New Roman" w:hAnsi="Times New Roman" w:eastAsia="方正仿宋_GBK" w:cs="Times New Roman"/>
          <w:sz w:val="28"/>
          <w:szCs w:val="22"/>
        </w:rPr>
      </w:pPr>
      <w:r>
        <w:rPr>
          <w:rFonts w:ascii="Times New Roman" w:hAnsi="Times New Roman" w:eastAsia="方正仿宋_GBK" w:cs="Times New Roman"/>
          <w:sz w:val="28"/>
          <w:szCs w:val="22"/>
        </w:rPr>
        <w:t>2026年，我单位机关运行经费共计安排</w:t>
      </w:r>
      <w:r>
        <w:rPr>
          <w:rFonts w:hint="eastAsia" w:ascii="Times New Roman" w:hAnsi="Times New Roman" w:eastAsia="方正仿宋_GBK" w:cs="Times New Roman"/>
          <w:sz w:val="28"/>
          <w:szCs w:val="22"/>
        </w:rPr>
        <w:t>42.54万元，主要用于日常维修、办公用房水电费、办公用房取暖费、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ascii="Times New Roman" w:hAnsi="Times New Roman" w:eastAsia="方正仿宋_GBK" w:cs="Times New Roman"/>
          <w:sz w:val="28"/>
          <w:szCs w:val="22"/>
        </w:rPr>
      </w:pPr>
      <w:r>
        <w:rPr>
          <w:rFonts w:ascii="Times New Roman" w:hAnsi="Times New Roman" w:eastAsia="方正仿宋_GBK" w:cs="Times New Roman"/>
          <w:sz w:val="28"/>
          <w:szCs w:val="22"/>
        </w:rPr>
        <w:t>2026年，我单位财政拨款“三公”经费预算安排</w:t>
      </w:r>
      <w:r>
        <w:rPr>
          <w:rFonts w:hint="eastAsia" w:ascii="Times New Roman" w:hAnsi="Times New Roman" w:eastAsia="方正仿宋_GBK" w:cs="Times New Roman"/>
          <w:sz w:val="28"/>
          <w:szCs w:val="22"/>
        </w:rPr>
        <w:t>2.60万元，其中因公出国（境）费0.00万元； 公务用车购置及运维费2.20万元（其中：公务用车购置费为0.00万元，公务用车运维费2.20万元)； 公务接待费0.40万元。与2025年相比减少0.12万元， 减少的主要原因是</w:t>
      </w:r>
      <w:r>
        <w:rPr>
          <w:rFonts w:hint="eastAsia" w:cs="Times New Roman"/>
          <w:sz w:val="28"/>
          <w:szCs w:val="22"/>
          <w:lang w:eastAsia="zh-CN"/>
        </w:rPr>
        <w:t>减少了公务用车运维费</w:t>
      </w:r>
      <w:r>
        <w:rPr>
          <w:rFonts w:hint="eastAsia" w:cs="Times New Roman"/>
          <w:sz w:val="28"/>
          <w:szCs w:val="22"/>
          <w:lang w:val="en-US" w:eastAsia="zh-CN"/>
        </w:rPr>
        <w:t>0.1万元，减少了公务接待费0.02万元</w:t>
      </w:r>
      <w:r>
        <w:rPr>
          <w:rFonts w:hint="eastAsia" w:ascii="Times New Roman" w:hAnsi="Times New Roman" w:eastAsia="方正仿宋_GBK" w:cs="Times New Roman"/>
          <w:sz w:val="28"/>
          <w:szCs w:val="22"/>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1、旅游文化体育事务管理经费（含第四次全国文物普查经费）绩效目标表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13031326P000003100240</w:t>
            </w:r>
          </w:p>
        </w:tc>
        <w:tc>
          <w:tcPr>
            <w:tcW w:w="2835" w:type="dxa"/>
            <w:vAlign w:val="center"/>
          </w:tcPr>
          <w:p>
            <w:pPr>
              <w:pStyle w:val="10"/>
            </w:pPr>
            <w:r>
              <w:t>项目名称</w:t>
            </w:r>
          </w:p>
        </w:tc>
        <w:tc>
          <w:tcPr>
            <w:tcW w:w="6095" w:type="dxa"/>
            <w:gridSpan w:val="3"/>
            <w:vAlign w:val="center"/>
          </w:tcPr>
          <w:p>
            <w:pPr>
              <w:pStyle w:val="12"/>
            </w:pPr>
            <w:r>
              <w:t>旅游文化体育事务管理经费（含第四次全国文物普查经费）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文化体育事物运行保障，发挥保障、服务职能；积极推进各项文化体育工作，确保文化体育工作顺利开展。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20%</w:t>
            </w:r>
          </w:p>
        </w:tc>
        <w:tc>
          <w:tcPr>
            <w:tcW w:w="2551" w:type="dxa"/>
            <w:vAlign w:val="center"/>
          </w:tcPr>
          <w:p>
            <w:pPr>
              <w:pStyle w:val="13"/>
            </w:pPr>
            <w:r>
              <w:t>30%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1.文化体育事物运行保障，发挥保障、服务职能；</w:t>
            </w:r>
          </w:p>
          <w:p>
            <w:pPr>
              <w:pStyle w:val="12"/>
            </w:pPr>
            <w:r>
              <w:t>2.积极推进各项文化体育工作，确保文化体育工作顺利开展。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举办旅游文化体育活动次数</w:t>
            </w:r>
          </w:p>
        </w:tc>
        <w:tc>
          <w:tcPr>
            <w:tcW w:w="5386" w:type="dxa"/>
            <w:vAlign w:val="center"/>
          </w:tcPr>
          <w:p>
            <w:pPr>
              <w:pStyle w:val="12"/>
            </w:pPr>
            <w:r>
              <w:t>举办旅游文体配套活动</w:t>
            </w:r>
          </w:p>
        </w:tc>
        <w:tc>
          <w:tcPr>
            <w:tcW w:w="2268" w:type="dxa"/>
            <w:vAlign w:val="center"/>
          </w:tcPr>
          <w:p>
            <w:pPr>
              <w:pStyle w:val="12"/>
            </w:pPr>
            <w:r>
              <w:t>≥2次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高质量且安全完成各项活动</w:t>
            </w:r>
          </w:p>
        </w:tc>
        <w:tc>
          <w:tcPr>
            <w:tcW w:w="5386" w:type="dxa"/>
            <w:vAlign w:val="center"/>
          </w:tcPr>
          <w:p>
            <w:pPr>
              <w:pStyle w:val="12"/>
            </w:pPr>
            <w:r>
              <w:t>演出场次、演出或活动准备情况、活动完成情况</w:t>
            </w:r>
          </w:p>
        </w:tc>
        <w:tc>
          <w:tcPr>
            <w:tcW w:w="2268" w:type="dxa"/>
            <w:vAlign w:val="center"/>
          </w:tcPr>
          <w:p>
            <w:pPr>
              <w:pStyle w:val="12"/>
            </w:pPr>
            <w:r>
              <w:t>≥90%</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各个项目按时完成</w:t>
            </w:r>
          </w:p>
        </w:tc>
        <w:tc>
          <w:tcPr>
            <w:tcW w:w="5386" w:type="dxa"/>
            <w:vAlign w:val="center"/>
          </w:tcPr>
          <w:p>
            <w:pPr>
              <w:pStyle w:val="12"/>
            </w:pPr>
            <w:r>
              <w:t>按各项任务时间节点及时完成</w:t>
            </w:r>
          </w:p>
        </w:tc>
        <w:tc>
          <w:tcPr>
            <w:tcW w:w="2268" w:type="dxa"/>
            <w:vAlign w:val="center"/>
          </w:tcPr>
          <w:p>
            <w:pPr>
              <w:pStyle w:val="12"/>
            </w:pPr>
            <w:r>
              <w:t>及时完成</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实际支出金额小于预算控制数</w:t>
            </w:r>
          </w:p>
        </w:tc>
        <w:tc>
          <w:tcPr>
            <w:tcW w:w="2268" w:type="dxa"/>
            <w:vAlign w:val="center"/>
          </w:tcPr>
          <w:p>
            <w:pPr>
              <w:pStyle w:val="12"/>
            </w:pPr>
            <w:r>
              <w:t>≤21万元</w:t>
            </w:r>
          </w:p>
        </w:tc>
        <w:tc>
          <w:tcPr>
            <w:tcW w:w="1276" w:type="dxa"/>
            <w:vAlign w:val="center"/>
          </w:tcPr>
          <w:p>
            <w:pPr>
              <w:pStyle w:val="12"/>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间接带动新区经济发展</w:t>
            </w:r>
          </w:p>
        </w:tc>
        <w:tc>
          <w:tcPr>
            <w:tcW w:w="5386" w:type="dxa"/>
            <w:vAlign w:val="center"/>
          </w:tcPr>
          <w:p>
            <w:pPr>
              <w:pStyle w:val="12"/>
            </w:pPr>
            <w:r>
              <w:t>对外文化交流，丰富文化体育项目，间接带动新区经济发展</w:t>
            </w:r>
          </w:p>
        </w:tc>
        <w:tc>
          <w:tcPr>
            <w:tcW w:w="2268" w:type="dxa"/>
            <w:vAlign w:val="center"/>
          </w:tcPr>
          <w:p>
            <w:pPr>
              <w:pStyle w:val="12"/>
            </w:pPr>
            <w:r>
              <w:t>效果显著</w:t>
            </w:r>
          </w:p>
        </w:tc>
        <w:tc>
          <w:tcPr>
            <w:tcW w:w="1276" w:type="dxa"/>
            <w:vAlign w:val="center"/>
          </w:tcPr>
          <w:p>
            <w:pPr>
              <w:pStyle w:val="12"/>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促进全区文化体育事业发展</w:t>
            </w:r>
          </w:p>
        </w:tc>
        <w:tc>
          <w:tcPr>
            <w:tcW w:w="5386" w:type="dxa"/>
            <w:vAlign w:val="center"/>
          </w:tcPr>
          <w:p>
            <w:pPr>
              <w:pStyle w:val="12"/>
            </w:pPr>
            <w:r>
              <w:t>通过开展各项文化体育活动，进一步丰富基层群众文化水平</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对新区文化游体育事业发展有一定促进作用</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被调查群体对本部门工作的满意程度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2、2025年市级体育彩票公益金绩效目标表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13031325P00880410380E</w:t>
            </w:r>
          </w:p>
        </w:tc>
        <w:tc>
          <w:tcPr>
            <w:tcW w:w="2835" w:type="dxa"/>
            <w:vAlign w:val="center"/>
          </w:tcPr>
          <w:p>
            <w:pPr>
              <w:pStyle w:val="10"/>
            </w:pPr>
            <w:r>
              <w:t>项目名称</w:t>
            </w:r>
          </w:p>
        </w:tc>
        <w:tc>
          <w:tcPr>
            <w:tcW w:w="6095" w:type="dxa"/>
            <w:gridSpan w:val="3"/>
            <w:vAlign w:val="center"/>
          </w:tcPr>
          <w:p>
            <w:pPr>
              <w:pStyle w:val="12"/>
            </w:pPr>
            <w:r>
              <w:t>2025年市级体育彩票公益金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举办组织第十一届渤海之夜健身健美公开赛及全民健身各项活动。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1.成功举办组织第十一届渤海之夜健身健美公开赛及全民健身各项活动。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群众体育及品牌赛事</w:t>
            </w:r>
          </w:p>
        </w:tc>
        <w:tc>
          <w:tcPr>
            <w:tcW w:w="5386" w:type="dxa"/>
            <w:vAlign w:val="center"/>
          </w:tcPr>
          <w:p>
            <w:pPr>
              <w:pStyle w:val="12"/>
            </w:pPr>
            <w:r>
              <w:t>第十一届渤海之夜健身健美公开赛、体育设施等</w:t>
            </w:r>
          </w:p>
        </w:tc>
        <w:tc>
          <w:tcPr>
            <w:tcW w:w="2268" w:type="dxa"/>
            <w:vAlign w:val="center"/>
          </w:tcPr>
          <w:p>
            <w:pPr>
              <w:pStyle w:val="12"/>
            </w:pPr>
            <w:r>
              <w:t>≥2次</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综合事务管理工作完成率</w:t>
            </w:r>
          </w:p>
        </w:tc>
        <w:tc>
          <w:tcPr>
            <w:tcW w:w="5386" w:type="dxa"/>
            <w:vAlign w:val="center"/>
          </w:tcPr>
          <w:p>
            <w:pPr>
              <w:pStyle w:val="12"/>
            </w:pPr>
            <w:r>
              <w:t>活动相关经费</w:t>
            </w:r>
          </w:p>
        </w:tc>
        <w:tc>
          <w:tcPr>
            <w:tcW w:w="2268" w:type="dxa"/>
            <w:vAlign w:val="center"/>
          </w:tcPr>
          <w:p>
            <w:pPr>
              <w:pStyle w:val="12"/>
            </w:pPr>
            <w:r>
              <w:t>≥90%</w:t>
            </w:r>
          </w:p>
        </w:tc>
        <w:tc>
          <w:tcPr>
            <w:tcW w:w="1276" w:type="dxa"/>
            <w:vAlign w:val="center"/>
          </w:tcPr>
          <w:p>
            <w:pPr>
              <w:pStyle w:val="12"/>
            </w:pPr>
            <w:r>
              <w:t>综合调查结果</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各个项目按时完成</w:t>
            </w:r>
          </w:p>
        </w:tc>
        <w:tc>
          <w:tcPr>
            <w:tcW w:w="5386" w:type="dxa"/>
            <w:vAlign w:val="center"/>
          </w:tcPr>
          <w:p>
            <w:pPr>
              <w:pStyle w:val="12"/>
            </w:pPr>
            <w:r>
              <w:t>按各项任务时间节点及时完成</w:t>
            </w:r>
          </w:p>
        </w:tc>
        <w:tc>
          <w:tcPr>
            <w:tcW w:w="2268" w:type="dxa"/>
            <w:vAlign w:val="center"/>
          </w:tcPr>
          <w:p>
            <w:pPr>
              <w:pStyle w:val="12"/>
            </w:pPr>
            <w:r>
              <w:t>及时完成</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实际支出金额小于预算控制数</w:t>
            </w:r>
          </w:p>
        </w:tc>
        <w:tc>
          <w:tcPr>
            <w:tcW w:w="2268" w:type="dxa"/>
            <w:vAlign w:val="center"/>
          </w:tcPr>
          <w:p>
            <w:pPr>
              <w:pStyle w:val="12"/>
            </w:pPr>
            <w:r>
              <w:t>≤10万元</w:t>
            </w:r>
          </w:p>
        </w:tc>
        <w:tc>
          <w:tcPr>
            <w:tcW w:w="1276" w:type="dxa"/>
            <w:vAlign w:val="center"/>
          </w:tcPr>
          <w:p>
            <w:pPr>
              <w:pStyle w:val="12"/>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提升行业管理水平</w:t>
            </w:r>
          </w:p>
        </w:tc>
        <w:tc>
          <w:tcPr>
            <w:tcW w:w="5386" w:type="dxa"/>
            <w:vAlign w:val="center"/>
          </w:tcPr>
          <w:p>
            <w:pPr>
              <w:pStyle w:val="12"/>
            </w:pPr>
            <w:r>
              <w:t>提升行业管理水平</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资金的使用效率</w:t>
            </w:r>
          </w:p>
        </w:tc>
        <w:tc>
          <w:tcPr>
            <w:tcW w:w="5386" w:type="dxa"/>
            <w:vAlign w:val="center"/>
          </w:tcPr>
          <w:p>
            <w:pPr>
              <w:pStyle w:val="12"/>
            </w:pPr>
            <w:r>
              <w:t>项目的实施有助于提高新区竞技体育发展</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吸引观众、市民</w:t>
            </w:r>
          </w:p>
        </w:tc>
        <w:tc>
          <w:tcPr>
            <w:tcW w:w="5386" w:type="dxa"/>
            <w:vAlign w:val="center"/>
          </w:tcPr>
          <w:p>
            <w:pPr>
              <w:pStyle w:val="12"/>
            </w:pPr>
            <w:r>
              <w:t>项目的有效实施，对宣传新区体育文化，扩大新区知名度和影响力有明显作用</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反映参赛者满意度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反映观众的满意度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反映经营者的满意度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3、2026年全国海钓锦标赛（秦皇岛北戴河新区站）资金绩效目标表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13031326P000010100632</w:t>
            </w:r>
          </w:p>
        </w:tc>
        <w:tc>
          <w:tcPr>
            <w:tcW w:w="2835" w:type="dxa"/>
            <w:vAlign w:val="center"/>
          </w:tcPr>
          <w:p>
            <w:pPr>
              <w:pStyle w:val="10"/>
            </w:pPr>
            <w:r>
              <w:t>项目名称</w:t>
            </w:r>
          </w:p>
        </w:tc>
        <w:tc>
          <w:tcPr>
            <w:tcW w:w="6095" w:type="dxa"/>
            <w:gridSpan w:val="3"/>
            <w:vAlign w:val="center"/>
          </w:tcPr>
          <w:p>
            <w:pPr>
              <w:pStyle w:val="12"/>
            </w:pPr>
            <w:r>
              <w:t>2026年全国海钓锦标赛（秦皇岛北戴河新区站）资金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57.00</w:t>
            </w:r>
          </w:p>
        </w:tc>
        <w:tc>
          <w:tcPr>
            <w:tcW w:w="2835" w:type="dxa"/>
            <w:vAlign w:val="center"/>
          </w:tcPr>
          <w:p>
            <w:pPr>
              <w:pStyle w:val="10"/>
            </w:pPr>
            <w:r>
              <w:t>其中：财政    资金</w:t>
            </w:r>
          </w:p>
        </w:tc>
        <w:tc>
          <w:tcPr>
            <w:tcW w:w="2551" w:type="dxa"/>
            <w:vAlign w:val="center"/>
          </w:tcPr>
          <w:p>
            <w:pPr>
              <w:pStyle w:val="12"/>
            </w:pPr>
            <w:r>
              <w:t>57.00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用于举办2026年全国海</w:t>
            </w:r>
            <w:r>
              <w:rPr>
                <w:rFonts w:hint="eastAsia"/>
                <w:lang w:eastAsia="zh-CN"/>
              </w:rPr>
              <w:t>钓</w:t>
            </w:r>
            <w:r>
              <w:t>锦标赛。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赛事举办，提升北戴河新区海钓运动专业度与公众关注度，规范赛事运营管理，推动北戴河新区海洋体育产业发展，提升钓鱼竞技水平、进一步加大品牌影响力、同时赛事期间带动新区住宿、餐饮、交通等消费，打造“海钓+旅游”特色线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群众体育及品牌赛事</w:t>
            </w:r>
          </w:p>
        </w:tc>
        <w:tc>
          <w:tcPr>
            <w:tcW w:w="5386" w:type="dxa"/>
            <w:vAlign w:val="center"/>
          </w:tcPr>
          <w:p>
            <w:pPr>
              <w:pStyle w:val="12"/>
            </w:pPr>
            <w:r>
              <w:t>202</w:t>
            </w:r>
            <w:r>
              <w:rPr>
                <w:rFonts w:hint="eastAsia"/>
                <w:lang w:val="en-US" w:eastAsia="zh-CN"/>
              </w:rPr>
              <w:t>6</w:t>
            </w:r>
            <w:bookmarkStart w:id="1" w:name="_GoBack"/>
            <w:bookmarkEnd w:id="1"/>
            <w:r>
              <w:t>年全国海钓锦标赛（河北秦皇岛北戴河新区站）</w:t>
            </w:r>
          </w:p>
        </w:tc>
        <w:tc>
          <w:tcPr>
            <w:tcW w:w="2268" w:type="dxa"/>
            <w:vAlign w:val="center"/>
          </w:tcPr>
          <w:p>
            <w:pPr>
              <w:pStyle w:val="12"/>
            </w:pPr>
            <w:r>
              <w:t>≥1次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综合事务管理工作完成率</w:t>
            </w:r>
          </w:p>
        </w:tc>
        <w:tc>
          <w:tcPr>
            <w:tcW w:w="5386" w:type="dxa"/>
            <w:vAlign w:val="center"/>
          </w:tcPr>
          <w:p>
            <w:pPr>
              <w:pStyle w:val="12"/>
            </w:pPr>
            <w:r>
              <w:t>活动相关经费</w:t>
            </w:r>
          </w:p>
        </w:tc>
        <w:tc>
          <w:tcPr>
            <w:tcW w:w="2268" w:type="dxa"/>
            <w:vAlign w:val="center"/>
          </w:tcPr>
          <w:p>
            <w:pPr>
              <w:pStyle w:val="12"/>
            </w:pPr>
            <w:r>
              <w:t>≥95%</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各个项目按时完成</w:t>
            </w:r>
          </w:p>
        </w:tc>
        <w:tc>
          <w:tcPr>
            <w:tcW w:w="5386" w:type="dxa"/>
            <w:vAlign w:val="center"/>
          </w:tcPr>
          <w:p>
            <w:pPr>
              <w:pStyle w:val="12"/>
            </w:pPr>
            <w:r>
              <w:t>按各项任务时间节点及时完成</w:t>
            </w:r>
          </w:p>
        </w:tc>
        <w:tc>
          <w:tcPr>
            <w:tcW w:w="2268" w:type="dxa"/>
            <w:vAlign w:val="center"/>
          </w:tcPr>
          <w:p>
            <w:pPr>
              <w:pStyle w:val="12"/>
            </w:pPr>
            <w:r>
              <w:t>及时完成</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实际支出金额小于预算控制数</w:t>
            </w:r>
          </w:p>
        </w:tc>
        <w:tc>
          <w:tcPr>
            <w:tcW w:w="2268" w:type="dxa"/>
            <w:vAlign w:val="center"/>
          </w:tcPr>
          <w:p>
            <w:pPr>
              <w:pStyle w:val="12"/>
            </w:pPr>
            <w:r>
              <w:t>≤57万元</w:t>
            </w:r>
          </w:p>
        </w:tc>
        <w:tc>
          <w:tcPr>
            <w:tcW w:w="1276" w:type="dxa"/>
            <w:vAlign w:val="center"/>
          </w:tcPr>
          <w:p>
            <w:pPr>
              <w:pStyle w:val="12"/>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旅游消费</w:t>
            </w:r>
          </w:p>
        </w:tc>
        <w:tc>
          <w:tcPr>
            <w:tcW w:w="5386" w:type="dxa"/>
            <w:vAlign w:val="center"/>
          </w:tcPr>
          <w:p>
            <w:pPr>
              <w:pStyle w:val="12"/>
            </w:pPr>
            <w:r>
              <w:t>拉动旅游消费</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海洋环保</w:t>
            </w:r>
          </w:p>
        </w:tc>
        <w:tc>
          <w:tcPr>
            <w:tcW w:w="5386" w:type="dxa"/>
            <w:vAlign w:val="center"/>
          </w:tcPr>
          <w:p>
            <w:pPr>
              <w:pStyle w:val="12"/>
            </w:pPr>
            <w:r>
              <w:t>项目的实施有助于倡导新区海洋环保发展</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项目品牌延续性</w:t>
            </w:r>
          </w:p>
        </w:tc>
        <w:tc>
          <w:tcPr>
            <w:tcW w:w="5386" w:type="dxa"/>
            <w:vAlign w:val="center"/>
          </w:tcPr>
          <w:p>
            <w:pPr>
              <w:pStyle w:val="12"/>
            </w:pPr>
            <w:r>
              <w:t>项目的有效实施，对宣传新区体育文化，扩大新区知名度和影响力有明显作用</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反映参赛者满意度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反映观众的满意度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反映经营者的满意度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4、公共文化服务体系建设区级资金绩效目标表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13031326P000010100052</w:t>
            </w:r>
          </w:p>
        </w:tc>
        <w:tc>
          <w:tcPr>
            <w:tcW w:w="2835" w:type="dxa"/>
            <w:vAlign w:val="center"/>
          </w:tcPr>
          <w:p>
            <w:pPr>
              <w:pStyle w:val="10"/>
            </w:pPr>
            <w:r>
              <w:t>项目名称</w:t>
            </w:r>
          </w:p>
        </w:tc>
        <w:tc>
          <w:tcPr>
            <w:tcW w:w="6095" w:type="dxa"/>
            <w:gridSpan w:val="3"/>
            <w:vAlign w:val="center"/>
          </w:tcPr>
          <w:p>
            <w:pPr>
              <w:pStyle w:val="12"/>
            </w:pPr>
            <w:r>
              <w:t>公共文化服务体系建设区级资金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主要用于送戏下乡文化惠民演出活动。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1.开展公共文化服务工作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举办活动次数</w:t>
            </w:r>
          </w:p>
        </w:tc>
        <w:tc>
          <w:tcPr>
            <w:tcW w:w="5386" w:type="dxa"/>
            <w:vAlign w:val="center"/>
          </w:tcPr>
          <w:p>
            <w:pPr>
              <w:pStyle w:val="12"/>
            </w:pPr>
            <w:r>
              <w:t>开展送戏下乡文化惠民演出，公共文化服务体系设施提升改造等活动</w:t>
            </w:r>
          </w:p>
        </w:tc>
        <w:tc>
          <w:tcPr>
            <w:tcW w:w="2268" w:type="dxa"/>
            <w:vAlign w:val="center"/>
          </w:tcPr>
          <w:p>
            <w:pPr>
              <w:pStyle w:val="12"/>
            </w:pPr>
            <w:r>
              <w:t>≥4次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综合事务管理工作完成率</w:t>
            </w:r>
          </w:p>
        </w:tc>
        <w:tc>
          <w:tcPr>
            <w:tcW w:w="5386" w:type="dxa"/>
            <w:vAlign w:val="center"/>
          </w:tcPr>
          <w:p>
            <w:pPr>
              <w:pStyle w:val="12"/>
            </w:pPr>
            <w:r>
              <w:t>活动相关经费</w:t>
            </w:r>
          </w:p>
        </w:tc>
        <w:tc>
          <w:tcPr>
            <w:tcW w:w="2268" w:type="dxa"/>
            <w:vAlign w:val="center"/>
          </w:tcPr>
          <w:p>
            <w:pPr>
              <w:pStyle w:val="12"/>
            </w:pPr>
            <w:r>
              <w:t>≥90%</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各个项目按时完成</w:t>
            </w:r>
          </w:p>
        </w:tc>
        <w:tc>
          <w:tcPr>
            <w:tcW w:w="5386" w:type="dxa"/>
            <w:vAlign w:val="center"/>
          </w:tcPr>
          <w:p>
            <w:pPr>
              <w:pStyle w:val="12"/>
            </w:pPr>
            <w:r>
              <w:t>按各项任务时间节点及时完成</w:t>
            </w:r>
          </w:p>
        </w:tc>
        <w:tc>
          <w:tcPr>
            <w:tcW w:w="2268" w:type="dxa"/>
            <w:vAlign w:val="center"/>
          </w:tcPr>
          <w:p>
            <w:pPr>
              <w:pStyle w:val="12"/>
            </w:pPr>
            <w:r>
              <w:t>及时完成</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实际支出金额小于预算控制数</w:t>
            </w:r>
          </w:p>
        </w:tc>
        <w:tc>
          <w:tcPr>
            <w:tcW w:w="2268" w:type="dxa"/>
            <w:vAlign w:val="center"/>
          </w:tcPr>
          <w:p>
            <w:pPr>
              <w:pStyle w:val="12"/>
            </w:pPr>
            <w:r>
              <w:t>≤10万元</w:t>
            </w:r>
          </w:p>
        </w:tc>
        <w:tc>
          <w:tcPr>
            <w:tcW w:w="1276" w:type="dxa"/>
            <w:vAlign w:val="center"/>
          </w:tcPr>
          <w:p>
            <w:pPr>
              <w:pStyle w:val="12"/>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提升行业管理水平</w:t>
            </w:r>
          </w:p>
        </w:tc>
        <w:tc>
          <w:tcPr>
            <w:tcW w:w="5386" w:type="dxa"/>
            <w:vAlign w:val="center"/>
          </w:tcPr>
          <w:p>
            <w:pPr>
              <w:pStyle w:val="12"/>
            </w:pPr>
            <w:r>
              <w:t>提升行业管理水平</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资金的使用效率</w:t>
            </w:r>
          </w:p>
        </w:tc>
        <w:tc>
          <w:tcPr>
            <w:tcW w:w="5386" w:type="dxa"/>
            <w:vAlign w:val="center"/>
          </w:tcPr>
          <w:p>
            <w:pPr>
              <w:pStyle w:val="12"/>
            </w:pPr>
            <w:r>
              <w:t>项目的实施有助于提高新区旅游收益。</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吸引观众、游客数</w:t>
            </w:r>
          </w:p>
        </w:tc>
        <w:tc>
          <w:tcPr>
            <w:tcW w:w="5386" w:type="dxa"/>
            <w:vAlign w:val="center"/>
          </w:tcPr>
          <w:p>
            <w:pPr>
              <w:pStyle w:val="12"/>
            </w:pPr>
            <w:r>
              <w:t>项目的有效实施，对开发新区旅游线路，宣传新区旅游文化，扩大新区知名度和影响力有明显作用</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反映旅游游客的满意度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反映投诉游客的满意度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反映经营者的满意度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5、化债项目-2022京津冀运动休闲体验季（北戴河新区站活动服务费）绩效目标表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13031325P00G6A011721R</w:t>
            </w:r>
          </w:p>
        </w:tc>
        <w:tc>
          <w:tcPr>
            <w:tcW w:w="2835" w:type="dxa"/>
            <w:vAlign w:val="center"/>
          </w:tcPr>
          <w:p>
            <w:pPr>
              <w:pStyle w:val="10"/>
            </w:pPr>
            <w:r>
              <w:t>项目名称</w:t>
            </w:r>
          </w:p>
        </w:tc>
        <w:tc>
          <w:tcPr>
            <w:tcW w:w="6095" w:type="dxa"/>
            <w:gridSpan w:val="3"/>
            <w:vAlign w:val="center"/>
          </w:tcPr>
          <w:p>
            <w:pPr>
              <w:pStyle w:val="12"/>
            </w:pPr>
            <w:r>
              <w:t>化债项目-2022京津冀运动休闲体验季（北戴河新区站活动服务费）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w:t>
            </w:r>
          </w:p>
        </w:tc>
        <w:tc>
          <w:tcPr>
            <w:tcW w:w="2835" w:type="dxa"/>
            <w:vAlign w:val="center"/>
          </w:tcPr>
          <w:p>
            <w:pPr>
              <w:pStyle w:val="10"/>
            </w:pPr>
            <w:r>
              <w:t>其中：财政    资金</w:t>
            </w:r>
          </w:p>
        </w:tc>
        <w:tc>
          <w:tcPr>
            <w:tcW w:w="2551" w:type="dxa"/>
            <w:vAlign w:val="center"/>
          </w:tcPr>
          <w:p>
            <w:pPr>
              <w:pStyle w:val="12"/>
            </w:pPr>
            <w:r>
              <w:t>3.50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用于2022京津冀运动休闲体验季（北戴河新区活动服务费）化债。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1.加强资金预算绩效管理，不断提高体育彩票公益金的使用效益</w:t>
            </w:r>
          </w:p>
          <w:p>
            <w:pPr>
              <w:pStyle w:val="12"/>
            </w:pPr>
            <w:r>
              <w:t>2.举办全民健身和品牌赛事活动,提高全民身体素质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实际支出金额小于预算控制数</w:t>
            </w:r>
          </w:p>
        </w:tc>
        <w:tc>
          <w:tcPr>
            <w:tcW w:w="2268" w:type="dxa"/>
            <w:vAlign w:val="center"/>
          </w:tcPr>
          <w:p>
            <w:pPr>
              <w:pStyle w:val="12"/>
            </w:pPr>
            <w:r>
              <w:t>≤3.5万元</w:t>
            </w:r>
          </w:p>
        </w:tc>
        <w:tc>
          <w:tcPr>
            <w:tcW w:w="1276" w:type="dxa"/>
            <w:vAlign w:val="center"/>
          </w:tcPr>
          <w:p>
            <w:pPr>
              <w:pStyle w:val="12"/>
            </w:pPr>
            <w:r>
              <w:t>上级转款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各个项目按时完成</w:t>
            </w:r>
          </w:p>
        </w:tc>
        <w:tc>
          <w:tcPr>
            <w:tcW w:w="5386" w:type="dxa"/>
            <w:vAlign w:val="center"/>
          </w:tcPr>
          <w:p>
            <w:pPr>
              <w:pStyle w:val="12"/>
            </w:pPr>
            <w:r>
              <w:t>项目按时完成</w:t>
            </w:r>
          </w:p>
        </w:tc>
        <w:tc>
          <w:tcPr>
            <w:tcW w:w="2268" w:type="dxa"/>
            <w:vAlign w:val="center"/>
          </w:tcPr>
          <w:p>
            <w:pPr>
              <w:pStyle w:val="12"/>
            </w:pPr>
            <w:r>
              <w:t>≤2025年</w:t>
            </w:r>
          </w:p>
        </w:tc>
        <w:tc>
          <w:tcPr>
            <w:tcW w:w="1276" w:type="dxa"/>
            <w:vAlign w:val="center"/>
          </w:tcPr>
          <w:p>
            <w:pPr>
              <w:pStyle w:val="12"/>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举办健身健美大赛</w:t>
            </w:r>
          </w:p>
        </w:tc>
        <w:tc>
          <w:tcPr>
            <w:tcW w:w="5386" w:type="dxa"/>
            <w:vAlign w:val="center"/>
          </w:tcPr>
          <w:p>
            <w:pPr>
              <w:pStyle w:val="12"/>
            </w:pPr>
            <w:r>
              <w:t>举办健身健美大赛</w:t>
            </w:r>
          </w:p>
        </w:tc>
        <w:tc>
          <w:tcPr>
            <w:tcW w:w="2268" w:type="dxa"/>
            <w:vAlign w:val="center"/>
          </w:tcPr>
          <w:p>
            <w:pPr>
              <w:pStyle w:val="12"/>
            </w:pPr>
            <w:r>
              <w:t>≥1场次</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综合事务管理工作完成率</w:t>
            </w:r>
          </w:p>
        </w:tc>
        <w:tc>
          <w:tcPr>
            <w:tcW w:w="5386" w:type="dxa"/>
            <w:vAlign w:val="center"/>
          </w:tcPr>
          <w:p>
            <w:pPr>
              <w:pStyle w:val="12"/>
            </w:pPr>
            <w:r>
              <w:t>活动相关经费</w:t>
            </w:r>
          </w:p>
        </w:tc>
        <w:tc>
          <w:tcPr>
            <w:tcW w:w="2268" w:type="dxa"/>
            <w:vAlign w:val="center"/>
          </w:tcPr>
          <w:p>
            <w:pPr>
              <w:pStyle w:val="12"/>
            </w:pPr>
            <w:r>
              <w:t>≥95%</w:t>
            </w:r>
          </w:p>
        </w:tc>
        <w:tc>
          <w:tcPr>
            <w:tcW w:w="1276" w:type="dxa"/>
            <w:vAlign w:val="center"/>
          </w:tcPr>
          <w:p>
            <w:pPr>
              <w:pStyle w:val="12"/>
            </w:pPr>
            <w:r>
              <w:t>上级转款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促进生态文明建设，推动绿色发展和绿色生活方式</w:t>
            </w:r>
          </w:p>
        </w:tc>
        <w:tc>
          <w:tcPr>
            <w:tcW w:w="5386" w:type="dxa"/>
            <w:vAlign w:val="center"/>
          </w:tcPr>
          <w:p>
            <w:pPr>
              <w:pStyle w:val="12"/>
            </w:pPr>
            <w:r>
              <w:t>促进生态文明建设，推动绿色发展和绿色生活方式</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提升品牌形象</w:t>
            </w:r>
          </w:p>
        </w:tc>
        <w:tc>
          <w:tcPr>
            <w:tcW w:w="5386" w:type="dxa"/>
            <w:vAlign w:val="center"/>
          </w:tcPr>
          <w:p>
            <w:pPr>
              <w:pStyle w:val="12"/>
            </w:pPr>
            <w:r>
              <w:t>提升品牌形象</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带动其他相关消费项目增收情况</w:t>
            </w:r>
          </w:p>
        </w:tc>
        <w:tc>
          <w:tcPr>
            <w:tcW w:w="5386" w:type="dxa"/>
            <w:vAlign w:val="center"/>
          </w:tcPr>
          <w:p>
            <w:pPr>
              <w:pStyle w:val="12"/>
            </w:pPr>
            <w:r>
              <w:t>项目的实施有助于提高公共文化服务资金占有率</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带动全民健身</w:t>
            </w:r>
          </w:p>
        </w:tc>
        <w:tc>
          <w:tcPr>
            <w:tcW w:w="5386" w:type="dxa"/>
            <w:vAlign w:val="center"/>
          </w:tcPr>
          <w:p>
            <w:pPr>
              <w:pStyle w:val="12"/>
            </w:pPr>
            <w:r>
              <w:t>保证开展全民健身，提高全民身体素质</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反映群众的满意度</w:t>
            </w:r>
          </w:p>
        </w:tc>
        <w:tc>
          <w:tcPr>
            <w:tcW w:w="5386" w:type="dxa"/>
            <w:vAlign w:val="center"/>
          </w:tcPr>
          <w:p>
            <w:pPr>
              <w:pStyle w:val="12"/>
            </w:pPr>
            <w:r>
              <w:t>通过调查问卷的方式，满意和较满意对象占全部调研对象的比例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6、旅游文化体育发展专项资金（含游客中心、冰雪运动、全民健身）绩效目标表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13031326P00001010004E</w:t>
            </w:r>
          </w:p>
        </w:tc>
        <w:tc>
          <w:tcPr>
            <w:tcW w:w="2835" w:type="dxa"/>
            <w:vAlign w:val="center"/>
          </w:tcPr>
          <w:p>
            <w:pPr>
              <w:pStyle w:val="10"/>
            </w:pPr>
            <w:r>
              <w:t>项目名称</w:t>
            </w:r>
          </w:p>
        </w:tc>
        <w:tc>
          <w:tcPr>
            <w:tcW w:w="6095" w:type="dxa"/>
            <w:gridSpan w:val="3"/>
            <w:vAlign w:val="center"/>
          </w:tcPr>
          <w:p>
            <w:pPr>
              <w:pStyle w:val="12"/>
            </w:pPr>
            <w:r>
              <w:t>旅游文化体育发展专项资金（含游客中心、冰雪运动、全民健身）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旅游发展专项资金，用于新区旅游管理、服务、宣传。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1.圆满完成各项旅游文化体育综合事务。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举办较有影响力的旅游文体活动</w:t>
            </w:r>
          </w:p>
        </w:tc>
        <w:tc>
          <w:tcPr>
            <w:tcW w:w="5386" w:type="dxa"/>
            <w:vAlign w:val="center"/>
          </w:tcPr>
          <w:p>
            <w:pPr>
              <w:pStyle w:val="12"/>
            </w:pPr>
            <w:r>
              <w:t>举办旅游文体配套活动</w:t>
            </w:r>
          </w:p>
        </w:tc>
        <w:tc>
          <w:tcPr>
            <w:tcW w:w="2268" w:type="dxa"/>
            <w:vAlign w:val="center"/>
          </w:tcPr>
          <w:p>
            <w:pPr>
              <w:pStyle w:val="12"/>
            </w:pPr>
            <w:r>
              <w:t>≥2场</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游客中心正常运行合格率</w:t>
            </w:r>
          </w:p>
        </w:tc>
        <w:tc>
          <w:tcPr>
            <w:tcW w:w="5386" w:type="dxa"/>
            <w:vAlign w:val="center"/>
          </w:tcPr>
          <w:p>
            <w:pPr>
              <w:pStyle w:val="12"/>
            </w:pPr>
            <w:r>
              <w:t>游客中心正常运行，更好发挥游客中心服务功能</w:t>
            </w:r>
          </w:p>
        </w:tc>
        <w:tc>
          <w:tcPr>
            <w:tcW w:w="2268" w:type="dxa"/>
            <w:vAlign w:val="center"/>
          </w:tcPr>
          <w:p>
            <w:pPr>
              <w:pStyle w:val="12"/>
            </w:pPr>
            <w:r>
              <w:t>良好</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各个项目按时完成</w:t>
            </w:r>
          </w:p>
        </w:tc>
        <w:tc>
          <w:tcPr>
            <w:tcW w:w="5386" w:type="dxa"/>
            <w:vAlign w:val="center"/>
          </w:tcPr>
          <w:p>
            <w:pPr>
              <w:pStyle w:val="12"/>
            </w:pPr>
            <w:r>
              <w:t>按各项任务时间节点及时完成</w:t>
            </w:r>
          </w:p>
        </w:tc>
        <w:tc>
          <w:tcPr>
            <w:tcW w:w="2268" w:type="dxa"/>
            <w:vAlign w:val="center"/>
          </w:tcPr>
          <w:p>
            <w:pPr>
              <w:pStyle w:val="12"/>
            </w:pPr>
            <w:r>
              <w:t>及时完成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实际支出金额小于预算控制数</w:t>
            </w:r>
          </w:p>
        </w:tc>
        <w:tc>
          <w:tcPr>
            <w:tcW w:w="2268" w:type="dxa"/>
            <w:vAlign w:val="center"/>
          </w:tcPr>
          <w:p>
            <w:pPr>
              <w:pStyle w:val="12"/>
            </w:pPr>
            <w:r>
              <w:t>≤150万元</w:t>
            </w:r>
          </w:p>
        </w:tc>
        <w:tc>
          <w:tcPr>
            <w:tcW w:w="1276" w:type="dxa"/>
            <w:vAlign w:val="center"/>
          </w:tcPr>
          <w:p>
            <w:pPr>
              <w:pStyle w:val="12"/>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间接带动新区经济发展</w:t>
            </w:r>
          </w:p>
        </w:tc>
        <w:tc>
          <w:tcPr>
            <w:tcW w:w="5386" w:type="dxa"/>
            <w:vAlign w:val="center"/>
          </w:tcPr>
          <w:p>
            <w:pPr>
              <w:pStyle w:val="12"/>
            </w:pPr>
            <w:r>
              <w:t>对外文化交流，丰富文化旅游项目，间接带动新区经济发展</w:t>
            </w:r>
          </w:p>
        </w:tc>
        <w:tc>
          <w:tcPr>
            <w:tcW w:w="2268" w:type="dxa"/>
            <w:vAlign w:val="center"/>
          </w:tcPr>
          <w:p>
            <w:pPr>
              <w:pStyle w:val="12"/>
            </w:pPr>
            <w:r>
              <w:t>效果显著</w:t>
            </w:r>
          </w:p>
        </w:tc>
        <w:tc>
          <w:tcPr>
            <w:tcW w:w="1276" w:type="dxa"/>
            <w:vAlign w:val="center"/>
          </w:tcPr>
          <w:p>
            <w:pPr>
              <w:pStyle w:val="12"/>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促进全区文化旅游事业发展</w:t>
            </w:r>
          </w:p>
        </w:tc>
        <w:tc>
          <w:tcPr>
            <w:tcW w:w="5386" w:type="dxa"/>
            <w:vAlign w:val="center"/>
          </w:tcPr>
          <w:p>
            <w:pPr>
              <w:pStyle w:val="12"/>
            </w:pPr>
            <w:r>
              <w:t>通过开展各项文化旅游活动，进一步丰富基层群众文化水平</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对新区文化旅游事业发展有一定促进作用</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被调查群体对本部门工作的满意程度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7、中帆协北方总部基地赛事活动经费绩效目标表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13031326P00001010062E</w:t>
            </w:r>
          </w:p>
        </w:tc>
        <w:tc>
          <w:tcPr>
            <w:tcW w:w="2835" w:type="dxa"/>
            <w:vAlign w:val="center"/>
          </w:tcPr>
          <w:p>
            <w:pPr>
              <w:pStyle w:val="10"/>
            </w:pPr>
            <w:r>
              <w:t>项目名称</w:t>
            </w:r>
          </w:p>
        </w:tc>
        <w:tc>
          <w:tcPr>
            <w:tcW w:w="6095" w:type="dxa"/>
            <w:gridSpan w:val="3"/>
            <w:vAlign w:val="center"/>
          </w:tcPr>
          <w:p>
            <w:pPr>
              <w:pStyle w:val="12"/>
            </w:pPr>
            <w:r>
              <w:t>中帆协北方总部基地赛事活动经费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中帆协北方总部基地在北戴河新区举办“中国帆船城市发展论坛”或不低于同级别、同规模的国际、国内重大帆船项目会议及宣传活动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1.中帆协北方总部基地在北戴河新区举办“中国帆船城市发展论坛”或不低于同级别、同规模的国际、国内重大帆船项目会议及宣传活动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举办活动次数</w:t>
            </w:r>
          </w:p>
        </w:tc>
        <w:tc>
          <w:tcPr>
            <w:tcW w:w="5386" w:type="dxa"/>
            <w:vAlign w:val="center"/>
          </w:tcPr>
          <w:p>
            <w:pPr>
              <w:pStyle w:val="12"/>
            </w:pPr>
            <w:r>
              <w:t>组织培训、组织大众青少年推广活动、组织秦皇岛市品牌赛事活动等</w:t>
            </w:r>
          </w:p>
        </w:tc>
        <w:tc>
          <w:tcPr>
            <w:tcW w:w="2268" w:type="dxa"/>
            <w:vAlign w:val="center"/>
          </w:tcPr>
          <w:p>
            <w:pPr>
              <w:pStyle w:val="12"/>
            </w:pPr>
            <w:r>
              <w:t>≥3次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综合事务管理工作完成率</w:t>
            </w:r>
          </w:p>
        </w:tc>
        <w:tc>
          <w:tcPr>
            <w:tcW w:w="5386" w:type="dxa"/>
            <w:vAlign w:val="center"/>
          </w:tcPr>
          <w:p>
            <w:pPr>
              <w:pStyle w:val="12"/>
            </w:pPr>
            <w:r>
              <w:t>活动相关经费</w:t>
            </w:r>
          </w:p>
        </w:tc>
        <w:tc>
          <w:tcPr>
            <w:tcW w:w="2268" w:type="dxa"/>
            <w:vAlign w:val="center"/>
          </w:tcPr>
          <w:p>
            <w:pPr>
              <w:pStyle w:val="12"/>
            </w:pPr>
            <w:r>
              <w:t>≥90%</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各个项目按时完成</w:t>
            </w:r>
          </w:p>
        </w:tc>
        <w:tc>
          <w:tcPr>
            <w:tcW w:w="5386" w:type="dxa"/>
            <w:vAlign w:val="center"/>
          </w:tcPr>
          <w:p>
            <w:pPr>
              <w:pStyle w:val="12"/>
            </w:pPr>
            <w:r>
              <w:t>按各项任务时间节点及时完成</w:t>
            </w:r>
          </w:p>
        </w:tc>
        <w:tc>
          <w:tcPr>
            <w:tcW w:w="2268" w:type="dxa"/>
            <w:vAlign w:val="center"/>
          </w:tcPr>
          <w:p>
            <w:pPr>
              <w:pStyle w:val="12"/>
            </w:pPr>
            <w:r>
              <w:t>及时完成</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实际支出金额小于预算控制数</w:t>
            </w:r>
          </w:p>
        </w:tc>
        <w:tc>
          <w:tcPr>
            <w:tcW w:w="2268" w:type="dxa"/>
            <w:vAlign w:val="center"/>
          </w:tcPr>
          <w:p>
            <w:pPr>
              <w:pStyle w:val="12"/>
            </w:pPr>
            <w:r>
              <w:t>≤200万元</w:t>
            </w:r>
          </w:p>
        </w:tc>
        <w:tc>
          <w:tcPr>
            <w:tcW w:w="1276" w:type="dxa"/>
            <w:vAlign w:val="center"/>
          </w:tcPr>
          <w:p>
            <w:pPr>
              <w:pStyle w:val="12"/>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提升行业管理水平</w:t>
            </w:r>
          </w:p>
        </w:tc>
        <w:tc>
          <w:tcPr>
            <w:tcW w:w="5386" w:type="dxa"/>
            <w:vAlign w:val="center"/>
          </w:tcPr>
          <w:p>
            <w:pPr>
              <w:pStyle w:val="12"/>
            </w:pPr>
            <w:r>
              <w:t>提升行业管理水平</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资金的使用效率</w:t>
            </w:r>
          </w:p>
        </w:tc>
        <w:tc>
          <w:tcPr>
            <w:tcW w:w="5386" w:type="dxa"/>
            <w:vAlign w:val="center"/>
          </w:tcPr>
          <w:p>
            <w:pPr>
              <w:pStyle w:val="12"/>
            </w:pPr>
            <w:r>
              <w:t>项目的实施有助于提高新区旅游收益。</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吸引观众、游客数</w:t>
            </w:r>
          </w:p>
        </w:tc>
        <w:tc>
          <w:tcPr>
            <w:tcW w:w="5386" w:type="dxa"/>
            <w:vAlign w:val="center"/>
          </w:tcPr>
          <w:p>
            <w:pPr>
              <w:pStyle w:val="12"/>
            </w:pPr>
            <w:r>
              <w:t>项目的有效实施，对开发新区旅游线路，宣传新区旅游文化，扩大新区知名度和影响力有明显作用</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反映旅游游客的满意度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反映投诉游客的满意度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反映经营者的满意度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109.58</w:t>
            </w:r>
          </w:p>
        </w:tc>
        <w:tc>
          <w:tcPr>
            <w:tcW w:w="964" w:type="dxa"/>
            <w:vAlign w:val="center"/>
          </w:tcPr>
          <w:p>
            <w:pPr>
              <w:pStyle w:val="15"/>
            </w:pPr>
            <w:r>
              <w:t>109.58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秦皇岛北戴河新区旅游和文化发展局本级小计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109.58</w:t>
            </w:r>
          </w:p>
        </w:tc>
        <w:tc>
          <w:tcPr>
            <w:tcW w:w="964" w:type="dxa"/>
            <w:vAlign w:val="center"/>
          </w:tcPr>
          <w:p>
            <w:pPr>
              <w:pStyle w:val="15"/>
            </w:pPr>
            <w:r>
              <w:t>109.58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26.42</w:t>
            </w:r>
          </w:p>
        </w:tc>
        <w:tc>
          <w:tcPr>
            <w:tcW w:w="1134" w:type="dxa"/>
            <w:vAlign w:val="center"/>
          </w:tcPr>
          <w:p>
            <w:pPr>
              <w:pStyle w:val="12"/>
            </w:pPr>
            <w:r>
              <w:t>植物油及其制品</w:t>
            </w:r>
          </w:p>
        </w:tc>
        <w:tc>
          <w:tcPr>
            <w:tcW w:w="1134" w:type="dxa"/>
            <w:vAlign w:val="center"/>
          </w:tcPr>
          <w:p>
            <w:pPr>
              <w:pStyle w:val="12"/>
            </w:pPr>
            <w:r>
              <w:t>A07060105</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5.13</w:t>
            </w:r>
          </w:p>
        </w:tc>
        <w:tc>
          <w:tcPr>
            <w:tcW w:w="964" w:type="dxa"/>
            <w:vAlign w:val="center"/>
          </w:tcPr>
          <w:p>
            <w:pPr>
              <w:pStyle w:val="11"/>
            </w:pPr>
            <w:r>
              <w:t>5.13</w:t>
            </w:r>
          </w:p>
        </w:tc>
        <w:tc>
          <w:tcPr>
            <w:tcW w:w="964" w:type="dxa"/>
            <w:vAlign w:val="center"/>
          </w:tcPr>
          <w:p>
            <w:pPr>
              <w:pStyle w:val="11"/>
            </w:pPr>
            <w:r>
              <w:t>5.13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26.42</w:t>
            </w:r>
          </w:p>
        </w:tc>
        <w:tc>
          <w:tcPr>
            <w:tcW w:w="1134" w:type="dxa"/>
            <w:vAlign w:val="center"/>
          </w:tcPr>
          <w:p>
            <w:pPr>
              <w:pStyle w:val="12"/>
            </w:pPr>
            <w:r>
              <w:t>体检服务</w:t>
            </w:r>
          </w:p>
        </w:tc>
        <w:tc>
          <w:tcPr>
            <w:tcW w:w="1134" w:type="dxa"/>
            <w:vAlign w:val="center"/>
          </w:tcPr>
          <w:p>
            <w:pPr>
              <w:pStyle w:val="12"/>
            </w:pPr>
            <w:r>
              <w:t>C04070100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3.84</w:t>
            </w:r>
          </w:p>
        </w:tc>
        <w:tc>
          <w:tcPr>
            <w:tcW w:w="964" w:type="dxa"/>
            <w:vAlign w:val="center"/>
          </w:tcPr>
          <w:p>
            <w:pPr>
              <w:pStyle w:val="11"/>
            </w:pPr>
            <w:r>
              <w:t>3.84</w:t>
            </w:r>
          </w:p>
        </w:tc>
        <w:tc>
          <w:tcPr>
            <w:tcW w:w="964" w:type="dxa"/>
            <w:vAlign w:val="center"/>
          </w:tcPr>
          <w:p>
            <w:pPr>
              <w:pStyle w:val="11"/>
            </w:pPr>
            <w:r>
              <w:t>3.84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公用经费二</w:t>
            </w:r>
          </w:p>
        </w:tc>
        <w:tc>
          <w:tcPr>
            <w:tcW w:w="964" w:type="dxa"/>
            <w:vAlign w:val="center"/>
          </w:tcPr>
          <w:p>
            <w:pPr>
              <w:pStyle w:val="11"/>
            </w:pPr>
            <w:r>
              <w:t>26.42</w:t>
            </w:r>
          </w:p>
        </w:tc>
        <w:tc>
          <w:tcPr>
            <w:tcW w:w="1134" w:type="dxa"/>
            <w:vAlign w:val="center"/>
          </w:tcPr>
          <w:p>
            <w:pPr>
              <w:pStyle w:val="12"/>
            </w:pPr>
            <w:r>
              <w:t>一般会议服务</w:t>
            </w:r>
          </w:p>
        </w:tc>
        <w:tc>
          <w:tcPr>
            <w:tcW w:w="1134" w:type="dxa"/>
            <w:vAlign w:val="center"/>
          </w:tcPr>
          <w:p>
            <w:pPr>
              <w:pStyle w:val="12"/>
            </w:pPr>
            <w:r>
              <w:t>C22010200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4.30</w:t>
            </w:r>
          </w:p>
        </w:tc>
        <w:tc>
          <w:tcPr>
            <w:tcW w:w="964" w:type="dxa"/>
            <w:vAlign w:val="center"/>
          </w:tcPr>
          <w:p>
            <w:pPr>
              <w:pStyle w:val="11"/>
            </w:pPr>
            <w:r>
              <w:t>4.30</w:t>
            </w:r>
          </w:p>
        </w:tc>
        <w:tc>
          <w:tcPr>
            <w:tcW w:w="964" w:type="dxa"/>
            <w:vAlign w:val="center"/>
          </w:tcPr>
          <w:p>
            <w:pPr>
              <w:pStyle w:val="11"/>
            </w:pPr>
            <w:r>
              <w:t>4.30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26.42</w:t>
            </w:r>
          </w:p>
        </w:tc>
        <w:tc>
          <w:tcPr>
            <w:tcW w:w="1134" w:type="dxa"/>
            <w:vAlign w:val="center"/>
          </w:tcPr>
          <w:p>
            <w:pPr>
              <w:pStyle w:val="12"/>
            </w:pPr>
            <w:r>
              <w:t>餐饮服务</w:t>
            </w:r>
          </w:p>
        </w:tc>
        <w:tc>
          <w:tcPr>
            <w:tcW w:w="1134" w:type="dxa"/>
            <w:vAlign w:val="center"/>
          </w:tcPr>
          <w:p>
            <w:pPr>
              <w:pStyle w:val="12"/>
            </w:pPr>
            <w:r>
              <w:t>C22040000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26.42</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2.20</w:t>
            </w:r>
          </w:p>
        </w:tc>
        <w:tc>
          <w:tcPr>
            <w:tcW w:w="964" w:type="dxa"/>
            <w:vAlign w:val="center"/>
          </w:tcPr>
          <w:p>
            <w:pPr>
              <w:pStyle w:val="11"/>
            </w:pPr>
            <w:r>
              <w:t>2.20</w:t>
            </w:r>
          </w:p>
        </w:tc>
        <w:tc>
          <w:tcPr>
            <w:tcW w:w="964" w:type="dxa"/>
            <w:vAlign w:val="center"/>
          </w:tcPr>
          <w:p>
            <w:pPr>
              <w:pStyle w:val="11"/>
            </w:pPr>
            <w:r>
              <w:t>2.20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26.42</w:t>
            </w:r>
          </w:p>
        </w:tc>
        <w:tc>
          <w:tcPr>
            <w:tcW w:w="1134" w:type="dxa"/>
            <w:vAlign w:val="center"/>
          </w:tcPr>
          <w:p>
            <w:pPr>
              <w:pStyle w:val="12"/>
            </w:pPr>
            <w:r>
              <w:t>其他商务服务</w:t>
            </w:r>
          </w:p>
        </w:tc>
        <w:tc>
          <w:tcPr>
            <w:tcW w:w="1134" w:type="dxa"/>
            <w:vAlign w:val="center"/>
          </w:tcPr>
          <w:p>
            <w:pPr>
              <w:pStyle w:val="12"/>
            </w:pPr>
            <w:r>
              <w:t>C23990000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2.55</w:t>
            </w:r>
          </w:p>
        </w:tc>
        <w:tc>
          <w:tcPr>
            <w:tcW w:w="964" w:type="dxa"/>
            <w:vAlign w:val="center"/>
          </w:tcPr>
          <w:p>
            <w:pPr>
              <w:pStyle w:val="11"/>
            </w:pPr>
            <w:r>
              <w:t>2.55</w:t>
            </w:r>
          </w:p>
        </w:tc>
        <w:tc>
          <w:tcPr>
            <w:tcW w:w="964" w:type="dxa"/>
            <w:vAlign w:val="center"/>
          </w:tcPr>
          <w:p>
            <w:pPr>
              <w:pStyle w:val="11"/>
            </w:pPr>
            <w:r>
              <w:t>2.55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公用经费一</w:t>
            </w:r>
          </w:p>
        </w:tc>
        <w:tc>
          <w:tcPr>
            <w:tcW w:w="964" w:type="dxa"/>
            <w:vAlign w:val="center"/>
          </w:tcPr>
          <w:p>
            <w:pPr>
              <w:pStyle w:val="11"/>
            </w:pPr>
            <w:r>
              <w:t>16.12</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1.24</w:t>
            </w:r>
          </w:p>
        </w:tc>
        <w:tc>
          <w:tcPr>
            <w:tcW w:w="964" w:type="dxa"/>
            <w:vAlign w:val="center"/>
          </w:tcPr>
          <w:p>
            <w:pPr>
              <w:pStyle w:val="11"/>
            </w:pPr>
            <w:r>
              <w:t>1.24</w:t>
            </w:r>
          </w:p>
        </w:tc>
        <w:tc>
          <w:tcPr>
            <w:tcW w:w="964" w:type="dxa"/>
            <w:vAlign w:val="center"/>
          </w:tcPr>
          <w:p>
            <w:pPr>
              <w:pStyle w:val="11"/>
            </w:pPr>
            <w:r>
              <w:t>1.24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16.12</w:t>
            </w:r>
          </w:p>
        </w:tc>
        <w:tc>
          <w:tcPr>
            <w:tcW w:w="1134" w:type="dxa"/>
            <w:vAlign w:val="center"/>
          </w:tcPr>
          <w:p>
            <w:pPr>
              <w:pStyle w:val="12"/>
            </w:pPr>
            <w:r>
              <w:t>墨粉盒</w:t>
            </w:r>
          </w:p>
        </w:tc>
        <w:tc>
          <w:tcPr>
            <w:tcW w:w="1134" w:type="dxa"/>
            <w:vAlign w:val="center"/>
          </w:tcPr>
          <w:p>
            <w:pPr>
              <w:pStyle w:val="12"/>
            </w:pPr>
            <w:r>
              <w:t>A05040202</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8.68</w:t>
            </w:r>
          </w:p>
        </w:tc>
        <w:tc>
          <w:tcPr>
            <w:tcW w:w="964" w:type="dxa"/>
            <w:vAlign w:val="center"/>
          </w:tcPr>
          <w:p>
            <w:pPr>
              <w:pStyle w:val="11"/>
            </w:pPr>
            <w:r>
              <w:t>8.68</w:t>
            </w:r>
          </w:p>
        </w:tc>
        <w:tc>
          <w:tcPr>
            <w:tcW w:w="964" w:type="dxa"/>
            <w:vAlign w:val="center"/>
          </w:tcPr>
          <w:p>
            <w:pPr>
              <w:pStyle w:val="11"/>
            </w:pPr>
            <w:r>
              <w:t>8.68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16.12</w:t>
            </w:r>
          </w:p>
        </w:tc>
        <w:tc>
          <w:tcPr>
            <w:tcW w:w="1134" w:type="dxa"/>
            <w:vAlign w:val="center"/>
          </w:tcPr>
          <w:p>
            <w:pPr>
              <w:pStyle w:val="12"/>
            </w:pPr>
            <w:r>
              <w:t>纸制品</w:t>
            </w:r>
          </w:p>
        </w:tc>
        <w:tc>
          <w:tcPr>
            <w:tcW w:w="1134" w:type="dxa"/>
            <w:vAlign w:val="center"/>
          </w:tcPr>
          <w:p>
            <w:pPr>
              <w:pStyle w:val="12"/>
            </w:pPr>
            <w:r>
              <w:t>A07100300</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1.24</w:t>
            </w:r>
          </w:p>
        </w:tc>
        <w:tc>
          <w:tcPr>
            <w:tcW w:w="964" w:type="dxa"/>
            <w:vAlign w:val="center"/>
          </w:tcPr>
          <w:p>
            <w:pPr>
              <w:pStyle w:val="11"/>
            </w:pPr>
            <w:r>
              <w:t>1.24</w:t>
            </w:r>
          </w:p>
        </w:tc>
        <w:tc>
          <w:tcPr>
            <w:tcW w:w="964" w:type="dxa"/>
            <w:vAlign w:val="center"/>
          </w:tcPr>
          <w:p>
            <w:pPr>
              <w:pStyle w:val="11"/>
            </w:pPr>
            <w:r>
              <w:t>1.24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公共文化服务体系建设区级资金</w:t>
            </w:r>
          </w:p>
        </w:tc>
        <w:tc>
          <w:tcPr>
            <w:tcW w:w="964" w:type="dxa"/>
            <w:vAlign w:val="center"/>
          </w:tcPr>
          <w:p>
            <w:pPr>
              <w:pStyle w:val="11"/>
            </w:pPr>
            <w:r>
              <w:t>10.00</w:t>
            </w:r>
          </w:p>
        </w:tc>
        <w:tc>
          <w:tcPr>
            <w:tcW w:w="1134" w:type="dxa"/>
            <w:vAlign w:val="center"/>
          </w:tcPr>
          <w:p>
            <w:pPr>
              <w:pStyle w:val="12"/>
            </w:pPr>
            <w:r>
              <w:t>艺术创作、表演和交流服务</w:t>
            </w:r>
          </w:p>
        </w:tc>
        <w:tc>
          <w:tcPr>
            <w:tcW w:w="1134" w:type="dxa"/>
            <w:vAlign w:val="center"/>
          </w:tcPr>
          <w:p>
            <w:pPr>
              <w:pStyle w:val="12"/>
            </w:pPr>
            <w:r>
              <w:t>C06030100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旅游文化体育发展专项资金（含游客中心、冰雪运动、全民健身）</w:t>
            </w:r>
          </w:p>
        </w:tc>
        <w:tc>
          <w:tcPr>
            <w:tcW w:w="964" w:type="dxa"/>
            <w:vAlign w:val="center"/>
          </w:tcPr>
          <w:p>
            <w:pPr>
              <w:pStyle w:val="11"/>
            </w:pPr>
            <w:r>
              <w:t>150.00</w:t>
            </w:r>
          </w:p>
        </w:tc>
        <w:tc>
          <w:tcPr>
            <w:tcW w:w="1134" w:type="dxa"/>
            <w:vAlign w:val="center"/>
          </w:tcPr>
          <w:p>
            <w:pPr>
              <w:pStyle w:val="12"/>
            </w:pPr>
            <w:r>
              <w:t>艺术创作、表演和交流服务</w:t>
            </w:r>
          </w:p>
        </w:tc>
        <w:tc>
          <w:tcPr>
            <w:tcW w:w="1134" w:type="dxa"/>
            <w:vAlign w:val="center"/>
          </w:tcPr>
          <w:p>
            <w:pPr>
              <w:pStyle w:val="12"/>
            </w:pPr>
            <w:r>
              <w:t>C06030100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旅游文化体育发展专项资金（含游客中心、冰雪运动、全民健身）</w:t>
            </w:r>
          </w:p>
        </w:tc>
        <w:tc>
          <w:tcPr>
            <w:tcW w:w="964" w:type="dxa"/>
            <w:vAlign w:val="center"/>
          </w:tcPr>
          <w:p>
            <w:pPr>
              <w:pStyle w:val="11"/>
            </w:pPr>
            <w:r>
              <w:t>150.00</w:t>
            </w:r>
          </w:p>
        </w:tc>
        <w:tc>
          <w:tcPr>
            <w:tcW w:w="1134" w:type="dxa"/>
            <w:vAlign w:val="center"/>
          </w:tcPr>
          <w:p>
            <w:pPr>
              <w:pStyle w:val="12"/>
            </w:pPr>
            <w:r>
              <w:t>其他体育服务</w:t>
            </w:r>
          </w:p>
        </w:tc>
        <w:tc>
          <w:tcPr>
            <w:tcW w:w="1134" w:type="dxa"/>
            <w:vAlign w:val="center"/>
          </w:tcPr>
          <w:p>
            <w:pPr>
              <w:pStyle w:val="12"/>
            </w:pPr>
            <w:r>
              <w:t>C06049900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旅游文化体育发展专项资金（含游客中心、冰雪运动、全民健身）</w:t>
            </w:r>
          </w:p>
        </w:tc>
        <w:tc>
          <w:tcPr>
            <w:tcW w:w="964" w:type="dxa"/>
            <w:vAlign w:val="center"/>
          </w:tcPr>
          <w:p>
            <w:pPr>
              <w:pStyle w:val="11"/>
            </w:pPr>
            <w:r>
              <w:t>150.00</w:t>
            </w:r>
          </w:p>
        </w:tc>
        <w:tc>
          <w:tcPr>
            <w:tcW w:w="1134" w:type="dxa"/>
            <w:vAlign w:val="center"/>
          </w:tcPr>
          <w:p>
            <w:pPr>
              <w:pStyle w:val="12"/>
            </w:pPr>
            <w:r>
              <w:t>其他文化、体育、娱乐服务</w:t>
            </w:r>
          </w:p>
        </w:tc>
        <w:tc>
          <w:tcPr>
            <w:tcW w:w="1134" w:type="dxa"/>
            <w:vAlign w:val="center"/>
          </w:tcPr>
          <w:p>
            <w:pPr>
              <w:pStyle w:val="12"/>
            </w:pPr>
            <w:r>
              <w:t>C06990000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秦皇岛北戴河新区旅游和文化发展局本级上年末固定资产金额为3026.04万元（详见下表）。本年度拟购置固定资产总额为0.00万元，已按要求列入政府采购预算，详见政府采购预算表。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3026.04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31.04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75.71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1118</w:t>
            </w:r>
          </w:p>
        </w:tc>
        <w:tc>
          <w:tcPr>
            <w:tcW w:w="2835" w:type="dxa"/>
            <w:vAlign w:val="center"/>
          </w:tcPr>
          <w:p>
            <w:pPr>
              <w:pStyle w:val="11"/>
            </w:pPr>
            <w:r>
              <w:t>2919.29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25F34BB6"/>
    <w:rsid w:val="51A628B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TotalTime>3</TotalTime>
  <ScaleCrop>false</ScaleCrop>
  <LinksUpToDate>false</LinksUpToDate>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2026-03-11T15:13:00Z</dcterms:created>
  <dc:creator>Administrator</dc:creator>
  <cp:lastModifiedBy>咔叽叽</cp:lastModifiedBy>
  <dcterms:modified xsi:type="dcterms:W3CDTF">2026-03-13T06:53:09Z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8FBA54395EB44A4699F2ED1B3A5CECE6</vt:lpwstr>
  </property>
</Properties>
</file>