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一、秦皇岛北戴河新区城市发展局本级收支预算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一、秦皇岛北戴河新区城市发展局本级收支预算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335001秦皇岛北戴河新区城市发展局本级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4885.31</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r>
              <w:t>11693.00</w:t>
            </w: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130.75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77.04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r>
              <w:t>350.00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r>
              <w:t>16505.96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r>
              <w:t>334.00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74.09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r>
              <w:t>12606.13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16578.31</w:t>
            </w:r>
          </w:p>
        </w:tc>
        <w:tc>
          <w:tcPr>
            <w:tcW w:w="4535" w:type="dxa"/>
            <w:vAlign w:val="center"/>
          </w:tcPr>
          <w:p>
            <w:pPr>
              <w:pStyle w:val="14"/>
            </w:pPr>
            <w:r>
              <w:t>本年支出合计</w:t>
            </w:r>
          </w:p>
        </w:tc>
        <w:tc>
          <w:tcPr>
            <w:tcW w:w="2126" w:type="dxa"/>
            <w:vAlign w:val="center"/>
          </w:tcPr>
          <w:p>
            <w:pPr>
              <w:pStyle w:val="15"/>
            </w:pPr>
            <w:r>
              <w:t>30077.98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r>
              <w:t>13499.67</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30077.98</w:t>
            </w:r>
          </w:p>
        </w:tc>
        <w:tc>
          <w:tcPr>
            <w:tcW w:w="4535" w:type="dxa"/>
            <w:vAlign w:val="center"/>
          </w:tcPr>
          <w:p>
            <w:pPr>
              <w:pStyle w:val="14"/>
            </w:pPr>
            <w:r>
              <w:t>支出总计</w:t>
            </w:r>
          </w:p>
        </w:tc>
        <w:tc>
          <w:tcPr>
            <w:tcW w:w="2126" w:type="dxa"/>
            <w:vAlign w:val="center"/>
          </w:tcPr>
          <w:p>
            <w:pPr>
              <w:pStyle w:val="15"/>
            </w:pPr>
            <w:r>
              <w:t>30077.98</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335001秦皇岛北戴河新区城市发展局本级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30077.98</w:t>
            </w:r>
          </w:p>
        </w:tc>
        <w:tc>
          <w:tcPr>
            <w:tcW w:w="1134" w:type="dxa"/>
            <w:vAlign w:val="center"/>
          </w:tcPr>
          <w:p>
            <w:pPr>
              <w:pStyle w:val="15"/>
            </w:pPr>
            <w:r>
              <w:t>16578.31</w:t>
            </w:r>
          </w:p>
        </w:tc>
        <w:tc>
          <w:tcPr>
            <w:tcW w:w="1134" w:type="dxa"/>
            <w:vAlign w:val="center"/>
          </w:tcPr>
          <w:p>
            <w:pPr>
              <w:pStyle w:val="15"/>
            </w:pPr>
            <w:r>
              <w:t>16578.31</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13499.67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130.75</w:t>
            </w:r>
          </w:p>
        </w:tc>
        <w:tc>
          <w:tcPr>
            <w:tcW w:w="1134" w:type="dxa"/>
            <w:vAlign w:val="center"/>
          </w:tcPr>
          <w:p>
            <w:pPr>
              <w:pStyle w:val="11"/>
            </w:pPr>
            <w:r>
              <w:t>130.75</w:t>
            </w:r>
          </w:p>
        </w:tc>
        <w:tc>
          <w:tcPr>
            <w:tcW w:w="1134" w:type="dxa"/>
            <w:vAlign w:val="center"/>
          </w:tcPr>
          <w:p>
            <w:pPr>
              <w:pStyle w:val="11"/>
            </w:pPr>
            <w:r>
              <w:t>130.75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130.75</w:t>
            </w:r>
          </w:p>
        </w:tc>
        <w:tc>
          <w:tcPr>
            <w:tcW w:w="1134" w:type="dxa"/>
            <w:vAlign w:val="center"/>
          </w:tcPr>
          <w:p>
            <w:pPr>
              <w:pStyle w:val="11"/>
            </w:pPr>
            <w:r>
              <w:t>130.75</w:t>
            </w:r>
          </w:p>
        </w:tc>
        <w:tc>
          <w:tcPr>
            <w:tcW w:w="1134" w:type="dxa"/>
            <w:vAlign w:val="center"/>
          </w:tcPr>
          <w:p>
            <w:pPr>
              <w:pStyle w:val="11"/>
            </w:pPr>
            <w:r>
              <w:t>130.75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18.37</w:t>
            </w:r>
          </w:p>
        </w:tc>
        <w:tc>
          <w:tcPr>
            <w:tcW w:w="1134" w:type="dxa"/>
            <w:vAlign w:val="center"/>
          </w:tcPr>
          <w:p>
            <w:pPr>
              <w:pStyle w:val="11"/>
            </w:pPr>
            <w:r>
              <w:t>18.37</w:t>
            </w:r>
          </w:p>
        </w:tc>
        <w:tc>
          <w:tcPr>
            <w:tcW w:w="1134" w:type="dxa"/>
            <w:vAlign w:val="center"/>
          </w:tcPr>
          <w:p>
            <w:pPr>
              <w:pStyle w:val="11"/>
            </w:pPr>
            <w:r>
              <w:t>18.37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91.27</w:t>
            </w:r>
          </w:p>
        </w:tc>
        <w:tc>
          <w:tcPr>
            <w:tcW w:w="1134" w:type="dxa"/>
            <w:vAlign w:val="center"/>
          </w:tcPr>
          <w:p>
            <w:pPr>
              <w:pStyle w:val="11"/>
            </w:pPr>
            <w:r>
              <w:t>91.27</w:t>
            </w:r>
          </w:p>
        </w:tc>
        <w:tc>
          <w:tcPr>
            <w:tcW w:w="1134" w:type="dxa"/>
            <w:vAlign w:val="center"/>
          </w:tcPr>
          <w:p>
            <w:pPr>
              <w:pStyle w:val="11"/>
            </w:pPr>
            <w:r>
              <w:t>91.27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21.11</w:t>
            </w:r>
          </w:p>
        </w:tc>
        <w:tc>
          <w:tcPr>
            <w:tcW w:w="1134" w:type="dxa"/>
            <w:vAlign w:val="center"/>
          </w:tcPr>
          <w:p>
            <w:pPr>
              <w:pStyle w:val="11"/>
            </w:pPr>
            <w:r>
              <w:t>21.11</w:t>
            </w:r>
          </w:p>
        </w:tc>
        <w:tc>
          <w:tcPr>
            <w:tcW w:w="1134" w:type="dxa"/>
            <w:vAlign w:val="center"/>
          </w:tcPr>
          <w:p>
            <w:pPr>
              <w:pStyle w:val="11"/>
            </w:pPr>
            <w:r>
              <w:t>21.11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77.04</w:t>
            </w:r>
          </w:p>
        </w:tc>
        <w:tc>
          <w:tcPr>
            <w:tcW w:w="1134" w:type="dxa"/>
            <w:vAlign w:val="center"/>
          </w:tcPr>
          <w:p>
            <w:pPr>
              <w:pStyle w:val="11"/>
            </w:pPr>
            <w:r>
              <w:t>77.04</w:t>
            </w:r>
          </w:p>
        </w:tc>
        <w:tc>
          <w:tcPr>
            <w:tcW w:w="1134" w:type="dxa"/>
            <w:vAlign w:val="center"/>
          </w:tcPr>
          <w:p>
            <w:pPr>
              <w:pStyle w:val="11"/>
            </w:pPr>
            <w:r>
              <w:t>77.04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77.04</w:t>
            </w:r>
          </w:p>
        </w:tc>
        <w:tc>
          <w:tcPr>
            <w:tcW w:w="1134" w:type="dxa"/>
            <w:vAlign w:val="center"/>
          </w:tcPr>
          <w:p>
            <w:pPr>
              <w:pStyle w:val="11"/>
            </w:pPr>
            <w:r>
              <w:t>77.04</w:t>
            </w:r>
          </w:p>
        </w:tc>
        <w:tc>
          <w:tcPr>
            <w:tcW w:w="1134" w:type="dxa"/>
            <w:vAlign w:val="center"/>
          </w:tcPr>
          <w:p>
            <w:pPr>
              <w:pStyle w:val="11"/>
            </w:pPr>
            <w:r>
              <w:t>77.04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77.04</w:t>
            </w:r>
          </w:p>
        </w:tc>
        <w:tc>
          <w:tcPr>
            <w:tcW w:w="1134" w:type="dxa"/>
            <w:vAlign w:val="center"/>
          </w:tcPr>
          <w:p>
            <w:pPr>
              <w:pStyle w:val="11"/>
            </w:pPr>
            <w:r>
              <w:t>77.04</w:t>
            </w:r>
          </w:p>
        </w:tc>
        <w:tc>
          <w:tcPr>
            <w:tcW w:w="1134" w:type="dxa"/>
            <w:vAlign w:val="center"/>
          </w:tcPr>
          <w:p>
            <w:pPr>
              <w:pStyle w:val="11"/>
            </w:pPr>
            <w:r>
              <w:t>77.04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211</w:t>
            </w:r>
          </w:p>
        </w:tc>
        <w:tc>
          <w:tcPr>
            <w:tcW w:w="1559" w:type="dxa"/>
            <w:vAlign w:val="center"/>
          </w:tcPr>
          <w:p>
            <w:pPr>
              <w:pStyle w:val="12"/>
            </w:pPr>
            <w:r>
              <w:t>节能环保支出</w:t>
            </w:r>
          </w:p>
        </w:tc>
        <w:tc>
          <w:tcPr>
            <w:tcW w:w="1134" w:type="dxa"/>
            <w:vAlign w:val="center"/>
          </w:tcPr>
          <w:p>
            <w:pPr>
              <w:pStyle w:val="11"/>
            </w:pPr>
            <w:r>
              <w:t>350.00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21103</w:t>
            </w:r>
          </w:p>
        </w:tc>
        <w:tc>
          <w:tcPr>
            <w:tcW w:w="1559" w:type="dxa"/>
            <w:vAlign w:val="center"/>
          </w:tcPr>
          <w:p>
            <w:pPr>
              <w:pStyle w:val="12"/>
            </w:pPr>
            <w:r>
              <w:t>污染防治</w:t>
            </w:r>
          </w:p>
        </w:tc>
        <w:tc>
          <w:tcPr>
            <w:tcW w:w="1134" w:type="dxa"/>
            <w:vAlign w:val="center"/>
          </w:tcPr>
          <w:p>
            <w:pPr>
              <w:pStyle w:val="11"/>
            </w:pPr>
            <w:r>
              <w:t>350.00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2110304</w:t>
            </w:r>
          </w:p>
        </w:tc>
        <w:tc>
          <w:tcPr>
            <w:tcW w:w="1559" w:type="dxa"/>
            <w:vAlign w:val="center"/>
          </w:tcPr>
          <w:p>
            <w:pPr>
              <w:pStyle w:val="12"/>
            </w:pPr>
            <w:r>
              <w:t>固体废弃物与化学品</w:t>
            </w:r>
          </w:p>
        </w:tc>
        <w:tc>
          <w:tcPr>
            <w:tcW w:w="1134" w:type="dxa"/>
            <w:vAlign w:val="center"/>
          </w:tcPr>
          <w:p>
            <w:pPr>
              <w:pStyle w:val="11"/>
            </w:pPr>
            <w:r>
              <w:t>350.00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212</w:t>
            </w:r>
          </w:p>
        </w:tc>
        <w:tc>
          <w:tcPr>
            <w:tcW w:w="1559" w:type="dxa"/>
            <w:vAlign w:val="center"/>
          </w:tcPr>
          <w:p>
            <w:pPr>
              <w:pStyle w:val="12"/>
            </w:pPr>
            <w:r>
              <w:t>城乡社区支出</w:t>
            </w:r>
          </w:p>
        </w:tc>
        <w:tc>
          <w:tcPr>
            <w:tcW w:w="1134" w:type="dxa"/>
            <w:vAlign w:val="center"/>
          </w:tcPr>
          <w:p>
            <w:pPr>
              <w:pStyle w:val="11"/>
            </w:pPr>
            <w:r>
              <w:t>16505.96</w:t>
            </w:r>
          </w:p>
        </w:tc>
        <w:tc>
          <w:tcPr>
            <w:tcW w:w="1134" w:type="dxa"/>
            <w:vAlign w:val="center"/>
          </w:tcPr>
          <w:p>
            <w:pPr>
              <w:pStyle w:val="11"/>
            </w:pPr>
            <w:r>
              <w:t>15983.43</w:t>
            </w:r>
          </w:p>
        </w:tc>
        <w:tc>
          <w:tcPr>
            <w:tcW w:w="1134" w:type="dxa"/>
            <w:vAlign w:val="center"/>
          </w:tcPr>
          <w:p>
            <w:pPr>
              <w:pStyle w:val="11"/>
            </w:pPr>
            <w:r>
              <w:t>15983.43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522.54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21201</w:t>
            </w:r>
          </w:p>
        </w:tc>
        <w:tc>
          <w:tcPr>
            <w:tcW w:w="1559" w:type="dxa"/>
            <w:vAlign w:val="center"/>
          </w:tcPr>
          <w:p>
            <w:pPr>
              <w:pStyle w:val="12"/>
            </w:pPr>
            <w:r>
              <w:t>城乡社区管理事务</w:t>
            </w:r>
          </w:p>
        </w:tc>
        <w:tc>
          <w:tcPr>
            <w:tcW w:w="1134" w:type="dxa"/>
            <w:vAlign w:val="center"/>
          </w:tcPr>
          <w:p>
            <w:pPr>
              <w:pStyle w:val="11"/>
            </w:pPr>
            <w:r>
              <w:t>750.43</w:t>
            </w:r>
          </w:p>
        </w:tc>
        <w:tc>
          <w:tcPr>
            <w:tcW w:w="1134" w:type="dxa"/>
            <w:vAlign w:val="center"/>
          </w:tcPr>
          <w:p>
            <w:pPr>
              <w:pStyle w:val="11"/>
            </w:pPr>
            <w:r>
              <w:t>750.43</w:t>
            </w:r>
          </w:p>
        </w:tc>
        <w:tc>
          <w:tcPr>
            <w:tcW w:w="1134" w:type="dxa"/>
            <w:vAlign w:val="center"/>
          </w:tcPr>
          <w:p>
            <w:pPr>
              <w:pStyle w:val="11"/>
            </w:pPr>
            <w:r>
              <w:t>750.43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2120101</w:t>
            </w:r>
          </w:p>
        </w:tc>
        <w:tc>
          <w:tcPr>
            <w:tcW w:w="1559" w:type="dxa"/>
            <w:vAlign w:val="center"/>
          </w:tcPr>
          <w:p>
            <w:pPr>
              <w:pStyle w:val="12"/>
            </w:pPr>
            <w:r>
              <w:t>行政运行</w:t>
            </w:r>
          </w:p>
        </w:tc>
        <w:tc>
          <w:tcPr>
            <w:tcW w:w="1134" w:type="dxa"/>
            <w:vAlign w:val="center"/>
          </w:tcPr>
          <w:p>
            <w:pPr>
              <w:pStyle w:val="11"/>
            </w:pPr>
            <w:r>
              <w:t>720.43</w:t>
            </w:r>
          </w:p>
        </w:tc>
        <w:tc>
          <w:tcPr>
            <w:tcW w:w="1134" w:type="dxa"/>
            <w:vAlign w:val="center"/>
          </w:tcPr>
          <w:p>
            <w:pPr>
              <w:pStyle w:val="11"/>
            </w:pPr>
            <w:r>
              <w:t>720.43</w:t>
            </w:r>
          </w:p>
        </w:tc>
        <w:tc>
          <w:tcPr>
            <w:tcW w:w="1134" w:type="dxa"/>
            <w:vAlign w:val="center"/>
          </w:tcPr>
          <w:p>
            <w:pPr>
              <w:pStyle w:val="11"/>
            </w:pPr>
            <w:r>
              <w:t>720.43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2120104</w:t>
            </w:r>
          </w:p>
        </w:tc>
        <w:tc>
          <w:tcPr>
            <w:tcW w:w="1559" w:type="dxa"/>
            <w:vAlign w:val="center"/>
          </w:tcPr>
          <w:p>
            <w:pPr>
              <w:pStyle w:val="12"/>
            </w:pPr>
            <w:r>
              <w:t>城管执法</w:t>
            </w:r>
          </w:p>
        </w:tc>
        <w:tc>
          <w:tcPr>
            <w:tcW w:w="1134" w:type="dxa"/>
            <w:vAlign w:val="center"/>
          </w:tcPr>
          <w:p>
            <w:pPr>
              <w:pStyle w:val="11"/>
            </w:pPr>
            <w:r>
              <w:t>30.00</w:t>
            </w:r>
          </w:p>
        </w:tc>
        <w:tc>
          <w:tcPr>
            <w:tcW w:w="1134" w:type="dxa"/>
            <w:vAlign w:val="center"/>
          </w:tcPr>
          <w:p>
            <w:pPr>
              <w:pStyle w:val="11"/>
            </w:pPr>
            <w:r>
              <w:t>30.00</w:t>
            </w:r>
          </w:p>
        </w:tc>
        <w:tc>
          <w:tcPr>
            <w:tcW w:w="1134" w:type="dxa"/>
            <w:vAlign w:val="center"/>
          </w:tcPr>
          <w:p>
            <w:pPr>
              <w:pStyle w:val="11"/>
            </w:pPr>
            <w:r>
              <w:t>30.00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21203</w:t>
            </w:r>
          </w:p>
        </w:tc>
        <w:tc>
          <w:tcPr>
            <w:tcW w:w="1559" w:type="dxa"/>
            <w:vAlign w:val="center"/>
          </w:tcPr>
          <w:p>
            <w:pPr>
              <w:pStyle w:val="12"/>
            </w:pPr>
            <w:r>
              <w:t>城乡社区公共设施</w:t>
            </w:r>
          </w:p>
        </w:tc>
        <w:tc>
          <w:tcPr>
            <w:tcW w:w="1134" w:type="dxa"/>
            <w:vAlign w:val="center"/>
          </w:tcPr>
          <w:p>
            <w:pPr>
              <w:pStyle w:val="11"/>
            </w:pPr>
            <w:r>
              <w:t>4061.33</w:t>
            </w:r>
          </w:p>
        </w:tc>
        <w:tc>
          <w:tcPr>
            <w:tcW w:w="1134" w:type="dxa"/>
            <w:vAlign w:val="center"/>
          </w:tcPr>
          <w:p>
            <w:pPr>
              <w:pStyle w:val="11"/>
            </w:pPr>
            <w:r>
              <w:t>3540.00</w:t>
            </w:r>
          </w:p>
        </w:tc>
        <w:tc>
          <w:tcPr>
            <w:tcW w:w="1134" w:type="dxa"/>
            <w:vAlign w:val="center"/>
          </w:tcPr>
          <w:p>
            <w:pPr>
              <w:pStyle w:val="11"/>
            </w:pPr>
            <w:r>
              <w:t>3540.00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521.33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2120303</w:t>
            </w:r>
          </w:p>
        </w:tc>
        <w:tc>
          <w:tcPr>
            <w:tcW w:w="1559" w:type="dxa"/>
            <w:vAlign w:val="center"/>
          </w:tcPr>
          <w:p>
            <w:pPr>
              <w:pStyle w:val="12"/>
            </w:pPr>
            <w:r>
              <w:t>小城镇基础设施建设</w:t>
            </w:r>
          </w:p>
        </w:tc>
        <w:tc>
          <w:tcPr>
            <w:tcW w:w="1134" w:type="dxa"/>
            <w:vAlign w:val="center"/>
          </w:tcPr>
          <w:p>
            <w:pPr>
              <w:pStyle w:val="11"/>
            </w:pPr>
            <w:r>
              <w:t>4057.57</w:t>
            </w:r>
          </w:p>
        </w:tc>
        <w:tc>
          <w:tcPr>
            <w:tcW w:w="1134" w:type="dxa"/>
            <w:vAlign w:val="center"/>
          </w:tcPr>
          <w:p>
            <w:pPr>
              <w:pStyle w:val="11"/>
            </w:pPr>
            <w:r>
              <w:t>3540.00</w:t>
            </w:r>
          </w:p>
        </w:tc>
        <w:tc>
          <w:tcPr>
            <w:tcW w:w="1134" w:type="dxa"/>
            <w:vAlign w:val="center"/>
          </w:tcPr>
          <w:p>
            <w:pPr>
              <w:pStyle w:val="11"/>
            </w:pPr>
            <w:r>
              <w:t>3540.00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517.57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2120399</w:t>
            </w:r>
          </w:p>
        </w:tc>
        <w:tc>
          <w:tcPr>
            <w:tcW w:w="1559" w:type="dxa"/>
            <w:vAlign w:val="center"/>
          </w:tcPr>
          <w:p>
            <w:pPr>
              <w:pStyle w:val="12"/>
            </w:pPr>
            <w:r>
              <w:t>其他城乡社区公共设施支出</w:t>
            </w:r>
          </w:p>
        </w:tc>
        <w:tc>
          <w:tcPr>
            <w:tcW w:w="1134" w:type="dxa"/>
            <w:vAlign w:val="center"/>
          </w:tcPr>
          <w:p>
            <w:pPr>
              <w:pStyle w:val="11"/>
            </w:pPr>
            <w:r>
              <w:t>3.76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21208</w:t>
            </w:r>
          </w:p>
        </w:tc>
        <w:tc>
          <w:tcPr>
            <w:tcW w:w="1559" w:type="dxa"/>
            <w:vAlign w:val="center"/>
          </w:tcPr>
          <w:p>
            <w:pPr>
              <w:pStyle w:val="12"/>
            </w:pPr>
            <w:r>
              <w:t>国有土地使用权出让收入安排的支出</w:t>
            </w:r>
          </w:p>
        </w:tc>
        <w:tc>
          <w:tcPr>
            <w:tcW w:w="1134" w:type="dxa"/>
            <w:vAlign w:val="center"/>
          </w:tcPr>
          <w:p>
            <w:pPr>
              <w:pStyle w:val="11"/>
            </w:pPr>
            <w:r>
              <w:t>3293.00</w:t>
            </w:r>
          </w:p>
        </w:tc>
        <w:tc>
          <w:tcPr>
            <w:tcW w:w="1134" w:type="dxa"/>
            <w:vAlign w:val="center"/>
          </w:tcPr>
          <w:p>
            <w:pPr>
              <w:pStyle w:val="11"/>
            </w:pPr>
            <w:r>
              <w:t>3293.00</w:t>
            </w:r>
          </w:p>
        </w:tc>
        <w:tc>
          <w:tcPr>
            <w:tcW w:w="1134" w:type="dxa"/>
            <w:vAlign w:val="center"/>
          </w:tcPr>
          <w:p>
            <w:pPr>
              <w:pStyle w:val="11"/>
            </w:pPr>
            <w:r>
              <w:t>3293.00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2120803</w:t>
            </w:r>
          </w:p>
        </w:tc>
        <w:tc>
          <w:tcPr>
            <w:tcW w:w="1559" w:type="dxa"/>
            <w:vAlign w:val="center"/>
          </w:tcPr>
          <w:p>
            <w:pPr>
              <w:pStyle w:val="12"/>
            </w:pPr>
            <w:r>
              <w:t>城市建设支出</w:t>
            </w:r>
          </w:p>
        </w:tc>
        <w:tc>
          <w:tcPr>
            <w:tcW w:w="1134" w:type="dxa"/>
            <w:vAlign w:val="center"/>
          </w:tcPr>
          <w:p>
            <w:pPr>
              <w:pStyle w:val="11"/>
            </w:pPr>
            <w:r>
              <w:t>1293.00</w:t>
            </w:r>
          </w:p>
        </w:tc>
        <w:tc>
          <w:tcPr>
            <w:tcW w:w="1134" w:type="dxa"/>
            <w:vAlign w:val="center"/>
          </w:tcPr>
          <w:p>
            <w:pPr>
              <w:pStyle w:val="11"/>
            </w:pPr>
            <w:r>
              <w:t>1293.00</w:t>
            </w:r>
          </w:p>
        </w:tc>
        <w:tc>
          <w:tcPr>
            <w:tcW w:w="1134" w:type="dxa"/>
            <w:vAlign w:val="center"/>
          </w:tcPr>
          <w:p>
            <w:pPr>
              <w:pStyle w:val="11"/>
            </w:pPr>
            <w:r>
              <w:t>1293.00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2120816</w:t>
            </w:r>
          </w:p>
        </w:tc>
        <w:tc>
          <w:tcPr>
            <w:tcW w:w="1559" w:type="dxa"/>
            <w:vAlign w:val="center"/>
          </w:tcPr>
          <w:p>
            <w:pPr>
              <w:pStyle w:val="12"/>
            </w:pPr>
            <w:r>
              <w:t>农业农村生态环境支出</w:t>
            </w:r>
          </w:p>
        </w:tc>
        <w:tc>
          <w:tcPr>
            <w:tcW w:w="1134" w:type="dxa"/>
            <w:vAlign w:val="center"/>
          </w:tcPr>
          <w:p>
            <w:pPr>
              <w:pStyle w:val="11"/>
            </w:pPr>
            <w:r>
              <w:t>2000.00</w:t>
            </w:r>
          </w:p>
        </w:tc>
        <w:tc>
          <w:tcPr>
            <w:tcW w:w="1134" w:type="dxa"/>
            <w:vAlign w:val="center"/>
          </w:tcPr>
          <w:p>
            <w:pPr>
              <w:pStyle w:val="11"/>
            </w:pPr>
            <w:r>
              <w:t>2000.00</w:t>
            </w:r>
          </w:p>
        </w:tc>
        <w:tc>
          <w:tcPr>
            <w:tcW w:w="1134" w:type="dxa"/>
            <w:vAlign w:val="center"/>
          </w:tcPr>
          <w:p>
            <w:pPr>
              <w:pStyle w:val="11"/>
            </w:pPr>
            <w:r>
              <w:t>2000.00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21213</w:t>
            </w:r>
          </w:p>
        </w:tc>
        <w:tc>
          <w:tcPr>
            <w:tcW w:w="1559" w:type="dxa"/>
            <w:vAlign w:val="center"/>
          </w:tcPr>
          <w:p>
            <w:pPr>
              <w:pStyle w:val="12"/>
            </w:pPr>
            <w:r>
              <w:t>城市基础设施配套费安排的支出</w:t>
            </w:r>
          </w:p>
        </w:tc>
        <w:tc>
          <w:tcPr>
            <w:tcW w:w="1134" w:type="dxa"/>
            <w:vAlign w:val="center"/>
          </w:tcPr>
          <w:p>
            <w:pPr>
              <w:pStyle w:val="11"/>
            </w:pPr>
            <w:r>
              <w:t>8400.00</w:t>
            </w:r>
          </w:p>
        </w:tc>
        <w:tc>
          <w:tcPr>
            <w:tcW w:w="1134" w:type="dxa"/>
            <w:vAlign w:val="center"/>
          </w:tcPr>
          <w:p>
            <w:pPr>
              <w:pStyle w:val="11"/>
            </w:pPr>
            <w:r>
              <w:t>8400.00</w:t>
            </w:r>
          </w:p>
        </w:tc>
        <w:tc>
          <w:tcPr>
            <w:tcW w:w="1134" w:type="dxa"/>
            <w:vAlign w:val="center"/>
          </w:tcPr>
          <w:p>
            <w:pPr>
              <w:pStyle w:val="11"/>
            </w:pPr>
            <w:r>
              <w:t>8400.00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2121301</w:t>
            </w:r>
          </w:p>
        </w:tc>
        <w:tc>
          <w:tcPr>
            <w:tcW w:w="1559" w:type="dxa"/>
            <w:vAlign w:val="center"/>
          </w:tcPr>
          <w:p>
            <w:pPr>
              <w:pStyle w:val="12"/>
            </w:pPr>
            <w:r>
              <w:t>城市公共设施</w:t>
            </w:r>
          </w:p>
        </w:tc>
        <w:tc>
          <w:tcPr>
            <w:tcW w:w="1134" w:type="dxa"/>
            <w:vAlign w:val="center"/>
          </w:tcPr>
          <w:p>
            <w:pPr>
              <w:pStyle w:val="11"/>
            </w:pPr>
            <w:r>
              <w:t>8400.00</w:t>
            </w:r>
          </w:p>
        </w:tc>
        <w:tc>
          <w:tcPr>
            <w:tcW w:w="1134" w:type="dxa"/>
            <w:vAlign w:val="center"/>
          </w:tcPr>
          <w:p>
            <w:pPr>
              <w:pStyle w:val="11"/>
            </w:pPr>
            <w:r>
              <w:t>8400.00</w:t>
            </w:r>
          </w:p>
        </w:tc>
        <w:tc>
          <w:tcPr>
            <w:tcW w:w="1134" w:type="dxa"/>
            <w:vAlign w:val="center"/>
          </w:tcPr>
          <w:p>
            <w:pPr>
              <w:pStyle w:val="11"/>
            </w:pPr>
            <w:r>
              <w:t>8400.00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21299</w:t>
            </w:r>
          </w:p>
        </w:tc>
        <w:tc>
          <w:tcPr>
            <w:tcW w:w="1559" w:type="dxa"/>
            <w:vAlign w:val="center"/>
          </w:tcPr>
          <w:p>
            <w:pPr>
              <w:pStyle w:val="12"/>
            </w:pPr>
            <w:r>
              <w:t>其他城乡社区支出</w:t>
            </w:r>
          </w:p>
        </w:tc>
        <w:tc>
          <w:tcPr>
            <w:tcW w:w="1134" w:type="dxa"/>
            <w:vAlign w:val="center"/>
          </w:tcPr>
          <w:p>
            <w:pPr>
              <w:pStyle w:val="11"/>
            </w:pPr>
            <w:r>
              <w:t>1.21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vAlign w:val="center"/>
          </w:tcPr>
          <w:p>
            <w:pPr>
              <w:pStyle w:val="12"/>
            </w:pPr>
            <w:r>
              <w:t>2129999</w:t>
            </w:r>
          </w:p>
        </w:tc>
        <w:tc>
          <w:tcPr>
            <w:tcW w:w="1559" w:type="dxa"/>
            <w:vAlign w:val="center"/>
          </w:tcPr>
          <w:p>
            <w:pPr>
              <w:pStyle w:val="12"/>
            </w:pPr>
            <w:r>
              <w:t>其他城乡社区支出</w:t>
            </w:r>
          </w:p>
        </w:tc>
        <w:tc>
          <w:tcPr>
            <w:tcW w:w="1134" w:type="dxa"/>
            <w:vAlign w:val="center"/>
          </w:tcPr>
          <w:p>
            <w:pPr>
              <w:pStyle w:val="11"/>
            </w:pPr>
            <w:r>
              <w:t>1.21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992" w:type="dxa"/>
            <w:vAlign w:val="center"/>
          </w:tcPr>
          <w:p>
            <w:pPr>
              <w:pStyle w:val="12"/>
            </w:pPr>
            <w:r>
              <w:t>214</w:t>
            </w:r>
          </w:p>
        </w:tc>
        <w:tc>
          <w:tcPr>
            <w:tcW w:w="1559" w:type="dxa"/>
            <w:vAlign w:val="center"/>
          </w:tcPr>
          <w:p>
            <w:pPr>
              <w:pStyle w:val="12"/>
            </w:pPr>
            <w:r>
              <w:t>交通运输支出</w:t>
            </w:r>
          </w:p>
        </w:tc>
        <w:tc>
          <w:tcPr>
            <w:tcW w:w="1134" w:type="dxa"/>
            <w:vAlign w:val="center"/>
          </w:tcPr>
          <w:p>
            <w:pPr>
              <w:pStyle w:val="11"/>
            </w:pPr>
            <w:r>
              <w:t>334.00</w:t>
            </w:r>
          </w:p>
        </w:tc>
        <w:tc>
          <w:tcPr>
            <w:tcW w:w="1134" w:type="dxa"/>
            <w:vAlign w:val="center"/>
          </w:tcPr>
          <w:p>
            <w:pPr>
              <w:pStyle w:val="11"/>
            </w:pPr>
            <w:r>
              <w:t>313.00</w:t>
            </w:r>
          </w:p>
        </w:tc>
        <w:tc>
          <w:tcPr>
            <w:tcW w:w="1134" w:type="dxa"/>
            <w:vAlign w:val="center"/>
          </w:tcPr>
          <w:p>
            <w:pPr>
              <w:pStyle w:val="11"/>
            </w:pPr>
            <w:r>
              <w:t>313.00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28</w:t>
            </w:r>
          </w:p>
        </w:tc>
        <w:tc>
          <w:tcPr>
            <w:tcW w:w="992" w:type="dxa"/>
            <w:vAlign w:val="center"/>
          </w:tcPr>
          <w:p>
            <w:pPr>
              <w:pStyle w:val="12"/>
            </w:pPr>
            <w:r>
              <w:t>21401</w:t>
            </w:r>
          </w:p>
        </w:tc>
        <w:tc>
          <w:tcPr>
            <w:tcW w:w="1559" w:type="dxa"/>
            <w:vAlign w:val="center"/>
          </w:tcPr>
          <w:p>
            <w:pPr>
              <w:pStyle w:val="12"/>
            </w:pPr>
            <w:r>
              <w:t>公路水路运输</w:t>
            </w:r>
          </w:p>
        </w:tc>
        <w:tc>
          <w:tcPr>
            <w:tcW w:w="1134" w:type="dxa"/>
            <w:vAlign w:val="center"/>
          </w:tcPr>
          <w:p>
            <w:pPr>
              <w:pStyle w:val="11"/>
            </w:pPr>
            <w:r>
              <w:t>154.00</w:t>
            </w:r>
          </w:p>
        </w:tc>
        <w:tc>
          <w:tcPr>
            <w:tcW w:w="1134" w:type="dxa"/>
            <w:vAlign w:val="center"/>
          </w:tcPr>
          <w:p>
            <w:pPr>
              <w:pStyle w:val="11"/>
            </w:pPr>
            <w:r>
              <w:t>133.00</w:t>
            </w:r>
          </w:p>
        </w:tc>
        <w:tc>
          <w:tcPr>
            <w:tcW w:w="1134" w:type="dxa"/>
            <w:vAlign w:val="center"/>
          </w:tcPr>
          <w:p>
            <w:pPr>
              <w:pStyle w:val="11"/>
            </w:pPr>
            <w:r>
              <w:t>133.00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29</w:t>
            </w:r>
          </w:p>
        </w:tc>
        <w:tc>
          <w:tcPr>
            <w:tcW w:w="992" w:type="dxa"/>
            <w:vAlign w:val="center"/>
          </w:tcPr>
          <w:p>
            <w:pPr>
              <w:pStyle w:val="12"/>
            </w:pPr>
            <w:r>
              <w:t>2140101</w:t>
            </w:r>
          </w:p>
        </w:tc>
        <w:tc>
          <w:tcPr>
            <w:tcW w:w="1559" w:type="dxa"/>
            <w:vAlign w:val="center"/>
          </w:tcPr>
          <w:p>
            <w:pPr>
              <w:pStyle w:val="12"/>
            </w:pPr>
            <w:r>
              <w:t>行政运行</w:t>
            </w:r>
          </w:p>
        </w:tc>
        <w:tc>
          <w:tcPr>
            <w:tcW w:w="1134" w:type="dxa"/>
            <w:vAlign w:val="center"/>
          </w:tcPr>
          <w:p>
            <w:pPr>
              <w:pStyle w:val="11"/>
            </w:pPr>
            <w:r>
              <w:t>112.00</w:t>
            </w:r>
          </w:p>
        </w:tc>
        <w:tc>
          <w:tcPr>
            <w:tcW w:w="1134" w:type="dxa"/>
            <w:vAlign w:val="center"/>
          </w:tcPr>
          <w:p>
            <w:pPr>
              <w:pStyle w:val="11"/>
            </w:pPr>
            <w:r>
              <w:t>112.00</w:t>
            </w:r>
          </w:p>
        </w:tc>
        <w:tc>
          <w:tcPr>
            <w:tcW w:w="1134" w:type="dxa"/>
            <w:vAlign w:val="center"/>
          </w:tcPr>
          <w:p>
            <w:pPr>
              <w:pStyle w:val="11"/>
            </w:pPr>
            <w:r>
              <w:t>112.00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30</w:t>
            </w:r>
          </w:p>
        </w:tc>
        <w:tc>
          <w:tcPr>
            <w:tcW w:w="992" w:type="dxa"/>
            <w:vAlign w:val="center"/>
          </w:tcPr>
          <w:p>
            <w:pPr>
              <w:pStyle w:val="12"/>
            </w:pPr>
            <w:r>
              <w:t>2140106</w:t>
            </w:r>
          </w:p>
        </w:tc>
        <w:tc>
          <w:tcPr>
            <w:tcW w:w="1559" w:type="dxa"/>
            <w:vAlign w:val="center"/>
          </w:tcPr>
          <w:p>
            <w:pPr>
              <w:pStyle w:val="12"/>
            </w:pPr>
            <w:r>
              <w:t>公路养护</w:t>
            </w:r>
          </w:p>
        </w:tc>
        <w:tc>
          <w:tcPr>
            <w:tcW w:w="1134" w:type="dxa"/>
            <w:vAlign w:val="center"/>
          </w:tcPr>
          <w:p>
            <w:pPr>
              <w:pStyle w:val="11"/>
            </w:pPr>
            <w:r>
              <w:t>42.00</w:t>
            </w:r>
          </w:p>
        </w:tc>
        <w:tc>
          <w:tcPr>
            <w:tcW w:w="1134" w:type="dxa"/>
            <w:vAlign w:val="center"/>
          </w:tcPr>
          <w:p>
            <w:pPr>
              <w:pStyle w:val="11"/>
            </w:pPr>
            <w:r>
              <w:t>21.00</w:t>
            </w:r>
          </w:p>
        </w:tc>
        <w:tc>
          <w:tcPr>
            <w:tcW w:w="1134" w:type="dxa"/>
            <w:vAlign w:val="center"/>
          </w:tcPr>
          <w:p>
            <w:pPr>
              <w:pStyle w:val="11"/>
            </w:pPr>
            <w:r>
              <w:t>21.00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31</w:t>
            </w:r>
          </w:p>
        </w:tc>
        <w:tc>
          <w:tcPr>
            <w:tcW w:w="992" w:type="dxa"/>
            <w:vAlign w:val="center"/>
          </w:tcPr>
          <w:p>
            <w:pPr>
              <w:pStyle w:val="12"/>
            </w:pPr>
            <w:r>
              <w:t>21499</w:t>
            </w:r>
          </w:p>
        </w:tc>
        <w:tc>
          <w:tcPr>
            <w:tcW w:w="1559" w:type="dxa"/>
            <w:vAlign w:val="center"/>
          </w:tcPr>
          <w:p>
            <w:pPr>
              <w:pStyle w:val="12"/>
            </w:pPr>
            <w:r>
              <w:t>其他交通运输支出</w:t>
            </w:r>
          </w:p>
        </w:tc>
        <w:tc>
          <w:tcPr>
            <w:tcW w:w="1134" w:type="dxa"/>
            <w:vAlign w:val="center"/>
          </w:tcPr>
          <w:p>
            <w:pPr>
              <w:pStyle w:val="11"/>
            </w:pPr>
            <w:r>
              <w:t>180.00</w:t>
            </w:r>
          </w:p>
        </w:tc>
        <w:tc>
          <w:tcPr>
            <w:tcW w:w="1134" w:type="dxa"/>
            <w:vAlign w:val="center"/>
          </w:tcPr>
          <w:p>
            <w:pPr>
              <w:pStyle w:val="11"/>
            </w:pPr>
            <w:r>
              <w:t>180.00</w:t>
            </w:r>
          </w:p>
        </w:tc>
        <w:tc>
          <w:tcPr>
            <w:tcW w:w="1134" w:type="dxa"/>
            <w:vAlign w:val="center"/>
          </w:tcPr>
          <w:p>
            <w:pPr>
              <w:pStyle w:val="11"/>
            </w:pPr>
            <w:r>
              <w:t>180.00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32</w:t>
            </w:r>
          </w:p>
        </w:tc>
        <w:tc>
          <w:tcPr>
            <w:tcW w:w="992" w:type="dxa"/>
            <w:vAlign w:val="center"/>
          </w:tcPr>
          <w:p>
            <w:pPr>
              <w:pStyle w:val="12"/>
            </w:pPr>
            <w:r>
              <w:t>2149901</w:t>
            </w:r>
          </w:p>
        </w:tc>
        <w:tc>
          <w:tcPr>
            <w:tcW w:w="1559" w:type="dxa"/>
            <w:vAlign w:val="center"/>
          </w:tcPr>
          <w:p>
            <w:pPr>
              <w:pStyle w:val="12"/>
            </w:pPr>
            <w:r>
              <w:t>公共交通运营补助</w:t>
            </w:r>
          </w:p>
        </w:tc>
        <w:tc>
          <w:tcPr>
            <w:tcW w:w="1134" w:type="dxa"/>
            <w:vAlign w:val="center"/>
          </w:tcPr>
          <w:p>
            <w:pPr>
              <w:pStyle w:val="11"/>
            </w:pPr>
            <w:r>
              <w:t>180.00</w:t>
            </w:r>
          </w:p>
        </w:tc>
        <w:tc>
          <w:tcPr>
            <w:tcW w:w="1134" w:type="dxa"/>
            <w:vAlign w:val="center"/>
          </w:tcPr>
          <w:p>
            <w:pPr>
              <w:pStyle w:val="11"/>
            </w:pPr>
            <w:r>
              <w:t>180.00</w:t>
            </w:r>
          </w:p>
        </w:tc>
        <w:tc>
          <w:tcPr>
            <w:tcW w:w="1134" w:type="dxa"/>
            <w:vAlign w:val="center"/>
          </w:tcPr>
          <w:p>
            <w:pPr>
              <w:pStyle w:val="11"/>
            </w:pPr>
            <w:r>
              <w:t>180.00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33</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74.09</w:t>
            </w:r>
          </w:p>
        </w:tc>
        <w:tc>
          <w:tcPr>
            <w:tcW w:w="1134" w:type="dxa"/>
            <w:vAlign w:val="center"/>
          </w:tcPr>
          <w:p>
            <w:pPr>
              <w:pStyle w:val="11"/>
            </w:pPr>
            <w:r>
              <w:t>74.09</w:t>
            </w:r>
          </w:p>
        </w:tc>
        <w:tc>
          <w:tcPr>
            <w:tcW w:w="1134" w:type="dxa"/>
            <w:vAlign w:val="center"/>
          </w:tcPr>
          <w:p>
            <w:pPr>
              <w:pStyle w:val="11"/>
            </w:pPr>
            <w:r>
              <w:t>74.09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34</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74.09</w:t>
            </w:r>
          </w:p>
        </w:tc>
        <w:tc>
          <w:tcPr>
            <w:tcW w:w="1134" w:type="dxa"/>
            <w:vAlign w:val="center"/>
          </w:tcPr>
          <w:p>
            <w:pPr>
              <w:pStyle w:val="11"/>
            </w:pPr>
            <w:r>
              <w:t>74.09</w:t>
            </w:r>
          </w:p>
        </w:tc>
        <w:tc>
          <w:tcPr>
            <w:tcW w:w="1134" w:type="dxa"/>
            <w:vAlign w:val="center"/>
          </w:tcPr>
          <w:p>
            <w:pPr>
              <w:pStyle w:val="11"/>
            </w:pPr>
            <w:r>
              <w:t>74.09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35</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74.09</w:t>
            </w:r>
          </w:p>
        </w:tc>
        <w:tc>
          <w:tcPr>
            <w:tcW w:w="1134" w:type="dxa"/>
            <w:vAlign w:val="center"/>
          </w:tcPr>
          <w:p>
            <w:pPr>
              <w:pStyle w:val="11"/>
            </w:pPr>
            <w:r>
              <w:t>74.09</w:t>
            </w:r>
          </w:p>
        </w:tc>
        <w:tc>
          <w:tcPr>
            <w:tcW w:w="1134" w:type="dxa"/>
            <w:vAlign w:val="center"/>
          </w:tcPr>
          <w:p>
            <w:pPr>
              <w:pStyle w:val="11"/>
            </w:pPr>
            <w:r>
              <w:t>74.09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36</w:t>
            </w:r>
          </w:p>
        </w:tc>
        <w:tc>
          <w:tcPr>
            <w:tcW w:w="992" w:type="dxa"/>
            <w:vAlign w:val="center"/>
          </w:tcPr>
          <w:p>
            <w:pPr>
              <w:pStyle w:val="12"/>
            </w:pPr>
            <w:r>
              <w:t>229</w:t>
            </w:r>
          </w:p>
        </w:tc>
        <w:tc>
          <w:tcPr>
            <w:tcW w:w="1559" w:type="dxa"/>
            <w:vAlign w:val="center"/>
          </w:tcPr>
          <w:p>
            <w:pPr>
              <w:pStyle w:val="12"/>
            </w:pPr>
            <w:r>
              <w:t>其他支出</w:t>
            </w:r>
          </w:p>
        </w:tc>
        <w:tc>
          <w:tcPr>
            <w:tcW w:w="1134" w:type="dxa"/>
            <w:vAlign w:val="center"/>
          </w:tcPr>
          <w:p>
            <w:pPr>
              <w:pStyle w:val="11"/>
            </w:pPr>
            <w:r>
              <w:t>12606.13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12606.13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37</w:t>
            </w:r>
          </w:p>
        </w:tc>
        <w:tc>
          <w:tcPr>
            <w:tcW w:w="992" w:type="dxa"/>
            <w:vAlign w:val="center"/>
          </w:tcPr>
          <w:p>
            <w:pPr>
              <w:pStyle w:val="12"/>
            </w:pPr>
            <w:r>
              <w:t>22904</w:t>
            </w:r>
          </w:p>
        </w:tc>
        <w:tc>
          <w:tcPr>
            <w:tcW w:w="1559" w:type="dxa"/>
            <w:vAlign w:val="center"/>
          </w:tcPr>
          <w:p>
            <w:pPr>
              <w:pStyle w:val="12"/>
            </w:pPr>
            <w:r>
              <w:t>其他政府性基金及对应专项债务收入安排的支出</w:t>
            </w:r>
          </w:p>
        </w:tc>
        <w:tc>
          <w:tcPr>
            <w:tcW w:w="1134" w:type="dxa"/>
            <w:vAlign w:val="center"/>
          </w:tcPr>
          <w:p>
            <w:pPr>
              <w:pStyle w:val="11"/>
            </w:pPr>
            <w:r>
              <w:t>12606.13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12606.13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38</w:t>
            </w:r>
          </w:p>
        </w:tc>
        <w:tc>
          <w:tcPr>
            <w:tcW w:w="992" w:type="dxa"/>
            <w:vAlign w:val="center"/>
          </w:tcPr>
          <w:p>
            <w:pPr>
              <w:pStyle w:val="12"/>
            </w:pPr>
            <w:r>
              <w:t>2290402</w:t>
            </w:r>
          </w:p>
        </w:tc>
        <w:tc>
          <w:tcPr>
            <w:tcW w:w="1559" w:type="dxa"/>
            <w:vAlign w:val="center"/>
          </w:tcPr>
          <w:p>
            <w:pPr>
              <w:pStyle w:val="12"/>
            </w:pPr>
            <w:r>
              <w:t>其他地方自行试点项目收益专项债券收入安排的支出</w:t>
            </w:r>
          </w:p>
        </w:tc>
        <w:tc>
          <w:tcPr>
            <w:tcW w:w="1134" w:type="dxa"/>
            <w:vAlign w:val="center"/>
          </w:tcPr>
          <w:p>
            <w:pPr>
              <w:pStyle w:val="11"/>
            </w:pPr>
            <w:r>
              <w:t>12606.13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12606.13</w:t>
            </w: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335001秦皇岛北戴河新区城市发展局本级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30077.98</w:t>
            </w:r>
          </w:p>
        </w:tc>
        <w:tc>
          <w:tcPr>
            <w:tcW w:w="1361" w:type="dxa"/>
            <w:vAlign w:val="center"/>
          </w:tcPr>
          <w:p>
            <w:pPr>
              <w:pStyle w:val="15"/>
            </w:pPr>
            <w:r>
              <w:t>1002.31</w:t>
            </w:r>
          </w:p>
        </w:tc>
        <w:tc>
          <w:tcPr>
            <w:tcW w:w="1361" w:type="dxa"/>
            <w:vAlign w:val="center"/>
          </w:tcPr>
          <w:p>
            <w:pPr>
              <w:pStyle w:val="15"/>
            </w:pPr>
            <w:r>
              <w:t>29075.67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130.75</w:t>
            </w:r>
          </w:p>
        </w:tc>
        <w:tc>
          <w:tcPr>
            <w:tcW w:w="1361" w:type="dxa"/>
            <w:vAlign w:val="center"/>
          </w:tcPr>
          <w:p>
            <w:pPr>
              <w:pStyle w:val="11"/>
            </w:pPr>
            <w:r>
              <w:t>130.75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130.75</w:t>
            </w:r>
          </w:p>
        </w:tc>
        <w:tc>
          <w:tcPr>
            <w:tcW w:w="1361" w:type="dxa"/>
            <w:vAlign w:val="center"/>
          </w:tcPr>
          <w:p>
            <w:pPr>
              <w:pStyle w:val="11"/>
            </w:pPr>
            <w:r>
              <w:t>130.75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18.37</w:t>
            </w:r>
          </w:p>
        </w:tc>
        <w:tc>
          <w:tcPr>
            <w:tcW w:w="1361" w:type="dxa"/>
            <w:vAlign w:val="center"/>
          </w:tcPr>
          <w:p>
            <w:pPr>
              <w:pStyle w:val="11"/>
            </w:pPr>
            <w:r>
              <w:t>18.37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91.27</w:t>
            </w:r>
          </w:p>
        </w:tc>
        <w:tc>
          <w:tcPr>
            <w:tcW w:w="1361" w:type="dxa"/>
            <w:vAlign w:val="center"/>
          </w:tcPr>
          <w:p>
            <w:pPr>
              <w:pStyle w:val="11"/>
            </w:pPr>
            <w:r>
              <w:t>91.27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21.11</w:t>
            </w:r>
          </w:p>
        </w:tc>
        <w:tc>
          <w:tcPr>
            <w:tcW w:w="1361" w:type="dxa"/>
            <w:vAlign w:val="center"/>
          </w:tcPr>
          <w:p>
            <w:pPr>
              <w:pStyle w:val="11"/>
            </w:pPr>
            <w:r>
              <w:t>21.11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77.04</w:t>
            </w:r>
          </w:p>
        </w:tc>
        <w:tc>
          <w:tcPr>
            <w:tcW w:w="1361" w:type="dxa"/>
            <w:vAlign w:val="center"/>
          </w:tcPr>
          <w:p>
            <w:pPr>
              <w:pStyle w:val="11"/>
            </w:pPr>
            <w:r>
              <w:t>77.04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77.04</w:t>
            </w:r>
          </w:p>
        </w:tc>
        <w:tc>
          <w:tcPr>
            <w:tcW w:w="1361" w:type="dxa"/>
            <w:vAlign w:val="center"/>
          </w:tcPr>
          <w:p>
            <w:pPr>
              <w:pStyle w:val="11"/>
            </w:pPr>
            <w:r>
              <w:t>77.04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77.04</w:t>
            </w:r>
          </w:p>
        </w:tc>
        <w:tc>
          <w:tcPr>
            <w:tcW w:w="1361" w:type="dxa"/>
            <w:vAlign w:val="center"/>
          </w:tcPr>
          <w:p>
            <w:pPr>
              <w:pStyle w:val="11"/>
            </w:pPr>
            <w:r>
              <w:t>77.04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211</w:t>
            </w:r>
          </w:p>
        </w:tc>
        <w:tc>
          <w:tcPr>
            <w:tcW w:w="4535" w:type="dxa"/>
            <w:vAlign w:val="center"/>
          </w:tcPr>
          <w:p>
            <w:pPr>
              <w:pStyle w:val="12"/>
            </w:pPr>
            <w:r>
              <w:t>节能环保支出</w:t>
            </w:r>
          </w:p>
        </w:tc>
        <w:tc>
          <w:tcPr>
            <w:tcW w:w="1361" w:type="dxa"/>
            <w:vAlign w:val="center"/>
          </w:tcPr>
          <w:p>
            <w:pPr>
              <w:pStyle w:val="11"/>
            </w:pPr>
            <w:r>
              <w:t>350.00</w:t>
            </w:r>
          </w:p>
        </w:tc>
        <w:tc>
          <w:tcPr>
            <w:tcW w:w="1361" w:type="dxa"/>
            <w:vAlign w:val="center"/>
          </w:tcPr>
          <w:p>
            <w:pPr>
              <w:pStyle w:val="11"/>
            </w:pPr>
          </w:p>
        </w:tc>
        <w:tc>
          <w:tcPr>
            <w:tcW w:w="1361" w:type="dxa"/>
            <w:vAlign w:val="center"/>
          </w:tcPr>
          <w:p>
            <w:pPr>
              <w:pStyle w:val="11"/>
            </w:pPr>
            <w:r>
              <w:t>350.00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21103</w:t>
            </w:r>
          </w:p>
        </w:tc>
        <w:tc>
          <w:tcPr>
            <w:tcW w:w="4535" w:type="dxa"/>
            <w:vAlign w:val="center"/>
          </w:tcPr>
          <w:p>
            <w:pPr>
              <w:pStyle w:val="12"/>
            </w:pPr>
            <w:r>
              <w:t>污染防治</w:t>
            </w:r>
          </w:p>
        </w:tc>
        <w:tc>
          <w:tcPr>
            <w:tcW w:w="1361" w:type="dxa"/>
            <w:vAlign w:val="center"/>
          </w:tcPr>
          <w:p>
            <w:pPr>
              <w:pStyle w:val="11"/>
            </w:pPr>
            <w:r>
              <w:t>350.00</w:t>
            </w:r>
          </w:p>
        </w:tc>
        <w:tc>
          <w:tcPr>
            <w:tcW w:w="1361" w:type="dxa"/>
            <w:vAlign w:val="center"/>
          </w:tcPr>
          <w:p>
            <w:pPr>
              <w:pStyle w:val="11"/>
            </w:pPr>
          </w:p>
        </w:tc>
        <w:tc>
          <w:tcPr>
            <w:tcW w:w="1361" w:type="dxa"/>
            <w:vAlign w:val="center"/>
          </w:tcPr>
          <w:p>
            <w:pPr>
              <w:pStyle w:val="11"/>
            </w:pPr>
            <w:r>
              <w:t>350.00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2110304</w:t>
            </w:r>
          </w:p>
        </w:tc>
        <w:tc>
          <w:tcPr>
            <w:tcW w:w="4535" w:type="dxa"/>
            <w:vAlign w:val="center"/>
          </w:tcPr>
          <w:p>
            <w:pPr>
              <w:pStyle w:val="12"/>
            </w:pPr>
            <w:r>
              <w:t>固体废弃物与化学品</w:t>
            </w:r>
          </w:p>
        </w:tc>
        <w:tc>
          <w:tcPr>
            <w:tcW w:w="1361" w:type="dxa"/>
            <w:vAlign w:val="center"/>
          </w:tcPr>
          <w:p>
            <w:pPr>
              <w:pStyle w:val="11"/>
            </w:pPr>
            <w:r>
              <w:t>350.00</w:t>
            </w:r>
          </w:p>
        </w:tc>
        <w:tc>
          <w:tcPr>
            <w:tcW w:w="1361" w:type="dxa"/>
            <w:vAlign w:val="center"/>
          </w:tcPr>
          <w:p>
            <w:pPr>
              <w:pStyle w:val="11"/>
            </w:pPr>
          </w:p>
        </w:tc>
        <w:tc>
          <w:tcPr>
            <w:tcW w:w="1361" w:type="dxa"/>
            <w:vAlign w:val="center"/>
          </w:tcPr>
          <w:p>
            <w:pPr>
              <w:pStyle w:val="11"/>
            </w:pPr>
            <w:r>
              <w:t>350.00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212</w:t>
            </w:r>
          </w:p>
        </w:tc>
        <w:tc>
          <w:tcPr>
            <w:tcW w:w="4535" w:type="dxa"/>
            <w:vAlign w:val="center"/>
          </w:tcPr>
          <w:p>
            <w:pPr>
              <w:pStyle w:val="12"/>
            </w:pPr>
            <w:r>
              <w:t>城乡社区支出</w:t>
            </w:r>
          </w:p>
        </w:tc>
        <w:tc>
          <w:tcPr>
            <w:tcW w:w="1361" w:type="dxa"/>
            <w:vAlign w:val="center"/>
          </w:tcPr>
          <w:p>
            <w:pPr>
              <w:pStyle w:val="11"/>
            </w:pPr>
            <w:r>
              <w:t>16505.96</w:t>
            </w:r>
          </w:p>
        </w:tc>
        <w:tc>
          <w:tcPr>
            <w:tcW w:w="1361" w:type="dxa"/>
            <w:vAlign w:val="center"/>
          </w:tcPr>
          <w:p>
            <w:pPr>
              <w:pStyle w:val="11"/>
            </w:pPr>
            <w:r>
              <w:t>720.43</w:t>
            </w:r>
          </w:p>
        </w:tc>
        <w:tc>
          <w:tcPr>
            <w:tcW w:w="1361" w:type="dxa"/>
            <w:vAlign w:val="center"/>
          </w:tcPr>
          <w:p>
            <w:pPr>
              <w:pStyle w:val="11"/>
            </w:pPr>
            <w:r>
              <w:t>15785.54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21201</w:t>
            </w:r>
          </w:p>
        </w:tc>
        <w:tc>
          <w:tcPr>
            <w:tcW w:w="4535" w:type="dxa"/>
            <w:vAlign w:val="center"/>
          </w:tcPr>
          <w:p>
            <w:pPr>
              <w:pStyle w:val="12"/>
            </w:pPr>
            <w:r>
              <w:t>城乡社区管理事务</w:t>
            </w:r>
          </w:p>
        </w:tc>
        <w:tc>
          <w:tcPr>
            <w:tcW w:w="1361" w:type="dxa"/>
            <w:vAlign w:val="center"/>
          </w:tcPr>
          <w:p>
            <w:pPr>
              <w:pStyle w:val="11"/>
            </w:pPr>
            <w:r>
              <w:t>750.43</w:t>
            </w:r>
          </w:p>
        </w:tc>
        <w:tc>
          <w:tcPr>
            <w:tcW w:w="1361" w:type="dxa"/>
            <w:vAlign w:val="center"/>
          </w:tcPr>
          <w:p>
            <w:pPr>
              <w:pStyle w:val="11"/>
            </w:pPr>
            <w:r>
              <w:t>720.43</w:t>
            </w:r>
          </w:p>
        </w:tc>
        <w:tc>
          <w:tcPr>
            <w:tcW w:w="1361" w:type="dxa"/>
            <w:vAlign w:val="center"/>
          </w:tcPr>
          <w:p>
            <w:pPr>
              <w:pStyle w:val="11"/>
            </w:pPr>
            <w:r>
              <w:t>30.00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2120101</w:t>
            </w:r>
          </w:p>
        </w:tc>
        <w:tc>
          <w:tcPr>
            <w:tcW w:w="4535" w:type="dxa"/>
            <w:vAlign w:val="center"/>
          </w:tcPr>
          <w:p>
            <w:pPr>
              <w:pStyle w:val="12"/>
            </w:pPr>
            <w:r>
              <w:t>行政运行</w:t>
            </w:r>
          </w:p>
        </w:tc>
        <w:tc>
          <w:tcPr>
            <w:tcW w:w="1361" w:type="dxa"/>
            <w:vAlign w:val="center"/>
          </w:tcPr>
          <w:p>
            <w:pPr>
              <w:pStyle w:val="11"/>
            </w:pPr>
            <w:r>
              <w:t>720.43</w:t>
            </w:r>
          </w:p>
        </w:tc>
        <w:tc>
          <w:tcPr>
            <w:tcW w:w="1361" w:type="dxa"/>
            <w:vAlign w:val="center"/>
          </w:tcPr>
          <w:p>
            <w:pPr>
              <w:pStyle w:val="11"/>
            </w:pPr>
            <w:r>
              <w:t>720.43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2120104</w:t>
            </w:r>
          </w:p>
        </w:tc>
        <w:tc>
          <w:tcPr>
            <w:tcW w:w="4535" w:type="dxa"/>
            <w:vAlign w:val="center"/>
          </w:tcPr>
          <w:p>
            <w:pPr>
              <w:pStyle w:val="12"/>
            </w:pPr>
            <w:r>
              <w:t>城管执法</w:t>
            </w:r>
          </w:p>
        </w:tc>
        <w:tc>
          <w:tcPr>
            <w:tcW w:w="1361" w:type="dxa"/>
            <w:vAlign w:val="center"/>
          </w:tcPr>
          <w:p>
            <w:pPr>
              <w:pStyle w:val="11"/>
            </w:pPr>
            <w:r>
              <w:t>30.00</w:t>
            </w:r>
          </w:p>
        </w:tc>
        <w:tc>
          <w:tcPr>
            <w:tcW w:w="1361" w:type="dxa"/>
            <w:vAlign w:val="center"/>
          </w:tcPr>
          <w:p>
            <w:pPr>
              <w:pStyle w:val="11"/>
            </w:pPr>
          </w:p>
        </w:tc>
        <w:tc>
          <w:tcPr>
            <w:tcW w:w="1361" w:type="dxa"/>
            <w:vAlign w:val="center"/>
          </w:tcPr>
          <w:p>
            <w:pPr>
              <w:pStyle w:val="11"/>
            </w:pPr>
            <w:r>
              <w:t>30.00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21203</w:t>
            </w:r>
          </w:p>
        </w:tc>
        <w:tc>
          <w:tcPr>
            <w:tcW w:w="4535" w:type="dxa"/>
            <w:vAlign w:val="center"/>
          </w:tcPr>
          <w:p>
            <w:pPr>
              <w:pStyle w:val="12"/>
            </w:pPr>
            <w:r>
              <w:t>城乡社区公共设施</w:t>
            </w:r>
          </w:p>
        </w:tc>
        <w:tc>
          <w:tcPr>
            <w:tcW w:w="1361" w:type="dxa"/>
            <w:vAlign w:val="center"/>
          </w:tcPr>
          <w:p>
            <w:pPr>
              <w:pStyle w:val="11"/>
            </w:pPr>
            <w:r>
              <w:t>4061.33</w:t>
            </w:r>
          </w:p>
        </w:tc>
        <w:tc>
          <w:tcPr>
            <w:tcW w:w="1361" w:type="dxa"/>
            <w:vAlign w:val="center"/>
          </w:tcPr>
          <w:p>
            <w:pPr>
              <w:pStyle w:val="11"/>
            </w:pPr>
          </w:p>
        </w:tc>
        <w:tc>
          <w:tcPr>
            <w:tcW w:w="1361" w:type="dxa"/>
            <w:vAlign w:val="center"/>
          </w:tcPr>
          <w:p>
            <w:pPr>
              <w:pStyle w:val="11"/>
            </w:pPr>
            <w:r>
              <w:t>4061.33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2120303</w:t>
            </w:r>
          </w:p>
        </w:tc>
        <w:tc>
          <w:tcPr>
            <w:tcW w:w="4535" w:type="dxa"/>
            <w:vAlign w:val="center"/>
          </w:tcPr>
          <w:p>
            <w:pPr>
              <w:pStyle w:val="12"/>
            </w:pPr>
            <w:r>
              <w:t>小城镇基础设施建设</w:t>
            </w:r>
          </w:p>
        </w:tc>
        <w:tc>
          <w:tcPr>
            <w:tcW w:w="1361" w:type="dxa"/>
            <w:vAlign w:val="center"/>
          </w:tcPr>
          <w:p>
            <w:pPr>
              <w:pStyle w:val="11"/>
            </w:pPr>
            <w:r>
              <w:t>4057.57</w:t>
            </w:r>
          </w:p>
        </w:tc>
        <w:tc>
          <w:tcPr>
            <w:tcW w:w="1361" w:type="dxa"/>
            <w:vAlign w:val="center"/>
          </w:tcPr>
          <w:p>
            <w:pPr>
              <w:pStyle w:val="11"/>
            </w:pPr>
          </w:p>
        </w:tc>
        <w:tc>
          <w:tcPr>
            <w:tcW w:w="1361" w:type="dxa"/>
            <w:vAlign w:val="center"/>
          </w:tcPr>
          <w:p>
            <w:pPr>
              <w:pStyle w:val="11"/>
            </w:pPr>
            <w:r>
              <w:t>4057.57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2120399</w:t>
            </w:r>
          </w:p>
        </w:tc>
        <w:tc>
          <w:tcPr>
            <w:tcW w:w="4535" w:type="dxa"/>
            <w:vAlign w:val="center"/>
          </w:tcPr>
          <w:p>
            <w:pPr>
              <w:pStyle w:val="12"/>
            </w:pPr>
            <w:r>
              <w:t>其他城乡社区公共设施支出</w:t>
            </w:r>
          </w:p>
        </w:tc>
        <w:tc>
          <w:tcPr>
            <w:tcW w:w="1361" w:type="dxa"/>
            <w:vAlign w:val="center"/>
          </w:tcPr>
          <w:p>
            <w:pPr>
              <w:pStyle w:val="11"/>
            </w:pPr>
            <w:r>
              <w:t>3.76</w:t>
            </w:r>
          </w:p>
        </w:tc>
        <w:tc>
          <w:tcPr>
            <w:tcW w:w="1361" w:type="dxa"/>
            <w:vAlign w:val="center"/>
          </w:tcPr>
          <w:p>
            <w:pPr>
              <w:pStyle w:val="11"/>
            </w:pPr>
          </w:p>
        </w:tc>
        <w:tc>
          <w:tcPr>
            <w:tcW w:w="1361" w:type="dxa"/>
            <w:vAlign w:val="center"/>
          </w:tcPr>
          <w:p>
            <w:pPr>
              <w:pStyle w:val="11"/>
            </w:pPr>
            <w:r>
              <w:t>3.76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21208</w:t>
            </w:r>
          </w:p>
        </w:tc>
        <w:tc>
          <w:tcPr>
            <w:tcW w:w="4535" w:type="dxa"/>
            <w:vAlign w:val="center"/>
          </w:tcPr>
          <w:p>
            <w:pPr>
              <w:pStyle w:val="12"/>
            </w:pPr>
            <w:r>
              <w:t>国有土地使用权出让收入安排的支出</w:t>
            </w:r>
          </w:p>
        </w:tc>
        <w:tc>
          <w:tcPr>
            <w:tcW w:w="1361" w:type="dxa"/>
            <w:vAlign w:val="center"/>
          </w:tcPr>
          <w:p>
            <w:pPr>
              <w:pStyle w:val="11"/>
            </w:pPr>
            <w:r>
              <w:t>3293.00</w:t>
            </w:r>
          </w:p>
        </w:tc>
        <w:tc>
          <w:tcPr>
            <w:tcW w:w="1361" w:type="dxa"/>
            <w:vAlign w:val="center"/>
          </w:tcPr>
          <w:p>
            <w:pPr>
              <w:pStyle w:val="11"/>
            </w:pPr>
          </w:p>
        </w:tc>
        <w:tc>
          <w:tcPr>
            <w:tcW w:w="1361" w:type="dxa"/>
            <w:vAlign w:val="center"/>
          </w:tcPr>
          <w:p>
            <w:pPr>
              <w:pStyle w:val="11"/>
            </w:pPr>
            <w:r>
              <w:t>3293.00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2120803</w:t>
            </w:r>
          </w:p>
        </w:tc>
        <w:tc>
          <w:tcPr>
            <w:tcW w:w="4535" w:type="dxa"/>
            <w:vAlign w:val="center"/>
          </w:tcPr>
          <w:p>
            <w:pPr>
              <w:pStyle w:val="12"/>
            </w:pPr>
            <w:r>
              <w:t>城市建设支出</w:t>
            </w:r>
          </w:p>
        </w:tc>
        <w:tc>
          <w:tcPr>
            <w:tcW w:w="1361" w:type="dxa"/>
            <w:vAlign w:val="center"/>
          </w:tcPr>
          <w:p>
            <w:pPr>
              <w:pStyle w:val="11"/>
            </w:pPr>
            <w:r>
              <w:t>1293.00</w:t>
            </w:r>
          </w:p>
        </w:tc>
        <w:tc>
          <w:tcPr>
            <w:tcW w:w="1361" w:type="dxa"/>
            <w:vAlign w:val="center"/>
          </w:tcPr>
          <w:p>
            <w:pPr>
              <w:pStyle w:val="11"/>
            </w:pPr>
          </w:p>
        </w:tc>
        <w:tc>
          <w:tcPr>
            <w:tcW w:w="1361" w:type="dxa"/>
            <w:vAlign w:val="center"/>
          </w:tcPr>
          <w:p>
            <w:pPr>
              <w:pStyle w:val="11"/>
            </w:pPr>
            <w:r>
              <w:t>1293.00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2120816</w:t>
            </w:r>
          </w:p>
        </w:tc>
        <w:tc>
          <w:tcPr>
            <w:tcW w:w="4535" w:type="dxa"/>
            <w:vAlign w:val="center"/>
          </w:tcPr>
          <w:p>
            <w:pPr>
              <w:pStyle w:val="12"/>
            </w:pPr>
            <w:r>
              <w:t>农业农村生态环境支出</w:t>
            </w:r>
          </w:p>
        </w:tc>
        <w:tc>
          <w:tcPr>
            <w:tcW w:w="1361" w:type="dxa"/>
            <w:vAlign w:val="center"/>
          </w:tcPr>
          <w:p>
            <w:pPr>
              <w:pStyle w:val="11"/>
            </w:pPr>
            <w:r>
              <w:t>2000.00</w:t>
            </w:r>
          </w:p>
        </w:tc>
        <w:tc>
          <w:tcPr>
            <w:tcW w:w="1361" w:type="dxa"/>
            <w:vAlign w:val="center"/>
          </w:tcPr>
          <w:p>
            <w:pPr>
              <w:pStyle w:val="11"/>
            </w:pPr>
          </w:p>
        </w:tc>
        <w:tc>
          <w:tcPr>
            <w:tcW w:w="1361" w:type="dxa"/>
            <w:vAlign w:val="center"/>
          </w:tcPr>
          <w:p>
            <w:pPr>
              <w:pStyle w:val="11"/>
            </w:pPr>
            <w:r>
              <w:t>2000.00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21213</w:t>
            </w:r>
          </w:p>
        </w:tc>
        <w:tc>
          <w:tcPr>
            <w:tcW w:w="4535" w:type="dxa"/>
            <w:vAlign w:val="center"/>
          </w:tcPr>
          <w:p>
            <w:pPr>
              <w:pStyle w:val="12"/>
            </w:pPr>
            <w:r>
              <w:t>城市基础设施配套费安排的支出</w:t>
            </w:r>
          </w:p>
        </w:tc>
        <w:tc>
          <w:tcPr>
            <w:tcW w:w="1361" w:type="dxa"/>
            <w:vAlign w:val="center"/>
          </w:tcPr>
          <w:p>
            <w:pPr>
              <w:pStyle w:val="11"/>
            </w:pPr>
            <w:r>
              <w:t>8400.00</w:t>
            </w:r>
          </w:p>
        </w:tc>
        <w:tc>
          <w:tcPr>
            <w:tcW w:w="1361" w:type="dxa"/>
            <w:vAlign w:val="center"/>
          </w:tcPr>
          <w:p>
            <w:pPr>
              <w:pStyle w:val="11"/>
            </w:pPr>
          </w:p>
        </w:tc>
        <w:tc>
          <w:tcPr>
            <w:tcW w:w="1361" w:type="dxa"/>
            <w:vAlign w:val="center"/>
          </w:tcPr>
          <w:p>
            <w:pPr>
              <w:pStyle w:val="11"/>
            </w:pPr>
            <w:r>
              <w:t>8400.00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2121301</w:t>
            </w:r>
          </w:p>
        </w:tc>
        <w:tc>
          <w:tcPr>
            <w:tcW w:w="4535" w:type="dxa"/>
            <w:vAlign w:val="center"/>
          </w:tcPr>
          <w:p>
            <w:pPr>
              <w:pStyle w:val="12"/>
            </w:pPr>
            <w:r>
              <w:t>城市公共设施</w:t>
            </w:r>
          </w:p>
        </w:tc>
        <w:tc>
          <w:tcPr>
            <w:tcW w:w="1361" w:type="dxa"/>
            <w:vAlign w:val="center"/>
          </w:tcPr>
          <w:p>
            <w:pPr>
              <w:pStyle w:val="11"/>
            </w:pPr>
            <w:r>
              <w:t>8400.00</w:t>
            </w:r>
          </w:p>
        </w:tc>
        <w:tc>
          <w:tcPr>
            <w:tcW w:w="1361" w:type="dxa"/>
            <w:vAlign w:val="center"/>
          </w:tcPr>
          <w:p>
            <w:pPr>
              <w:pStyle w:val="11"/>
            </w:pPr>
          </w:p>
        </w:tc>
        <w:tc>
          <w:tcPr>
            <w:tcW w:w="1361" w:type="dxa"/>
            <w:vAlign w:val="center"/>
          </w:tcPr>
          <w:p>
            <w:pPr>
              <w:pStyle w:val="11"/>
            </w:pPr>
            <w:r>
              <w:t>8400.00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21299</w:t>
            </w:r>
          </w:p>
        </w:tc>
        <w:tc>
          <w:tcPr>
            <w:tcW w:w="4535" w:type="dxa"/>
            <w:vAlign w:val="center"/>
          </w:tcPr>
          <w:p>
            <w:pPr>
              <w:pStyle w:val="12"/>
            </w:pPr>
            <w:r>
              <w:t>其他城乡社区支出</w:t>
            </w:r>
          </w:p>
        </w:tc>
        <w:tc>
          <w:tcPr>
            <w:tcW w:w="1361" w:type="dxa"/>
            <w:vAlign w:val="center"/>
          </w:tcPr>
          <w:p>
            <w:pPr>
              <w:pStyle w:val="11"/>
            </w:pPr>
            <w:r>
              <w:t>1.21</w:t>
            </w:r>
          </w:p>
        </w:tc>
        <w:tc>
          <w:tcPr>
            <w:tcW w:w="1361" w:type="dxa"/>
            <w:vAlign w:val="center"/>
          </w:tcPr>
          <w:p>
            <w:pPr>
              <w:pStyle w:val="11"/>
            </w:pPr>
          </w:p>
        </w:tc>
        <w:tc>
          <w:tcPr>
            <w:tcW w:w="1361" w:type="dxa"/>
            <w:vAlign w:val="center"/>
          </w:tcPr>
          <w:p>
            <w:pPr>
              <w:pStyle w:val="11"/>
            </w:pPr>
            <w:r>
              <w:t>1.21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vAlign w:val="center"/>
          </w:tcPr>
          <w:p>
            <w:pPr>
              <w:pStyle w:val="12"/>
            </w:pPr>
            <w:r>
              <w:t>2129999</w:t>
            </w:r>
          </w:p>
        </w:tc>
        <w:tc>
          <w:tcPr>
            <w:tcW w:w="4535" w:type="dxa"/>
            <w:vAlign w:val="center"/>
          </w:tcPr>
          <w:p>
            <w:pPr>
              <w:pStyle w:val="12"/>
            </w:pPr>
            <w:r>
              <w:t>其他城乡社区支出</w:t>
            </w:r>
          </w:p>
        </w:tc>
        <w:tc>
          <w:tcPr>
            <w:tcW w:w="1361" w:type="dxa"/>
            <w:vAlign w:val="center"/>
          </w:tcPr>
          <w:p>
            <w:pPr>
              <w:pStyle w:val="11"/>
            </w:pPr>
            <w:r>
              <w:t>1.21</w:t>
            </w:r>
          </w:p>
        </w:tc>
        <w:tc>
          <w:tcPr>
            <w:tcW w:w="1361" w:type="dxa"/>
            <w:vAlign w:val="center"/>
          </w:tcPr>
          <w:p>
            <w:pPr>
              <w:pStyle w:val="11"/>
            </w:pPr>
          </w:p>
        </w:tc>
        <w:tc>
          <w:tcPr>
            <w:tcW w:w="1361" w:type="dxa"/>
            <w:vAlign w:val="center"/>
          </w:tcPr>
          <w:p>
            <w:pPr>
              <w:pStyle w:val="11"/>
            </w:pPr>
            <w:r>
              <w:t>1.21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992" w:type="dxa"/>
            <w:vAlign w:val="center"/>
          </w:tcPr>
          <w:p>
            <w:pPr>
              <w:pStyle w:val="12"/>
            </w:pPr>
            <w:r>
              <w:t>214</w:t>
            </w:r>
          </w:p>
        </w:tc>
        <w:tc>
          <w:tcPr>
            <w:tcW w:w="4535" w:type="dxa"/>
            <w:vAlign w:val="center"/>
          </w:tcPr>
          <w:p>
            <w:pPr>
              <w:pStyle w:val="12"/>
            </w:pPr>
            <w:r>
              <w:t>交通运输支出</w:t>
            </w:r>
          </w:p>
        </w:tc>
        <w:tc>
          <w:tcPr>
            <w:tcW w:w="1361" w:type="dxa"/>
            <w:vAlign w:val="center"/>
          </w:tcPr>
          <w:p>
            <w:pPr>
              <w:pStyle w:val="11"/>
            </w:pPr>
            <w:r>
              <w:t>334.00</w:t>
            </w:r>
          </w:p>
        </w:tc>
        <w:tc>
          <w:tcPr>
            <w:tcW w:w="1361" w:type="dxa"/>
            <w:vAlign w:val="center"/>
          </w:tcPr>
          <w:p>
            <w:pPr>
              <w:pStyle w:val="11"/>
            </w:pPr>
          </w:p>
        </w:tc>
        <w:tc>
          <w:tcPr>
            <w:tcW w:w="1361" w:type="dxa"/>
            <w:vAlign w:val="center"/>
          </w:tcPr>
          <w:p>
            <w:pPr>
              <w:pStyle w:val="11"/>
            </w:pPr>
            <w:r>
              <w:t>334.00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992" w:type="dxa"/>
            <w:vAlign w:val="center"/>
          </w:tcPr>
          <w:p>
            <w:pPr>
              <w:pStyle w:val="12"/>
            </w:pPr>
            <w:r>
              <w:t>21401</w:t>
            </w:r>
          </w:p>
        </w:tc>
        <w:tc>
          <w:tcPr>
            <w:tcW w:w="4535" w:type="dxa"/>
            <w:vAlign w:val="center"/>
          </w:tcPr>
          <w:p>
            <w:pPr>
              <w:pStyle w:val="12"/>
            </w:pPr>
            <w:r>
              <w:t>公路水路运输</w:t>
            </w:r>
          </w:p>
        </w:tc>
        <w:tc>
          <w:tcPr>
            <w:tcW w:w="1361" w:type="dxa"/>
            <w:vAlign w:val="center"/>
          </w:tcPr>
          <w:p>
            <w:pPr>
              <w:pStyle w:val="11"/>
            </w:pPr>
            <w:r>
              <w:t>154.00</w:t>
            </w:r>
          </w:p>
        </w:tc>
        <w:tc>
          <w:tcPr>
            <w:tcW w:w="1361" w:type="dxa"/>
            <w:vAlign w:val="center"/>
          </w:tcPr>
          <w:p>
            <w:pPr>
              <w:pStyle w:val="11"/>
            </w:pPr>
          </w:p>
        </w:tc>
        <w:tc>
          <w:tcPr>
            <w:tcW w:w="1361" w:type="dxa"/>
            <w:vAlign w:val="center"/>
          </w:tcPr>
          <w:p>
            <w:pPr>
              <w:pStyle w:val="11"/>
            </w:pPr>
            <w:r>
              <w:t>154.00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992" w:type="dxa"/>
            <w:vAlign w:val="center"/>
          </w:tcPr>
          <w:p>
            <w:pPr>
              <w:pStyle w:val="12"/>
            </w:pPr>
            <w:r>
              <w:t>2140101</w:t>
            </w:r>
          </w:p>
        </w:tc>
        <w:tc>
          <w:tcPr>
            <w:tcW w:w="4535" w:type="dxa"/>
            <w:vAlign w:val="center"/>
          </w:tcPr>
          <w:p>
            <w:pPr>
              <w:pStyle w:val="12"/>
            </w:pPr>
            <w:r>
              <w:t>行政运行</w:t>
            </w:r>
          </w:p>
        </w:tc>
        <w:tc>
          <w:tcPr>
            <w:tcW w:w="1361" w:type="dxa"/>
            <w:vAlign w:val="center"/>
          </w:tcPr>
          <w:p>
            <w:pPr>
              <w:pStyle w:val="11"/>
            </w:pPr>
            <w:r>
              <w:t>112.00</w:t>
            </w:r>
          </w:p>
        </w:tc>
        <w:tc>
          <w:tcPr>
            <w:tcW w:w="1361" w:type="dxa"/>
            <w:vAlign w:val="center"/>
          </w:tcPr>
          <w:p>
            <w:pPr>
              <w:pStyle w:val="11"/>
            </w:pPr>
          </w:p>
        </w:tc>
        <w:tc>
          <w:tcPr>
            <w:tcW w:w="1361" w:type="dxa"/>
            <w:vAlign w:val="center"/>
          </w:tcPr>
          <w:p>
            <w:pPr>
              <w:pStyle w:val="11"/>
            </w:pPr>
            <w:r>
              <w:t>112.00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992" w:type="dxa"/>
            <w:vAlign w:val="center"/>
          </w:tcPr>
          <w:p>
            <w:pPr>
              <w:pStyle w:val="12"/>
            </w:pPr>
            <w:r>
              <w:t>2140106</w:t>
            </w:r>
          </w:p>
        </w:tc>
        <w:tc>
          <w:tcPr>
            <w:tcW w:w="4535" w:type="dxa"/>
            <w:vAlign w:val="center"/>
          </w:tcPr>
          <w:p>
            <w:pPr>
              <w:pStyle w:val="12"/>
            </w:pPr>
            <w:r>
              <w:t>公路养护</w:t>
            </w:r>
          </w:p>
        </w:tc>
        <w:tc>
          <w:tcPr>
            <w:tcW w:w="1361" w:type="dxa"/>
            <w:vAlign w:val="center"/>
          </w:tcPr>
          <w:p>
            <w:pPr>
              <w:pStyle w:val="11"/>
            </w:pPr>
            <w:r>
              <w:t>42.00</w:t>
            </w:r>
          </w:p>
        </w:tc>
        <w:tc>
          <w:tcPr>
            <w:tcW w:w="1361" w:type="dxa"/>
            <w:vAlign w:val="center"/>
          </w:tcPr>
          <w:p>
            <w:pPr>
              <w:pStyle w:val="11"/>
            </w:pPr>
          </w:p>
        </w:tc>
        <w:tc>
          <w:tcPr>
            <w:tcW w:w="1361" w:type="dxa"/>
            <w:vAlign w:val="center"/>
          </w:tcPr>
          <w:p>
            <w:pPr>
              <w:pStyle w:val="11"/>
            </w:pPr>
            <w:r>
              <w:t>42.00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992" w:type="dxa"/>
            <w:vAlign w:val="center"/>
          </w:tcPr>
          <w:p>
            <w:pPr>
              <w:pStyle w:val="12"/>
            </w:pPr>
            <w:r>
              <w:t>21499</w:t>
            </w:r>
          </w:p>
        </w:tc>
        <w:tc>
          <w:tcPr>
            <w:tcW w:w="4535" w:type="dxa"/>
            <w:vAlign w:val="center"/>
          </w:tcPr>
          <w:p>
            <w:pPr>
              <w:pStyle w:val="12"/>
            </w:pPr>
            <w:r>
              <w:t>其他交通运输支出</w:t>
            </w:r>
          </w:p>
        </w:tc>
        <w:tc>
          <w:tcPr>
            <w:tcW w:w="1361" w:type="dxa"/>
            <w:vAlign w:val="center"/>
          </w:tcPr>
          <w:p>
            <w:pPr>
              <w:pStyle w:val="11"/>
            </w:pPr>
            <w:r>
              <w:t>180.00</w:t>
            </w:r>
          </w:p>
        </w:tc>
        <w:tc>
          <w:tcPr>
            <w:tcW w:w="1361" w:type="dxa"/>
            <w:vAlign w:val="center"/>
          </w:tcPr>
          <w:p>
            <w:pPr>
              <w:pStyle w:val="11"/>
            </w:pPr>
          </w:p>
        </w:tc>
        <w:tc>
          <w:tcPr>
            <w:tcW w:w="1361" w:type="dxa"/>
            <w:vAlign w:val="center"/>
          </w:tcPr>
          <w:p>
            <w:pPr>
              <w:pStyle w:val="11"/>
            </w:pPr>
            <w:r>
              <w:t>180.00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992" w:type="dxa"/>
            <w:vAlign w:val="center"/>
          </w:tcPr>
          <w:p>
            <w:pPr>
              <w:pStyle w:val="12"/>
            </w:pPr>
            <w:r>
              <w:t>2149901</w:t>
            </w:r>
          </w:p>
        </w:tc>
        <w:tc>
          <w:tcPr>
            <w:tcW w:w="4535" w:type="dxa"/>
            <w:vAlign w:val="center"/>
          </w:tcPr>
          <w:p>
            <w:pPr>
              <w:pStyle w:val="12"/>
            </w:pPr>
            <w:r>
              <w:t>公共交通运营补助</w:t>
            </w:r>
          </w:p>
        </w:tc>
        <w:tc>
          <w:tcPr>
            <w:tcW w:w="1361" w:type="dxa"/>
            <w:vAlign w:val="center"/>
          </w:tcPr>
          <w:p>
            <w:pPr>
              <w:pStyle w:val="11"/>
            </w:pPr>
            <w:r>
              <w:t>180.00</w:t>
            </w:r>
          </w:p>
        </w:tc>
        <w:tc>
          <w:tcPr>
            <w:tcW w:w="1361" w:type="dxa"/>
            <w:vAlign w:val="center"/>
          </w:tcPr>
          <w:p>
            <w:pPr>
              <w:pStyle w:val="11"/>
            </w:pPr>
          </w:p>
        </w:tc>
        <w:tc>
          <w:tcPr>
            <w:tcW w:w="1361" w:type="dxa"/>
            <w:vAlign w:val="center"/>
          </w:tcPr>
          <w:p>
            <w:pPr>
              <w:pStyle w:val="11"/>
            </w:pPr>
            <w:r>
              <w:t>180.00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74.09</w:t>
            </w:r>
          </w:p>
        </w:tc>
        <w:tc>
          <w:tcPr>
            <w:tcW w:w="1361" w:type="dxa"/>
            <w:vAlign w:val="center"/>
          </w:tcPr>
          <w:p>
            <w:pPr>
              <w:pStyle w:val="11"/>
            </w:pPr>
            <w:r>
              <w:t>74.09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74.09</w:t>
            </w:r>
          </w:p>
        </w:tc>
        <w:tc>
          <w:tcPr>
            <w:tcW w:w="1361" w:type="dxa"/>
            <w:vAlign w:val="center"/>
          </w:tcPr>
          <w:p>
            <w:pPr>
              <w:pStyle w:val="11"/>
            </w:pPr>
            <w:r>
              <w:t>74.09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74.09</w:t>
            </w:r>
          </w:p>
        </w:tc>
        <w:tc>
          <w:tcPr>
            <w:tcW w:w="1361" w:type="dxa"/>
            <w:vAlign w:val="center"/>
          </w:tcPr>
          <w:p>
            <w:pPr>
              <w:pStyle w:val="11"/>
            </w:pPr>
            <w:r>
              <w:t>74.09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992" w:type="dxa"/>
            <w:vAlign w:val="center"/>
          </w:tcPr>
          <w:p>
            <w:pPr>
              <w:pStyle w:val="12"/>
            </w:pPr>
            <w:r>
              <w:t>229</w:t>
            </w:r>
          </w:p>
        </w:tc>
        <w:tc>
          <w:tcPr>
            <w:tcW w:w="4535" w:type="dxa"/>
            <w:vAlign w:val="center"/>
          </w:tcPr>
          <w:p>
            <w:pPr>
              <w:pStyle w:val="12"/>
            </w:pPr>
            <w:r>
              <w:t>其他支出</w:t>
            </w:r>
          </w:p>
        </w:tc>
        <w:tc>
          <w:tcPr>
            <w:tcW w:w="1361" w:type="dxa"/>
            <w:vAlign w:val="center"/>
          </w:tcPr>
          <w:p>
            <w:pPr>
              <w:pStyle w:val="11"/>
            </w:pPr>
            <w:r>
              <w:t>12606.13</w:t>
            </w:r>
          </w:p>
        </w:tc>
        <w:tc>
          <w:tcPr>
            <w:tcW w:w="1361" w:type="dxa"/>
            <w:vAlign w:val="center"/>
          </w:tcPr>
          <w:p>
            <w:pPr>
              <w:pStyle w:val="11"/>
            </w:pPr>
          </w:p>
        </w:tc>
        <w:tc>
          <w:tcPr>
            <w:tcW w:w="1361" w:type="dxa"/>
            <w:vAlign w:val="center"/>
          </w:tcPr>
          <w:p>
            <w:pPr>
              <w:pStyle w:val="11"/>
            </w:pPr>
            <w:r>
              <w:t>12606.13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992" w:type="dxa"/>
            <w:vAlign w:val="center"/>
          </w:tcPr>
          <w:p>
            <w:pPr>
              <w:pStyle w:val="12"/>
            </w:pPr>
            <w:r>
              <w:t>22904</w:t>
            </w:r>
          </w:p>
        </w:tc>
        <w:tc>
          <w:tcPr>
            <w:tcW w:w="4535" w:type="dxa"/>
            <w:vAlign w:val="center"/>
          </w:tcPr>
          <w:p>
            <w:pPr>
              <w:pStyle w:val="12"/>
            </w:pPr>
            <w:r>
              <w:t>其他政府性基金及对应专项债务收入安排的支出</w:t>
            </w:r>
          </w:p>
        </w:tc>
        <w:tc>
          <w:tcPr>
            <w:tcW w:w="1361" w:type="dxa"/>
            <w:vAlign w:val="center"/>
          </w:tcPr>
          <w:p>
            <w:pPr>
              <w:pStyle w:val="11"/>
            </w:pPr>
            <w:r>
              <w:t>12606.13</w:t>
            </w:r>
          </w:p>
        </w:tc>
        <w:tc>
          <w:tcPr>
            <w:tcW w:w="1361" w:type="dxa"/>
            <w:vAlign w:val="center"/>
          </w:tcPr>
          <w:p>
            <w:pPr>
              <w:pStyle w:val="11"/>
            </w:pPr>
          </w:p>
        </w:tc>
        <w:tc>
          <w:tcPr>
            <w:tcW w:w="1361" w:type="dxa"/>
            <w:vAlign w:val="center"/>
          </w:tcPr>
          <w:p>
            <w:pPr>
              <w:pStyle w:val="11"/>
            </w:pPr>
            <w:r>
              <w:t>12606.13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992" w:type="dxa"/>
            <w:vAlign w:val="center"/>
          </w:tcPr>
          <w:p>
            <w:pPr>
              <w:pStyle w:val="12"/>
            </w:pPr>
            <w:r>
              <w:t>2290402</w:t>
            </w:r>
          </w:p>
        </w:tc>
        <w:tc>
          <w:tcPr>
            <w:tcW w:w="4535" w:type="dxa"/>
            <w:vAlign w:val="center"/>
          </w:tcPr>
          <w:p>
            <w:pPr>
              <w:pStyle w:val="12"/>
            </w:pPr>
            <w:r>
              <w:t>其他地方自行试点项目收益专项债券收入安排的支出</w:t>
            </w:r>
          </w:p>
        </w:tc>
        <w:tc>
          <w:tcPr>
            <w:tcW w:w="1361" w:type="dxa"/>
            <w:vAlign w:val="center"/>
          </w:tcPr>
          <w:p>
            <w:pPr>
              <w:pStyle w:val="11"/>
            </w:pPr>
            <w:r>
              <w:t>12606.13</w:t>
            </w:r>
          </w:p>
        </w:tc>
        <w:tc>
          <w:tcPr>
            <w:tcW w:w="1361" w:type="dxa"/>
            <w:vAlign w:val="center"/>
          </w:tcPr>
          <w:p>
            <w:pPr>
              <w:pStyle w:val="11"/>
            </w:pPr>
          </w:p>
        </w:tc>
        <w:tc>
          <w:tcPr>
            <w:tcW w:w="1361" w:type="dxa"/>
            <w:vAlign w:val="center"/>
          </w:tcPr>
          <w:p>
            <w:pPr>
              <w:pStyle w:val="11"/>
            </w:pPr>
            <w:r>
              <w:t>12606.13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335001秦皇岛北戴河新区城市发展局本级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4885.31</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r>
              <w:t>11693.00</w:t>
            </w: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130.75</w:t>
            </w:r>
          </w:p>
        </w:tc>
        <w:tc>
          <w:tcPr>
            <w:tcW w:w="1474" w:type="dxa"/>
            <w:vAlign w:val="center"/>
          </w:tcPr>
          <w:p>
            <w:pPr>
              <w:pStyle w:val="11"/>
            </w:pPr>
            <w:r>
              <w:t>130.75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77.04</w:t>
            </w:r>
          </w:p>
        </w:tc>
        <w:tc>
          <w:tcPr>
            <w:tcW w:w="1474" w:type="dxa"/>
            <w:vAlign w:val="center"/>
          </w:tcPr>
          <w:p>
            <w:pPr>
              <w:pStyle w:val="11"/>
            </w:pPr>
            <w:r>
              <w:t>77.04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r>
              <w:t>350.00</w:t>
            </w:r>
          </w:p>
        </w:tc>
        <w:tc>
          <w:tcPr>
            <w:tcW w:w="1474" w:type="dxa"/>
            <w:vAlign w:val="center"/>
          </w:tcPr>
          <w:p>
            <w:pPr>
              <w:pStyle w:val="11"/>
            </w:pPr>
            <w:r>
              <w:t>350.00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r>
              <w:t>16505.96</w:t>
            </w:r>
          </w:p>
        </w:tc>
        <w:tc>
          <w:tcPr>
            <w:tcW w:w="1474" w:type="dxa"/>
            <w:vAlign w:val="center"/>
          </w:tcPr>
          <w:p>
            <w:pPr>
              <w:pStyle w:val="11"/>
            </w:pPr>
            <w:r>
              <w:t>4812.96</w:t>
            </w:r>
          </w:p>
        </w:tc>
        <w:tc>
          <w:tcPr>
            <w:tcW w:w="1474" w:type="dxa"/>
            <w:vAlign w:val="center"/>
          </w:tcPr>
          <w:p>
            <w:pPr>
              <w:pStyle w:val="11"/>
            </w:pPr>
            <w:r>
              <w:t>11693.00</w:t>
            </w: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r>
              <w:t>334.00</w:t>
            </w:r>
          </w:p>
        </w:tc>
        <w:tc>
          <w:tcPr>
            <w:tcW w:w="1474" w:type="dxa"/>
            <w:vAlign w:val="center"/>
          </w:tcPr>
          <w:p>
            <w:pPr>
              <w:pStyle w:val="11"/>
            </w:pPr>
            <w:r>
              <w:t>334.00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74.09</w:t>
            </w:r>
          </w:p>
        </w:tc>
        <w:tc>
          <w:tcPr>
            <w:tcW w:w="1474" w:type="dxa"/>
            <w:vAlign w:val="center"/>
          </w:tcPr>
          <w:p>
            <w:pPr>
              <w:pStyle w:val="11"/>
            </w:pPr>
            <w:r>
              <w:t>74.09</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r>
              <w:t>12606.13</w:t>
            </w:r>
          </w:p>
        </w:tc>
        <w:tc>
          <w:tcPr>
            <w:tcW w:w="1474" w:type="dxa"/>
            <w:vAlign w:val="center"/>
          </w:tcPr>
          <w:p>
            <w:pPr>
              <w:pStyle w:val="11"/>
            </w:pPr>
          </w:p>
        </w:tc>
        <w:tc>
          <w:tcPr>
            <w:tcW w:w="1474" w:type="dxa"/>
            <w:vAlign w:val="center"/>
          </w:tcPr>
          <w:p>
            <w:pPr>
              <w:pStyle w:val="11"/>
            </w:pPr>
            <w:r>
              <w:t>12606.13</w:t>
            </w: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16578.31</w:t>
            </w:r>
          </w:p>
        </w:tc>
        <w:tc>
          <w:tcPr>
            <w:tcW w:w="3402" w:type="dxa"/>
            <w:vAlign w:val="center"/>
          </w:tcPr>
          <w:p>
            <w:pPr>
              <w:pStyle w:val="14"/>
            </w:pPr>
            <w:r>
              <w:t>本年支出合计</w:t>
            </w:r>
          </w:p>
        </w:tc>
        <w:tc>
          <w:tcPr>
            <w:tcW w:w="1474" w:type="dxa"/>
            <w:vAlign w:val="center"/>
          </w:tcPr>
          <w:p>
            <w:pPr>
              <w:pStyle w:val="15"/>
            </w:pPr>
            <w:r>
              <w:t>30077.98</w:t>
            </w:r>
          </w:p>
        </w:tc>
        <w:tc>
          <w:tcPr>
            <w:tcW w:w="1474" w:type="dxa"/>
            <w:vAlign w:val="center"/>
          </w:tcPr>
          <w:p>
            <w:pPr>
              <w:pStyle w:val="15"/>
            </w:pPr>
            <w:r>
              <w:t>5778.85</w:t>
            </w:r>
          </w:p>
        </w:tc>
        <w:tc>
          <w:tcPr>
            <w:tcW w:w="1474" w:type="dxa"/>
            <w:vAlign w:val="center"/>
          </w:tcPr>
          <w:p>
            <w:pPr>
              <w:pStyle w:val="15"/>
            </w:pPr>
            <w:r>
              <w:t>24299.13</w:t>
            </w: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13499.67</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893.54</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r>
              <w:t>12606.13</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30077.98</w:t>
            </w:r>
          </w:p>
        </w:tc>
        <w:tc>
          <w:tcPr>
            <w:tcW w:w="3402" w:type="dxa"/>
            <w:vAlign w:val="center"/>
          </w:tcPr>
          <w:p>
            <w:pPr>
              <w:pStyle w:val="14"/>
            </w:pPr>
            <w:r>
              <w:t>支出总计</w:t>
            </w:r>
          </w:p>
        </w:tc>
        <w:tc>
          <w:tcPr>
            <w:tcW w:w="1474" w:type="dxa"/>
            <w:vAlign w:val="center"/>
          </w:tcPr>
          <w:p>
            <w:pPr>
              <w:pStyle w:val="15"/>
            </w:pPr>
            <w:r>
              <w:t>30077.98</w:t>
            </w:r>
          </w:p>
        </w:tc>
        <w:tc>
          <w:tcPr>
            <w:tcW w:w="1474" w:type="dxa"/>
            <w:vAlign w:val="center"/>
          </w:tcPr>
          <w:p>
            <w:pPr>
              <w:pStyle w:val="15"/>
            </w:pPr>
            <w:r>
              <w:t>5778.85</w:t>
            </w:r>
          </w:p>
        </w:tc>
        <w:tc>
          <w:tcPr>
            <w:tcW w:w="1474" w:type="dxa"/>
            <w:vAlign w:val="center"/>
          </w:tcPr>
          <w:p>
            <w:pPr>
              <w:pStyle w:val="15"/>
            </w:pPr>
            <w:r>
              <w:t>24299.13</w:t>
            </w: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335001秦皇岛北戴河新区城市发展局本级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5778.85</w:t>
            </w:r>
          </w:p>
        </w:tc>
        <w:tc>
          <w:tcPr>
            <w:tcW w:w="2551" w:type="dxa"/>
            <w:vAlign w:val="center"/>
          </w:tcPr>
          <w:p>
            <w:pPr>
              <w:pStyle w:val="15"/>
            </w:pPr>
            <w:r>
              <w:t>1002.31</w:t>
            </w:r>
          </w:p>
        </w:tc>
        <w:tc>
          <w:tcPr>
            <w:tcW w:w="2551" w:type="dxa"/>
            <w:vAlign w:val="center"/>
          </w:tcPr>
          <w:p>
            <w:pPr>
              <w:pStyle w:val="15"/>
            </w:pPr>
            <w:r>
              <w:t>4776.54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130.75</w:t>
            </w:r>
          </w:p>
        </w:tc>
        <w:tc>
          <w:tcPr>
            <w:tcW w:w="2551" w:type="dxa"/>
            <w:vAlign w:val="center"/>
          </w:tcPr>
          <w:p>
            <w:pPr>
              <w:pStyle w:val="11"/>
            </w:pPr>
            <w:r>
              <w:t>130.75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130.75</w:t>
            </w:r>
          </w:p>
        </w:tc>
        <w:tc>
          <w:tcPr>
            <w:tcW w:w="2551" w:type="dxa"/>
            <w:vAlign w:val="center"/>
          </w:tcPr>
          <w:p>
            <w:pPr>
              <w:pStyle w:val="11"/>
            </w:pPr>
            <w:r>
              <w:t>130.75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18.37</w:t>
            </w:r>
          </w:p>
        </w:tc>
        <w:tc>
          <w:tcPr>
            <w:tcW w:w="2551" w:type="dxa"/>
            <w:vAlign w:val="center"/>
          </w:tcPr>
          <w:p>
            <w:pPr>
              <w:pStyle w:val="11"/>
            </w:pPr>
            <w:r>
              <w:t>18.37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91.27</w:t>
            </w:r>
          </w:p>
        </w:tc>
        <w:tc>
          <w:tcPr>
            <w:tcW w:w="2551" w:type="dxa"/>
            <w:vAlign w:val="center"/>
          </w:tcPr>
          <w:p>
            <w:pPr>
              <w:pStyle w:val="11"/>
            </w:pPr>
            <w:r>
              <w:t>91.27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21.11</w:t>
            </w:r>
          </w:p>
        </w:tc>
        <w:tc>
          <w:tcPr>
            <w:tcW w:w="2551" w:type="dxa"/>
            <w:vAlign w:val="center"/>
          </w:tcPr>
          <w:p>
            <w:pPr>
              <w:pStyle w:val="11"/>
            </w:pPr>
            <w:r>
              <w:t>21.11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77.04</w:t>
            </w:r>
          </w:p>
        </w:tc>
        <w:tc>
          <w:tcPr>
            <w:tcW w:w="2551" w:type="dxa"/>
            <w:vAlign w:val="center"/>
          </w:tcPr>
          <w:p>
            <w:pPr>
              <w:pStyle w:val="11"/>
            </w:pPr>
            <w:r>
              <w:t>77.04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77.04</w:t>
            </w:r>
          </w:p>
        </w:tc>
        <w:tc>
          <w:tcPr>
            <w:tcW w:w="2551" w:type="dxa"/>
            <w:vAlign w:val="center"/>
          </w:tcPr>
          <w:p>
            <w:pPr>
              <w:pStyle w:val="11"/>
            </w:pPr>
            <w:r>
              <w:t>77.04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77.04</w:t>
            </w:r>
          </w:p>
        </w:tc>
        <w:tc>
          <w:tcPr>
            <w:tcW w:w="2551" w:type="dxa"/>
            <w:vAlign w:val="center"/>
          </w:tcPr>
          <w:p>
            <w:pPr>
              <w:pStyle w:val="11"/>
            </w:pPr>
            <w:r>
              <w:t>77.04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211</w:t>
            </w:r>
          </w:p>
        </w:tc>
        <w:tc>
          <w:tcPr>
            <w:tcW w:w="4535" w:type="dxa"/>
            <w:vAlign w:val="center"/>
          </w:tcPr>
          <w:p>
            <w:pPr>
              <w:pStyle w:val="12"/>
            </w:pPr>
            <w:r>
              <w:t>节能环保支出</w:t>
            </w:r>
          </w:p>
        </w:tc>
        <w:tc>
          <w:tcPr>
            <w:tcW w:w="2551" w:type="dxa"/>
            <w:vAlign w:val="center"/>
          </w:tcPr>
          <w:p>
            <w:pPr>
              <w:pStyle w:val="11"/>
            </w:pPr>
            <w:r>
              <w:t>350.00</w:t>
            </w:r>
          </w:p>
        </w:tc>
        <w:tc>
          <w:tcPr>
            <w:tcW w:w="2551" w:type="dxa"/>
            <w:vAlign w:val="center"/>
          </w:tcPr>
          <w:p>
            <w:pPr>
              <w:pStyle w:val="11"/>
            </w:pPr>
          </w:p>
        </w:tc>
        <w:tc>
          <w:tcPr>
            <w:tcW w:w="2551" w:type="dxa"/>
            <w:vAlign w:val="center"/>
          </w:tcPr>
          <w:p>
            <w:pPr>
              <w:pStyle w:val="11"/>
            </w:pPr>
            <w:r>
              <w:t>350.00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21103</w:t>
            </w:r>
          </w:p>
        </w:tc>
        <w:tc>
          <w:tcPr>
            <w:tcW w:w="4535" w:type="dxa"/>
            <w:vAlign w:val="center"/>
          </w:tcPr>
          <w:p>
            <w:pPr>
              <w:pStyle w:val="12"/>
            </w:pPr>
            <w:r>
              <w:t>污染防治</w:t>
            </w:r>
          </w:p>
        </w:tc>
        <w:tc>
          <w:tcPr>
            <w:tcW w:w="2551" w:type="dxa"/>
            <w:vAlign w:val="center"/>
          </w:tcPr>
          <w:p>
            <w:pPr>
              <w:pStyle w:val="11"/>
            </w:pPr>
            <w:r>
              <w:t>350.00</w:t>
            </w:r>
          </w:p>
        </w:tc>
        <w:tc>
          <w:tcPr>
            <w:tcW w:w="2551" w:type="dxa"/>
            <w:vAlign w:val="center"/>
          </w:tcPr>
          <w:p>
            <w:pPr>
              <w:pStyle w:val="11"/>
            </w:pPr>
          </w:p>
        </w:tc>
        <w:tc>
          <w:tcPr>
            <w:tcW w:w="2551" w:type="dxa"/>
            <w:vAlign w:val="center"/>
          </w:tcPr>
          <w:p>
            <w:pPr>
              <w:pStyle w:val="11"/>
            </w:pPr>
            <w:r>
              <w:t>350.00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2110304</w:t>
            </w:r>
          </w:p>
        </w:tc>
        <w:tc>
          <w:tcPr>
            <w:tcW w:w="4535" w:type="dxa"/>
            <w:vAlign w:val="center"/>
          </w:tcPr>
          <w:p>
            <w:pPr>
              <w:pStyle w:val="12"/>
            </w:pPr>
            <w:r>
              <w:t>固体废弃物与化学品</w:t>
            </w:r>
          </w:p>
        </w:tc>
        <w:tc>
          <w:tcPr>
            <w:tcW w:w="2551" w:type="dxa"/>
            <w:vAlign w:val="center"/>
          </w:tcPr>
          <w:p>
            <w:pPr>
              <w:pStyle w:val="11"/>
            </w:pPr>
            <w:r>
              <w:t>350.00</w:t>
            </w:r>
          </w:p>
        </w:tc>
        <w:tc>
          <w:tcPr>
            <w:tcW w:w="2551" w:type="dxa"/>
            <w:vAlign w:val="center"/>
          </w:tcPr>
          <w:p>
            <w:pPr>
              <w:pStyle w:val="11"/>
            </w:pPr>
          </w:p>
        </w:tc>
        <w:tc>
          <w:tcPr>
            <w:tcW w:w="2551" w:type="dxa"/>
            <w:vAlign w:val="center"/>
          </w:tcPr>
          <w:p>
            <w:pPr>
              <w:pStyle w:val="11"/>
            </w:pPr>
            <w:r>
              <w:t>350.00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4812.96</w:t>
            </w:r>
          </w:p>
        </w:tc>
        <w:tc>
          <w:tcPr>
            <w:tcW w:w="2551" w:type="dxa"/>
            <w:vAlign w:val="center"/>
          </w:tcPr>
          <w:p>
            <w:pPr>
              <w:pStyle w:val="11"/>
            </w:pPr>
            <w:r>
              <w:t>720.43</w:t>
            </w:r>
          </w:p>
        </w:tc>
        <w:tc>
          <w:tcPr>
            <w:tcW w:w="2551" w:type="dxa"/>
            <w:vAlign w:val="center"/>
          </w:tcPr>
          <w:p>
            <w:pPr>
              <w:pStyle w:val="11"/>
            </w:pPr>
            <w:r>
              <w:t>4092.54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21201</w:t>
            </w:r>
          </w:p>
        </w:tc>
        <w:tc>
          <w:tcPr>
            <w:tcW w:w="4535" w:type="dxa"/>
            <w:vAlign w:val="center"/>
          </w:tcPr>
          <w:p>
            <w:pPr>
              <w:pStyle w:val="12"/>
            </w:pPr>
            <w:r>
              <w:t>城乡社区管理事务</w:t>
            </w:r>
          </w:p>
        </w:tc>
        <w:tc>
          <w:tcPr>
            <w:tcW w:w="2551" w:type="dxa"/>
            <w:vAlign w:val="center"/>
          </w:tcPr>
          <w:p>
            <w:pPr>
              <w:pStyle w:val="11"/>
            </w:pPr>
            <w:r>
              <w:t>750.43</w:t>
            </w:r>
          </w:p>
        </w:tc>
        <w:tc>
          <w:tcPr>
            <w:tcW w:w="2551" w:type="dxa"/>
            <w:vAlign w:val="center"/>
          </w:tcPr>
          <w:p>
            <w:pPr>
              <w:pStyle w:val="11"/>
            </w:pPr>
            <w:r>
              <w:t>720.43</w:t>
            </w:r>
          </w:p>
        </w:tc>
        <w:tc>
          <w:tcPr>
            <w:tcW w:w="2551" w:type="dxa"/>
            <w:vAlign w:val="center"/>
          </w:tcPr>
          <w:p>
            <w:pPr>
              <w:pStyle w:val="11"/>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2120101</w:t>
            </w:r>
          </w:p>
        </w:tc>
        <w:tc>
          <w:tcPr>
            <w:tcW w:w="4535" w:type="dxa"/>
            <w:vAlign w:val="center"/>
          </w:tcPr>
          <w:p>
            <w:pPr>
              <w:pStyle w:val="12"/>
            </w:pPr>
            <w:r>
              <w:t>行政运行</w:t>
            </w:r>
          </w:p>
        </w:tc>
        <w:tc>
          <w:tcPr>
            <w:tcW w:w="2551" w:type="dxa"/>
            <w:vAlign w:val="center"/>
          </w:tcPr>
          <w:p>
            <w:pPr>
              <w:pStyle w:val="11"/>
            </w:pPr>
            <w:r>
              <w:t>720.43</w:t>
            </w:r>
          </w:p>
        </w:tc>
        <w:tc>
          <w:tcPr>
            <w:tcW w:w="2551" w:type="dxa"/>
            <w:vAlign w:val="center"/>
          </w:tcPr>
          <w:p>
            <w:pPr>
              <w:pStyle w:val="11"/>
            </w:pPr>
            <w:r>
              <w:t>720.43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2120104</w:t>
            </w:r>
          </w:p>
        </w:tc>
        <w:tc>
          <w:tcPr>
            <w:tcW w:w="4535" w:type="dxa"/>
            <w:vAlign w:val="center"/>
          </w:tcPr>
          <w:p>
            <w:pPr>
              <w:pStyle w:val="12"/>
            </w:pPr>
            <w:r>
              <w:t>城管执法</w:t>
            </w:r>
          </w:p>
        </w:tc>
        <w:tc>
          <w:tcPr>
            <w:tcW w:w="2551" w:type="dxa"/>
            <w:vAlign w:val="center"/>
          </w:tcPr>
          <w:p>
            <w:pPr>
              <w:pStyle w:val="11"/>
            </w:pPr>
            <w:r>
              <w:t>30.00</w:t>
            </w:r>
          </w:p>
        </w:tc>
        <w:tc>
          <w:tcPr>
            <w:tcW w:w="2551" w:type="dxa"/>
            <w:vAlign w:val="center"/>
          </w:tcPr>
          <w:p>
            <w:pPr>
              <w:pStyle w:val="11"/>
            </w:pPr>
          </w:p>
        </w:tc>
        <w:tc>
          <w:tcPr>
            <w:tcW w:w="2551" w:type="dxa"/>
            <w:vAlign w:val="center"/>
          </w:tcPr>
          <w:p>
            <w:pPr>
              <w:pStyle w:val="11"/>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21203</w:t>
            </w:r>
          </w:p>
        </w:tc>
        <w:tc>
          <w:tcPr>
            <w:tcW w:w="4535" w:type="dxa"/>
            <w:vAlign w:val="center"/>
          </w:tcPr>
          <w:p>
            <w:pPr>
              <w:pStyle w:val="12"/>
            </w:pPr>
            <w:r>
              <w:t>城乡社区公共设施</w:t>
            </w:r>
          </w:p>
        </w:tc>
        <w:tc>
          <w:tcPr>
            <w:tcW w:w="2551" w:type="dxa"/>
            <w:vAlign w:val="center"/>
          </w:tcPr>
          <w:p>
            <w:pPr>
              <w:pStyle w:val="11"/>
            </w:pPr>
            <w:r>
              <w:t>4061.33</w:t>
            </w:r>
          </w:p>
        </w:tc>
        <w:tc>
          <w:tcPr>
            <w:tcW w:w="2551" w:type="dxa"/>
            <w:vAlign w:val="center"/>
          </w:tcPr>
          <w:p>
            <w:pPr>
              <w:pStyle w:val="11"/>
            </w:pPr>
          </w:p>
        </w:tc>
        <w:tc>
          <w:tcPr>
            <w:tcW w:w="2551" w:type="dxa"/>
            <w:vAlign w:val="center"/>
          </w:tcPr>
          <w:p>
            <w:pPr>
              <w:pStyle w:val="11"/>
            </w:pPr>
            <w:r>
              <w:t>4061.33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2120303</w:t>
            </w:r>
          </w:p>
        </w:tc>
        <w:tc>
          <w:tcPr>
            <w:tcW w:w="4535" w:type="dxa"/>
            <w:vAlign w:val="center"/>
          </w:tcPr>
          <w:p>
            <w:pPr>
              <w:pStyle w:val="12"/>
            </w:pPr>
            <w:r>
              <w:t>小城镇基础设施建设</w:t>
            </w:r>
          </w:p>
        </w:tc>
        <w:tc>
          <w:tcPr>
            <w:tcW w:w="2551" w:type="dxa"/>
            <w:vAlign w:val="center"/>
          </w:tcPr>
          <w:p>
            <w:pPr>
              <w:pStyle w:val="11"/>
            </w:pPr>
            <w:r>
              <w:t>4057.57</w:t>
            </w:r>
          </w:p>
        </w:tc>
        <w:tc>
          <w:tcPr>
            <w:tcW w:w="2551" w:type="dxa"/>
            <w:vAlign w:val="center"/>
          </w:tcPr>
          <w:p>
            <w:pPr>
              <w:pStyle w:val="11"/>
            </w:pPr>
          </w:p>
        </w:tc>
        <w:tc>
          <w:tcPr>
            <w:tcW w:w="2551" w:type="dxa"/>
            <w:vAlign w:val="center"/>
          </w:tcPr>
          <w:p>
            <w:pPr>
              <w:pStyle w:val="11"/>
            </w:pPr>
            <w:r>
              <w:t>4057.57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2120399</w:t>
            </w:r>
          </w:p>
        </w:tc>
        <w:tc>
          <w:tcPr>
            <w:tcW w:w="4535" w:type="dxa"/>
            <w:vAlign w:val="center"/>
          </w:tcPr>
          <w:p>
            <w:pPr>
              <w:pStyle w:val="12"/>
            </w:pPr>
            <w:r>
              <w:t>其他城乡社区公共设施支出</w:t>
            </w:r>
          </w:p>
        </w:tc>
        <w:tc>
          <w:tcPr>
            <w:tcW w:w="2551" w:type="dxa"/>
            <w:vAlign w:val="center"/>
          </w:tcPr>
          <w:p>
            <w:pPr>
              <w:pStyle w:val="11"/>
            </w:pPr>
            <w:r>
              <w:t>3.76</w:t>
            </w:r>
          </w:p>
        </w:tc>
        <w:tc>
          <w:tcPr>
            <w:tcW w:w="2551" w:type="dxa"/>
            <w:vAlign w:val="center"/>
          </w:tcPr>
          <w:p>
            <w:pPr>
              <w:pStyle w:val="11"/>
            </w:pPr>
          </w:p>
        </w:tc>
        <w:tc>
          <w:tcPr>
            <w:tcW w:w="2551" w:type="dxa"/>
            <w:vAlign w:val="center"/>
          </w:tcPr>
          <w:p>
            <w:pPr>
              <w:pStyle w:val="11"/>
            </w:pPr>
            <w:r>
              <w:t>3.76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21299</w:t>
            </w:r>
          </w:p>
        </w:tc>
        <w:tc>
          <w:tcPr>
            <w:tcW w:w="4535" w:type="dxa"/>
            <w:vAlign w:val="center"/>
          </w:tcPr>
          <w:p>
            <w:pPr>
              <w:pStyle w:val="12"/>
            </w:pPr>
            <w:r>
              <w:t>其他城乡社区支出</w:t>
            </w:r>
          </w:p>
        </w:tc>
        <w:tc>
          <w:tcPr>
            <w:tcW w:w="2551" w:type="dxa"/>
            <w:vAlign w:val="center"/>
          </w:tcPr>
          <w:p>
            <w:pPr>
              <w:pStyle w:val="11"/>
            </w:pPr>
            <w:r>
              <w:t>1.21</w:t>
            </w:r>
          </w:p>
        </w:tc>
        <w:tc>
          <w:tcPr>
            <w:tcW w:w="2551" w:type="dxa"/>
            <w:vAlign w:val="center"/>
          </w:tcPr>
          <w:p>
            <w:pPr>
              <w:pStyle w:val="11"/>
            </w:pPr>
          </w:p>
        </w:tc>
        <w:tc>
          <w:tcPr>
            <w:tcW w:w="2551" w:type="dxa"/>
            <w:vAlign w:val="center"/>
          </w:tcPr>
          <w:p>
            <w:pPr>
              <w:pStyle w:val="11"/>
            </w:pPr>
            <w:r>
              <w:t>1.21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2129999</w:t>
            </w:r>
          </w:p>
        </w:tc>
        <w:tc>
          <w:tcPr>
            <w:tcW w:w="4535" w:type="dxa"/>
            <w:vAlign w:val="center"/>
          </w:tcPr>
          <w:p>
            <w:pPr>
              <w:pStyle w:val="12"/>
            </w:pPr>
            <w:r>
              <w:t>其他城乡社区支出</w:t>
            </w:r>
          </w:p>
        </w:tc>
        <w:tc>
          <w:tcPr>
            <w:tcW w:w="2551" w:type="dxa"/>
            <w:vAlign w:val="center"/>
          </w:tcPr>
          <w:p>
            <w:pPr>
              <w:pStyle w:val="11"/>
            </w:pPr>
            <w:r>
              <w:t>1.21</w:t>
            </w:r>
          </w:p>
        </w:tc>
        <w:tc>
          <w:tcPr>
            <w:tcW w:w="2551" w:type="dxa"/>
            <w:vAlign w:val="center"/>
          </w:tcPr>
          <w:p>
            <w:pPr>
              <w:pStyle w:val="11"/>
            </w:pPr>
          </w:p>
        </w:tc>
        <w:tc>
          <w:tcPr>
            <w:tcW w:w="2551" w:type="dxa"/>
            <w:vAlign w:val="center"/>
          </w:tcPr>
          <w:p>
            <w:pPr>
              <w:pStyle w:val="11"/>
            </w:pPr>
            <w:r>
              <w:t>1.21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214</w:t>
            </w:r>
          </w:p>
        </w:tc>
        <w:tc>
          <w:tcPr>
            <w:tcW w:w="4535" w:type="dxa"/>
            <w:vAlign w:val="center"/>
          </w:tcPr>
          <w:p>
            <w:pPr>
              <w:pStyle w:val="12"/>
            </w:pPr>
            <w:r>
              <w:t>交通运输支出</w:t>
            </w:r>
          </w:p>
        </w:tc>
        <w:tc>
          <w:tcPr>
            <w:tcW w:w="2551" w:type="dxa"/>
            <w:vAlign w:val="center"/>
          </w:tcPr>
          <w:p>
            <w:pPr>
              <w:pStyle w:val="11"/>
            </w:pPr>
            <w:r>
              <w:t>334.00</w:t>
            </w:r>
          </w:p>
        </w:tc>
        <w:tc>
          <w:tcPr>
            <w:tcW w:w="2551" w:type="dxa"/>
            <w:vAlign w:val="center"/>
          </w:tcPr>
          <w:p>
            <w:pPr>
              <w:pStyle w:val="11"/>
            </w:pPr>
          </w:p>
        </w:tc>
        <w:tc>
          <w:tcPr>
            <w:tcW w:w="2551" w:type="dxa"/>
            <w:vAlign w:val="center"/>
          </w:tcPr>
          <w:p>
            <w:pPr>
              <w:pStyle w:val="11"/>
            </w:pPr>
            <w:r>
              <w:t>334.00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21401</w:t>
            </w:r>
          </w:p>
        </w:tc>
        <w:tc>
          <w:tcPr>
            <w:tcW w:w="4535" w:type="dxa"/>
            <w:vAlign w:val="center"/>
          </w:tcPr>
          <w:p>
            <w:pPr>
              <w:pStyle w:val="12"/>
            </w:pPr>
            <w:r>
              <w:t>公路水路运输</w:t>
            </w:r>
          </w:p>
        </w:tc>
        <w:tc>
          <w:tcPr>
            <w:tcW w:w="2551" w:type="dxa"/>
            <w:vAlign w:val="center"/>
          </w:tcPr>
          <w:p>
            <w:pPr>
              <w:pStyle w:val="11"/>
            </w:pPr>
            <w:r>
              <w:t>154.00</w:t>
            </w:r>
          </w:p>
        </w:tc>
        <w:tc>
          <w:tcPr>
            <w:tcW w:w="2551" w:type="dxa"/>
            <w:vAlign w:val="center"/>
          </w:tcPr>
          <w:p>
            <w:pPr>
              <w:pStyle w:val="11"/>
            </w:pPr>
          </w:p>
        </w:tc>
        <w:tc>
          <w:tcPr>
            <w:tcW w:w="2551" w:type="dxa"/>
            <w:vAlign w:val="center"/>
          </w:tcPr>
          <w:p>
            <w:pPr>
              <w:pStyle w:val="11"/>
            </w:pPr>
            <w:r>
              <w:t>154.00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2140101</w:t>
            </w:r>
          </w:p>
        </w:tc>
        <w:tc>
          <w:tcPr>
            <w:tcW w:w="4535" w:type="dxa"/>
            <w:vAlign w:val="center"/>
          </w:tcPr>
          <w:p>
            <w:pPr>
              <w:pStyle w:val="12"/>
            </w:pPr>
            <w:r>
              <w:t>行政运行</w:t>
            </w:r>
          </w:p>
        </w:tc>
        <w:tc>
          <w:tcPr>
            <w:tcW w:w="2551" w:type="dxa"/>
            <w:vAlign w:val="center"/>
          </w:tcPr>
          <w:p>
            <w:pPr>
              <w:pStyle w:val="11"/>
            </w:pPr>
            <w:r>
              <w:t>112.00</w:t>
            </w:r>
          </w:p>
        </w:tc>
        <w:tc>
          <w:tcPr>
            <w:tcW w:w="2551" w:type="dxa"/>
            <w:vAlign w:val="center"/>
          </w:tcPr>
          <w:p>
            <w:pPr>
              <w:pStyle w:val="11"/>
            </w:pPr>
          </w:p>
        </w:tc>
        <w:tc>
          <w:tcPr>
            <w:tcW w:w="2551" w:type="dxa"/>
            <w:vAlign w:val="center"/>
          </w:tcPr>
          <w:p>
            <w:pPr>
              <w:pStyle w:val="11"/>
            </w:pPr>
            <w:r>
              <w:t>112.00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2140106</w:t>
            </w:r>
          </w:p>
        </w:tc>
        <w:tc>
          <w:tcPr>
            <w:tcW w:w="4535" w:type="dxa"/>
            <w:vAlign w:val="center"/>
          </w:tcPr>
          <w:p>
            <w:pPr>
              <w:pStyle w:val="12"/>
            </w:pPr>
            <w:r>
              <w:t>公路养护</w:t>
            </w:r>
          </w:p>
        </w:tc>
        <w:tc>
          <w:tcPr>
            <w:tcW w:w="2551" w:type="dxa"/>
            <w:vAlign w:val="center"/>
          </w:tcPr>
          <w:p>
            <w:pPr>
              <w:pStyle w:val="11"/>
            </w:pPr>
            <w:r>
              <w:t>42.00</w:t>
            </w:r>
          </w:p>
        </w:tc>
        <w:tc>
          <w:tcPr>
            <w:tcW w:w="2551" w:type="dxa"/>
            <w:vAlign w:val="center"/>
          </w:tcPr>
          <w:p>
            <w:pPr>
              <w:pStyle w:val="11"/>
            </w:pPr>
          </w:p>
        </w:tc>
        <w:tc>
          <w:tcPr>
            <w:tcW w:w="2551" w:type="dxa"/>
            <w:vAlign w:val="center"/>
          </w:tcPr>
          <w:p>
            <w:pPr>
              <w:pStyle w:val="11"/>
            </w:pPr>
            <w:r>
              <w:t>42.00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21499</w:t>
            </w:r>
          </w:p>
        </w:tc>
        <w:tc>
          <w:tcPr>
            <w:tcW w:w="4535" w:type="dxa"/>
            <w:vAlign w:val="center"/>
          </w:tcPr>
          <w:p>
            <w:pPr>
              <w:pStyle w:val="12"/>
            </w:pPr>
            <w:r>
              <w:t>其他交通运输支出</w:t>
            </w:r>
          </w:p>
        </w:tc>
        <w:tc>
          <w:tcPr>
            <w:tcW w:w="2551" w:type="dxa"/>
            <w:vAlign w:val="center"/>
          </w:tcPr>
          <w:p>
            <w:pPr>
              <w:pStyle w:val="11"/>
            </w:pPr>
            <w:r>
              <w:t>180.00</w:t>
            </w:r>
          </w:p>
        </w:tc>
        <w:tc>
          <w:tcPr>
            <w:tcW w:w="2551" w:type="dxa"/>
            <w:vAlign w:val="center"/>
          </w:tcPr>
          <w:p>
            <w:pPr>
              <w:pStyle w:val="11"/>
            </w:pPr>
          </w:p>
        </w:tc>
        <w:tc>
          <w:tcPr>
            <w:tcW w:w="2551" w:type="dxa"/>
            <w:vAlign w:val="center"/>
          </w:tcPr>
          <w:p>
            <w:pPr>
              <w:pStyle w:val="11"/>
            </w:pPr>
            <w:r>
              <w:t>180.00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2149901</w:t>
            </w:r>
          </w:p>
        </w:tc>
        <w:tc>
          <w:tcPr>
            <w:tcW w:w="4535" w:type="dxa"/>
            <w:vAlign w:val="center"/>
          </w:tcPr>
          <w:p>
            <w:pPr>
              <w:pStyle w:val="12"/>
            </w:pPr>
            <w:r>
              <w:t>公共交通运营补助</w:t>
            </w:r>
          </w:p>
        </w:tc>
        <w:tc>
          <w:tcPr>
            <w:tcW w:w="2551" w:type="dxa"/>
            <w:vAlign w:val="center"/>
          </w:tcPr>
          <w:p>
            <w:pPr>
              <w:pStyle w:val="11"/>
            </w:pPr>
            <w:r>
              <w:t>180.00</w:t>
            </w:r>
          </w:p>
        </w:tc>
        <w:tc>
          <w:tcPr>
            <w:tcW w:w="2551" w:type="dxa"/>
            <w:vAlign w:val="center"/>
          </w:tcPr>
          <w:p>
            <w:pPr>
              <w:pStyle w:val="11"/>
            </w:pPr>
          </w:p>
        </w:tc>
        <w:tc>
          <w:tcPr>
            <w:tcW w:w="2551" w:type="dxa"/>
            <w:vAlign w:val="center"/>
          </w:tcPr>
          <w:p>
            <w:pPr>
              <w:pStyle w:val="11"/>
            </w:pPr>
            <w:r>
              <w:t>180.00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74.09</w:t>
            </w:r>
          </w:p>
        </w:tc>
        <w:tc>
          <w:tcPr>
            <w:tcW w:w="2551" w:type="dxa"/>
            <w:vAlign w:val="center"/>
          </w:tcPr>
          <w:p>
            <w:pPr>
              <w:pStyle w:val="11"/>
            </w:pPr>
            <w:r>
              <w:t>74.09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74.09</w:t>
            </w:r>
          </w:p>
        </w:tc>
        <w:tc>
          <w:tcPr>
            <w:tcW w:w="2551" w:type="dxa"/>
            <w:vAlign w:val="center"/>
          </w:tcPr>
          <w:p>
            <w:pPr>
              <w:pStyle w:val="11"/>
            </w:pPr>
            <w:r>
              <w:t>74.09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74.09</w:t>
            </w:r>
          </w:p>
        </w:tc>
        <w:tc>
          <w:tcPr>
            <w:tcW w:w="2551" w:type="dxa"/>
            <w:vAlign w:val="center"/>
          </w:tcPr>
          <w:p>
            <w:pPr>
              <w:pStyle w:val="11"/>
            </w:pPr>
            <w:r>
              <w:t>74.09</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335001秦皇岛北戴河新区城市发展局本级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1002.31</w:t>
            </w:r>
          </w:p>
        </w:tc>
        <w:tc>
          <w:tcPr>
            <w:tcW w:w="2551" w:type="dxa"/>
            <w:vAlign w:val="center"/>
          </w:tcPr>
          <w:p>
            <w:pPr>
              <w:pStyle w:val="15"/>
            </w:pPr>
            <w:r>
              <w:t>942.38</w:t>
            </w:r>
          </w:p>
        </w:tc>
        <w:tc>
          <w:tcPr>
            <w:tcW w:w="2551" w:type="dxa"/>
            <w:vAlign w:val="center"/>
          </w:tcPr>
          <w:p>
            <w:pPr>
              <w:pStyle w:val="15"/>
            </w:pPr>
            <w:r>
              <w:t>59.94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924.94</w:t>
            </w:r>
          </w:p>
        </w:tc>
        <w:tc>
          <w:tcPr>
            <w:tcW w:w="2551" w:type="dxa"/>
            <w:vAlign w:val="center"/>
          </w:tcPr>
          <w:p>
            <w:pPr>
              <w:pStyle w:val="11"/>
            </w:pPr>
            <w:r>
              <w:t>924.94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335.31</w:t>
            </w:r>
          </w:p>
        </w:tc>
        <w:tc>
          <w:tcPr>
            <w:tcW w:w="2551" w:type="dxa"/>
            <w:vAlign w:val="center"/>
          </w:tcPr>
          <w:p>
            <w:pPr>
              <w:pStyle w:val="11"/>
            </w:pPr>
            <w:r>
              <w:t>335.31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49.53</w:t>
            </w:r>
          </w:p>
        </w:tc>
        <w:tc>
          <w:tcPr>
            <w:tcW w:w="2551" w:type="dxa"/>
            <w:vAlign w:val="center"/>
          </w:tcPr>
          <w:p>
            <w:pPr>
              <w:pStyle w:val="11"/>
            </w:pPr>
            <w:r>
              <w:t>49.53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9.14</w:t>
            </w:r>
          </w:p>
        </w:tc>
        <w:tc>
          <w:tcPr>
            <w:tcW w:w="2551" w:type="dxa"/>
            <w:vAlign w:val="center"/>
          </w:tcPr>
          <w:p>
            <w:pPr>
              <w:pStyle w:val="11"/>
            </w:pPr>
            <w:r>
              <w:t>9.14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261.92</w:t>
            </w:r>
          </w:p>
        </w:tc>
        <w:tc>
          <w:tcPr>
            <w:tcW w:w="2551" w:type="dxa"/>
            <w:vAlign w:val="center"/>
          </w:tcPr>
          <w:p>
            <w:pPr>
              <w:pStyle w:val="11"/>
            </w:pPr>
            <w:r>
              <w:t>261.92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91.27</w:t>
            </w:r>
          </w:p>
        </w:tc>
        <w:tc>
          <w:tcPr>
            <w:tcW w:w="2551" w:type="dxa"/>
            <w:vAlign w:val="center"/>
          </w:tcPr>
          <w:p>
            <w:pPr>
              <w:pStyle w:val="11"/>
            </w:pPr>
            <w:r>
              <w:t>91.27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21.11</w:t>
            </w:r>
          </w:p>
        </w:tc>
        <w:tc>
          <w:tcPr>
            <w:tcW w:w="2551" w:type="dxa"/>
            <w:vAlign w:val="center"/>
          </w:tcPr>
          <w:p>
            <w:pPr>
              <w:pStyle w:val="11"/>
            </w:pPr>
            <w:r>
              <w:t>21.11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40.50</w:t>
            </w:r>
          </w:p>
        </w:tc>
        <w:tc>
          <w:tcPr>
            <w:tcW w:w="2551" w:type="dxa"/>
            <w:vAlign w:val="center"/>
          </w:tcPr>
          <w:p>
            <w:pPr>
              <w:pStyle w:val="11"/>
            </w:pPr>
            <w:r>
              <w:t>40.50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36.55</w:t>
            </w:r>
          </w:p>
        </w:tc>
        <w:tc>
          <w:tcPr>
            <w:tcW w:w="2551" w:type="dxa"/>
            <w:vAlign w:val="center"/>
          </w:tcPr>
          <w:p>
            <w:pPr>
              <w:pStyle w:val="11"/>
            </w:pPr>
            <w:r>
              <w:t>36.55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5.53</w:t>
            </w:r>
          </w:p>
        </w:tc>
        <w:tc>
          <w:tcPr>
            <w:tcW w:w="2551" w:type="dxa"/>
            <w:vAlign w:val="center"/>
          </w:tcPr>
          <w:p>
            <w:pPr>
              <w:pStyle w:val="11"/>
            </w:pPr>
            <w:r>
              <w:t>5.53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74.09</w:t>
            </w:r>
          </w:p>
        </w:tc>
        <w:tc>
          <w:tcPr>
            <w:tcW w:w="2551" w:type="dxa"/>
            <w:vAlign w:val="center"/>
          </w:tcPr>
          <w:p>
            <w:pPr>
              <w:pStyle w:val="11"/>
            </w:pPr>
            <w:r>
              <w:t>74.09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57.98</w:t>
            </w:r>
          </w:p>
        </w:tc>
        <w:tc>
          <w:tcPr>
            <w:tcW w:w="2551" w:type="dxa"/>
            <w:vAlign w:val="center"/>
          </w:tcPr>
          <w:p>
            <w:pPr>
              <w:pStyle w:val="11"/>
            </w:pPr>
          </w:p>
        </w:tc>
        <w:tc>
          <w:tcPr>
            <w:tcW w:w="2551" w:type="dxa"/>
            <w:vAlign w:val="center"/>
          </w:tcPr>
          <w:p>
            <w:pPr>
              <w:pStyle w:val="11"/>
            </w:pPr>
            <w:r>
              <w:t>57.98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13.72</w:t>
            </w:r>
          </w:p>
        </w:tc>
        <w:tc>
          <w:tcPr>
            <w:tcW w:w="2551" w:type="dxa"/>
            <w:vAlign w:val="center"/>
          </w:tcPr>
          <w:p>
            <w:pPr>
              <w:pStyle w:val="11"/>
            </w:pPr>
          </w:p>
        </w:tc>
        <w:tc>
          <w:tcPr>
            <w:tcW w:w="2551" w:type="dxa"/>
            <w:vAlign w:val="center"/>
          </w:tcPr>
          <w:p>
            <w:pPr>
              <w:pStyle w:val="11"/>
            </w:pPr>
            <w:r>
              <w:t>13.72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30202</w:t>
            </w:r>
          </w:p>
        </w:tc>
        <w:tc>
          <w:tcPr>
            <w:tcW w:w="4535" w:type="dxa"/>
            <w:vAlign w:val="center"/>
          </w:tcPr>
          <w:p>
            <w:pPr>
              <w:pStyle w:val="12"/>
            </w:pPr>
            <w:r>
              <w:t>印刷费</w:t>
            </w:r>
          </w:p>
        </w:tc>
        <w:tc>
          <w:tcPr>
            <w:tcW w:w="2551" w:type="dxa"/>
            <w:vAlign w:val="center"/>
          </w:tcPr>
          <w:p>
            <w:pPr>
              <w:pStyle w:val="11"/>
            </w:pPr>
            <w:r>
              <w:t>1.96</w:t>
            </w:r>
          </w:p>
        </w:tc>
        <w:tc>
          <w:tcPr>
            <w:tcW w:w="2551" w:type="dxa"/>
            <w:vAlign w:val="center"/>
          </w:tcPr>
          <w:p>
            <w:pPr>
              <w:pStyle w:val="11"/>
            </w:pPr>
          </w:p>
        </w:tc>
        <w:tc>
          <w:tcPr>
            <w:tcW w:w="2551" w:type="dxa"/>
            <w:vAlign w:val="center"/>
          </w:tcPr>
          <w:p>
            <w:pPr>
              <w:pStyle w:val="11"/>
            </w:pPr>
            <w:r>
              <w:t>1.96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30205</w:t>
            </w:r>
          </w:p>
        </w:tc>
        <w:tc>
          <w:tcPr>
            <w:tcW w:w="4535" w:type="dxa"/>
            <w:vAlign w:val="center"/>
          </w:tcPr>
          <w:p>
            <w:pPr>
              <w:pStyle w:val="12"/>
            </w:pPr>
            <w:r>
              <w:t>水费</w:t>
            </w:r>
          </w:p>
        </w:tc>
        <w:tc>
          <w:tcPr>
            <w:tcW w:w="2551" w:type="dxa"/>
            <w:vAlign w:val="center"/>
          </w:tcPr>
          <w:p>
            <w:pPr>
              <w:pStyle w:val="11"/>
            </w:pPr>
            <w:r>
              <w:t>0.12</w:t>
            </w:r>
          </w:p>
        </w:tc>
        <w:tc>
          <w:tcPr>
            <w:tcW w:w="2551" w:type="dxa"/>
            <w:vAlign w:val="center"/>
          </w:tcPr>
          <w:p>
            <w:pPr>
              <w:pStyle w:val="11"/>
            </w:pPr>
          </w:p>
        </w:tc>
        <w:tc>
          <w:tcPr>
            <w:tcW w:w="2551" w:type="dxa"/>
            <w:vAlign w:val="center"/>
          </w:tcPr>
          <w:p>
            <w:pPr>
              <w:pStyle w:val="11"/>
            </w:pPr>
            <w:r>
              <w:t>0.12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6.59</w:t>
            </w:r>
          </w:p>
        </w:tc>
        <w:tc>
          <w:tcPr>
            <w:tcW w:w="2551" w:type="dxa"/>
            <w:vAlign w:val="center"/>
          </w:tcPr>
          <w:p>
            <w:pPr>
              <w:pStyle w:val="11"/>
            </w:pPr>
          </w:p>
        </w:tc>
        <w:tc>
          <w:tcPr>
            <w:tcW w:w="2551" w:type="dxa"/>
            <w:vAlign w:val="center"/>
          </w:tcPr>
          <w:p>
            <w:pPr>
              <w:pStyle w:val="11"/>
            </w:pPr>
            <w:r>
              <w:t>6.59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1.81</w:t>
            </w:r>
          </w:p>
        </w:tc>
        <w:tc>
          <w:tcPr>
            <w:tcW w:w="2551" w:type="dxa"/>
            <w:vAlign w:val="center"/>
          </w:tcPr>
          <w:p>
            <w:pPr>
              <w:pStyle w:val="11"/>
            </w:pPr>
          </w:p>
        </w:tc>
        <w:tc>
          <w:tcPr>
            <w:tcW w:w="2551" w:type="dxa"/>
            <w:vAlign w:val="center"/>
          </w:tcPr>
          <w:p>
            <w:pPr>
              <w:pStyle w:val="11"/>
            </w:pPr>
            <w:r>
              <w:t>1.81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7.84</w:t>
            </w:r>
          </w:p>
        </w:tc>
        <w:tc>
          <w:tcPr>
            <w:tcW w:w="2551" w:type="dxa"/>
            <w:vAlign w:val="center"/>
          </w:tcPr>
          <w:p>
            <w:pPr>
              <w:pStyle w:val="11"/>
            </w:pPr>
          </w:p>
        </w:tc>
        <w:tc>
          <w:tcPr>
            <w:tcW w:w="2551" w:type="dxa"/>
            <w:vAlign w:val="center"/>
          </w:tcPr>
          <w:p>
            <w:pPr>
              <w:pStyle w:val="11"/>
            </w:pPr>
            <w:r>
              <w:t>7.84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30215</w:t>
            </w:r>
          </w:p>
        </w:tc>
        <w:tc>
          <w:tcPr>
            <w:tcW w:w="4535" w:type="dxa"/>
            <w:vAlign w:val="center"/>
          </w:tcPr>
          <w:p>
            <w:pPr>
              <w:pStyle w:val="12"/>
            </w:pPr>
            <w:r>
              <w:t>会议费</w:t>
            </w:r>
          </w:p>
        </w:tc>
        <w:tc>
          <w:tcPr>
            <w:tcW w:w="2551" w:type="dxa"/>
            <w:vAlign w:val="center"/>
          </w:tcPr>
          <w:p>
            <w:pPr>
              <w:pStyle w:val="11"/>
            </w:pPr>
            <w:r>
              <w:t>4.30</w:t>
            </w:r>
          </w:p>
        </w:tc>
        <w:tc>
          <w:tcPr>
            <w:tcW w:w="2551" w:type="dxa"/>
            <w:vAlign w:val="center"/>
          </w:tcPr>
          <w:p>
            <w:pPr>
              <w:pStyle w:val="11"/>
            </w:pPr>
          </w:p>
        </w:tc>
        <w:tc>
          <w:tcPr>
            <w:tcW w:w="2551" w:type="dxa"/>
            <w:vAlign w:val="center"/>
          </w:tcPr>
          <w:p>
            <w:pPr>
              <w:pStyle w:val="11"/>
            </w:pPr>
            <w:r>
              <w:t>4.30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3.99</w:t>
            </w:r>
          </w:p>
        </w:tc>
        <w:tc>
          <w:tcPr>
            <w:tcW w:w="2551" w:type="dxa"/>
            <w:vAlign w:val="center"/>
          </w:tcPr>
          <w:p>
            <w:pPr>
              <w:pStyle w:val="11"/>
            </w:pPr>
          </w:p>
        </w:tc>
        <w:tc>
          <w:tcPr>
            <w:tcW w:w="2551" w:type="dxa"/>
            <w:vAlign w:val="center"/>
          </w:tcPr>
          <w:p>
            <w:pPr>
              <w:pStyle w:val="11"/>
            </w:pPr>
            <w:r>
              <w:t>3.99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0.52</w:t>
            </w:r>
          </w:p>
        </w:tc>
        <w:tc>
          <w:tcPr>
            <w:tcW w:w="2551" w:type="dxa"/>
            <w:vAlign w:val="center"/>
          </w:tcPr>
          <w:p>
            <w:pPr>
              <w:pStyle w:val="11"/>
            </w:pPr>
          </w:p>
        </w:tc>
        <w:tc>
          <w:tcPr>
            <w:tcW w:w="2551" w:type="dxa"/>
            <w:vAlign w:val="center"/>
          </w:tcPr>
          <w:p>
            <w:pPr>
              <w:pStyle w:val="11"/>
            </w:pPr>
            <w:r>
              <w:t>0.52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7.97</w:t>
            </w:r>
          </w:p>
        </w:tc>
        <w:tc>
          <w:tcPr>
            <w:tcW w:w="2551" w:type="dxa"/>
            <w:vAlign w:val="center"/>
          </w:tcPr>
          <w:p>
            <w:pPr>
              <w:pStyle w:val="11"/>
            </w:pPr>
          </w:p>
        </w:tc>
        <w:tc>
          <w:tcPr>
            <w:tcW w:w="2551" w:type="dxa"/>
            <w:vAlign w:val="center"/>
          </w:tcPr>
          <w:p>
            <w:pPr>
              <w:pStyle w:val="11"/>
            </w:pPr>
            <w:r>
              <w:t>7.97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2.46</w:t>
            </w:r>
          </w:p>
        </w:tc>
        <w:tc>
          <w:tcPr>
            <w:tcW w:w="2551" w:type="dxa"/>
            <w:vAlign w:val="center"/>
          </w:tcPr>
          <w:p>
            <w:pPr>
              <w:pStyle w:val="11"/>
            </w:pPr>
          </w:p>
        </w:tc>
        <w:tc>
          <w:tcPr>
            <w:tcW w:w="2551" w:type="dxa"/>
            <w:vAlign w:val="center"/>
          </w:tcPr>
          <w:p>
            <w:pPr>
              <w:pStyle w:val="11"/>
            </w:pPr>
            <w:r>
              <w:t>2.46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6.69</w:t>
            </w:r>
          </w:p>
        </w:tc>
        <w:tc>
          <w:tcPr>
            <w:tcW w:w="2551" w:type="dxa"/>
            <w:vAlign w:val="center"/>
          </w:tcPr>
          <w:p>
            <w:pPr>
              <w:pStyle w:val="11"/>
            </w:pPr>
          </w:p>
        </w:tc>
        <w:tc>
          <w:tcPr>
            <w:tcW w:w="2551" w:type="dxa"/>
            <w:vAlign w:val="center"/>
          </w:tcPr>
          <w:p>
            <w:pPr>
              <w:pStyle w:val="11"/>
            </w:pPr>
            <w:r>
              <w:t>6.69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17.44</w:t>
            </w:r>
          </w:p>
        </w:tc>
        <w:tc>
          <w:tcPr>
            <w:tcW w:w="2551" w:type="dxa"/>
            <w:vAlign w:val="center"/>
          </w:tcPr>
          <w:p>
            <w:pPr>
              <w:pStyle w:val="11"/>
            </w:pPr>
            <w:r>
              <w:t>17.44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17.44</w:t>
            </w:r>
          </w:p>
        </w:tc>
        <w:tc>
          <w:tcPr>
            <w:tcW w:w="2551" w:type="dxa"/>
            <w:vAlign w:val="center"/>
          </w:tcPr>
          <w:p>
            <w:pPr>
              <w:pStyle w:val="11"/>
            </w:pPr>
            <w:r>
              <w:t>17.44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1"/>
            </w:pPr>
            <w:r>
              <w:t>1.96</w:t>
            </w:r>
          </w:p>
        </w:tc>
        <w:tc>
          <w:tcPr>
            <w:tcW w:w="2551" w:type="dxa"/>
            <w:vAlign w:val="center"/>
          </w:tcPr>
          <w:p>
            <w:pPr>
              <w:pStyle w:val="11"/>
            </w:pPr>
          </w:p>
        </w:tc>
        <w:tc>
          <w:tcPr>
            <w:tcW w:w="2551" w:type="dxa"/>
            <w:vAlign w:val="center"/>
          </w:tcPr>
          <w:p>
            <w:pPr>
              <w:pStyle w:val="11"/>
            </w:pPr>
            <w:r>
              <w:t>1.96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1"/>
            </w:pPr>
            <w:r>
              <w:t>1.96</w:t>
            </w:r>
          </w:p>
        </w:tc>
        <w:tc>
          <w:tcPr>
            <w:tcW w:w="2551" w:type="dxa"/>
            <w:vAlign w:val="center"/>
          </w:tcPr>
          <w:p>
            <w:pPr>
              <w:pStyle w:val="11"/>
            </w:pPr>
          </w:p>
        </w:tc>
        <w:tc>
          <w:tcPr>
            <w:tcW w:w="2551" w:type="dxa"/>
            <w:vAlign w:val="center"/>
          </w:tcPr>
          <w:p>
            <w:pPr>
              <w:pStyle w:val="11"/>
            </w:pPr>
            <w:r>
              <w:t>1.96</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335001秦皇岛北戴河新区城市发展局本级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24299.13</w:t>
            </w:r>
          </w:p>
        </w:tc>
        <w:tc>
          <w:tcPr>
            <w:tcW w:w="2551" w:type="dxa"/>
            <w:vAlign w:val="center"/>
          </w:tcPr>
          <w:p>
            <w:pPr>
              <w:pStyle w:val="15"/>
            </w:pPr>
          </w:p>
        </w:tc>
        <w:tc>
          <w:tcPr>
            <w:tcW w:w="2551" w:type="dxa"/>
            <w:vAlign w:val="center"/>
          </w:tcPr>
          <w:p>
            <w:pPr>
              <w:pStyle w:val="15"/>
            </w:pPr>
            <w:r>
              <w:t>24299.13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11693.00</w:t>
            </w:r>
          </w:p>
        </w:tc>
        <w:tc>
          <w:tcPr>
            <w:tcW w:w="2551" w:type="dxa"/>
            <w:vAlign w:val="center"/>
          </w:tcPr>
          <w:p>
            <w:pPr>
              <w:pStyle w:val="11"/>
            </w:pPr>
          </w:p>
        </w:tc>
        <w:tc>
          <w:tcPr>
            <w:tcW w:w="2551" w:type="dxa"/>
            <w:vAlign w:val="center"/>
          </w:tcPr>
          <w:p>
            <w:pPr>
              <w:pStyle w:val="11"/>
            </w:pPr>
            <w:r>
              <w:t>11693.00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21208</w:t>
            </w:r>
          </w:p>
        </w:tc>
        <w:tc>
          <w:tcPr>
            <w:tcW w:w="4535" w:type="dxa"/>
            <w:vAlign w:val="center"/>
          </w:tcPr>
          <w:p>
            <w:pPr>
              <w:pStyle w:val="12"/>
            </w:pPr>
            <w:r>
              <w:t>国有土地使用权出让收入安排的支出</w:t>
            </w:r>
          </w:p>
        </w:tc>
        <w:tc>
          <w:tcPr>
            <w:tcW w:w="2551" w:type="dxa"/>
            <w:vAlign w:val="center"/>
          </w:tcPr>
          <w:p>
            <w:pPr>
              <w:pStyle w:val="11"/>
            </w:pPr>
            <w:r>
              <w:t>3293.00</w:t>
            </w:r>
          </w:p>
        </w:tc>
        <w:tc>
          <w:tcPr>
            <w:tcW w:w="2551" w:type="dxa"/>
            <w:vAlign w:val="center"/>
          </w:tcPr>
          <w:p>
            <w:pPr>
              <w:pStyle w:val="11"/>
            </w:pPr>
          </w:p>
        </w:tc>
        <w:tc>
          <w:tcPr>
            <w:tcW w:w="2551" w:type="dxa"/>
            <w:vAlign w:val="center"/>
          </w:tcPr>
          <w:p>
            <w:pPr>
              <w:pStyle w:val="11"/>
            </w:pPr>
            <w:r>
              <w:t>3293.00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2120803</w:t>
            </w:r>
          </w:p>
        </w:tc>
        <w:tc>
          <w:tcPr>
            <w:tcW w:w="4535" w:type="dxa"/>
            <w:vAlign w:val="center"/>
          </w:tcPr>
          <w:p>
            <w:pPr>
              <w:pStyle w:val="12"/>
            </w:pPr>
            <w:r>
              <w:t>城市建设支出</w:t>
            </w:r>
          </w:p>
        </w:tc>
        <w:tc>
          <w:tcPr>
            <w:tcW w:w="2551" w:type="dxa"/>
            <w:vAlign w:val="center"/>
          </w:tcPr>
          <w:p>
            <w:pPr>
              <w:pStyle w:val="11"/>
            </w:pPr>
            <w:r>
              <w:t>1293.00</w:t>
            </w:r>
          </w:p>
        </w:tc>
        <w:tc>
          <w:tcPr>
            <w:tcW w:w="2551" w:type="dxa"/>
            <w:vAlign w:val="center"/>
          </w:tcPr>
          <w:p>
            <w:pPr>
              <w:pStyle w:val="11"/>
            </w:pPr>
          </w:p>
        </w:tc>
        <w:tc>
          <w:tcPr>
            <w:tcW w:w="2551" w:type="dxa"/>
            <w:vAlign w:val="center"/>
          </w:tcPr>
          <w:p>
            <w:pPr>
              <w:pStyle w:val="11"/>
            </w:pPr>
            <w:r>
              <w:t>1293.00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2120816</w:t>
            </w:r>
          </w:p>
        </w:tc>
        <w:tc>
          <w:tcPr>
            <w:tcW w:w="4535" w:type="dxa"/>
            <w:vAlign w:val="center"/>
          </w:tcPr>
          <w:p>
            <w:pPr>
              <w:pStyle w:val="12"/>
            </w:pPr>
            <w:r>
              <w:t>农业农村生态环境支出</w:t>
            </w:r>
          </w:p>
        </w:tc>
        <w:tc>
          <w:tcPr>
            <w:tcW w:w="2551" w:type="dxa"/>
            <w:vAlign w:val="center"/>
          </w:tcPr>
          <w:p>
            <w:pPr>
              <w:pStyle w:val="11"/>
            </w:pPr>
            <w:r>
              <w:t>2000.00</w:t>
            </w:r>
          </w:p>
        </w:tc>
        <w:tc>
          <w:tcPr>
            <w:tcW w:w="2551" w:type="dxa"/>
            <w:vAlign w:val="center"/>
          </w:tcPr>
          <w:p>
            <w:pPr>
              <w:pStyle w:val="11"/>
            </w:pPr>
          </w:p>
        </w:tc>
        <w:tc>
          <w:tcPr>
            <w:tcW w:w="2551" w:type="dxa"/>
            <w:vAlign w:val="center"/>
          </w:tcPr>
          <w:p>
            <w:pPr>
              <w:pStyle w:val="11"/>
            </w:pPr>
            <w:r>
              <w:t>2000.00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21213</w:t>
            </w:r>
          </w:p>
        </w:tc>
        <w:tc>
          <w:tcPr>
            <w:tcW w:w="4535" w:type="dxa"/>
            <w:vAlign w:val="center"/>
          </w:tcPr>
          <w:p>
            <w:pPr>
              <w:pStyle w:val="12"/>
            </w:pPr>
            <w:r>
              <w:t>城市基础设施配套费安排的支出</w:t>
            </w:r>
          </w:p>
        </w:tc>
        <w:tc>
          <w:tcPr>
            <w:tcW w:w="2551" w:type="dxa"/>
            <w:vAlign w:val="center"/>
          </w:tcPr>
          <w:p>
            <w:pPr>
              <w:pStyle w:val="11"/>
            </w:pPr>
            <w:r>
              <w:t>8400.00</w:t>
            </w:r>
          </w:p>
        </w:tc>
        <w:tc>
          <w:tcPr>
            <w:tcW w:w="2551" w:type="dxa"/>
            <w:vAlign w:val="center"/>
          </w:tcPr>
          <w:p>
            <w:pPr>
              <w:pStyle w:val="11"/>
            </w:pPr>
          </w:p>
        </w:tc>
        <w:tc>
          <w:tcPr>
            <w:tcW w:w="2551" w:type="dxa"/>
            <w:vAlign w:val="center"/>
          </w:tcPr>
          <w:p>
            <w:pPr>
              <w:pStyle w:val="11"/>
            </w:pPr>
            <w:r>
              <w:t>8400.00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2121301</w:t>
            </w:r>
          </w:p>
        </w:tc>
        <w:tc>
          <w:tcPr>
            <w:tcW w:w="4535" w:type="dxa"/>
            <w:vAlign w:val="center"/>
          </w:tcPr>
          <w:p>
            <w:pPr>
              <w:pStyle w:val="12"/>
            </w:pPr>
            <w:r>
              <w:t>城市公共设施</w:t>
            </w:r>
          </w:p>
        </w:tc>
        <w:tc>
          <w:tcPr>
            <w:tcW w:w="2551" w:type="dxa"/>
            <w:vAlign w:val="center"/>
          </w:tcPr>
          <w:p>
            <w:pPr>
              <w:pStyle w:val="11"/>
            </w:pPr>
            <w:r>
              <w:t>8400.00</w:t>
            </w:r>
          </w:p>
        </w:tc>
        <w:tc>
          <w:tcPr>
            <w:tcW w:w="2551" w:type="dxa"/>
            <w:vAlign w:val="center"/>
          </w:tcPr>
          <w:p>
            <w:pPr>
              <w:pStyle w:val="11"/>
            </w:pPr>
          </w:p>
        </w:tc>
        <w:tc>
          <w:tcPr>
            <w:tcW w:w="2551" w:type="dxa"/>
            <w:vAlign w:val="center"/>
          </w:tcPr>
          <w:p>
            <w:pPr>
              <w:pStyle w:val="11"/>
            </w:pPr>
            <w:r>
              <w:t>8400.00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229</w:t>
            </w:r>
          </w:p>
        </w:tc>
        <w:tc>
          <w:tcPr>
            <w:tcW w:w="4535" w:type="dxa"/>
            <w:vAlign w:val="center"/>
          </w:tcPr>
          <w:p>
            <w:pPr>
              <w:pStyle w:val="12"/>
            </w:pPr>
            <w:r>
              <w:t>其他支出</w:t>
            </w:r>
          </w:p>
        </w:tc>
        <w:tc>
          <w:tcPr>
            <w:tcW w:w="2551" w:type="dxa"/>
            <w:vAlign w:val="center"/>
          </w:tcPr>
          <w:p>
            <w:pPr>
              <w:pStyle w:val="11"/>
            </w:pPr>
            <w:r>
              <w:t>12606.13</w:t>
            </w:r>
          </w:p>
        </w:tc>
        <w:tc>
          <w:tcPr>
            <w:tcW w:w="2551" w:type="dxa"/>
            <w:vAlign w:val="center"/>
          </w:tcPr>
          <w:p>
            <w:pPr>
              <w:pStyle w:val="11"/>
            </w:pPr>
          </w:p>
        </w:tc>
        <w:tc>
          <w:tcPr>
            <w:tcW w:w="2551" w:type="dxa"/>
            <w:vAlign w:val="center"/>
          </w:tcPr>
          <w:p>
            <w:pPr>
              <w:pStyle w:val="11"/>
            </w:pPr>
            <w:r>
              <w:t>12606.13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22904</w:t>
            </w:r>
          </w:p>
        </w:tc>
        <w:tc>
          <w:tcPr>
            <w:tcW w:w="4535" w:type="dxa"/>
            <w:vAlign w:val="center"/>
          </w:tcPr>
          <w:p>
            <w:pPr>
              <w:pStyle w:val="12"/>
            </w:pPr>
            <w:r>
              <w:t>其他政府性基金及对应专项债务收入安排的支出</w:t>
            </w:r>
          </w:p>
        </w:tc>
        <w:tc>
          <w:tcPr>
            <w:tcW w:w="2551" w:type="dxa"/>
            <w:vAlign w:val="center"/>
          </w:tcPr>
          <w:p>
            <w:pPr>
              <w:pStyle w:val="11"/>
            </w:pPr>
            <w:r>
              <w:t>12606.13</w:t>
            </w:r>
          </w:p>
        </w:tc>
        <w:tc>
          <w:tcPr>
            <w:tcW w:w="2551" w:type="dxa"/>
            <w:vAlign w:val="center"/>
          </w:tcPr>
          <w:p>
            <w:pPr>
              <w:pStyle w:val="11"/>
            </w:pPr>
          </w:p>
        </w:tc>
        <w:tc>
          <w:tcPr>
            <w:tcW w:w="2551" w:type="dxa"/>
            <w:vAlign w:val="center"/>
          </w:tcPr>
          <w:p>
            <w:pPr>
              <w:pStyle w:val="11"/>
            </w:pPr>
            <w:r>
              <w:t>12606.13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2290402</w:t>
            </w:r>
          </w:p>
        </w:tc>
        <w:tc>
          <w:tcPr>
            <w:tcW w:w="4535" w:type="dxa"/>
            <w:vAlign w:val="center"/>
          </w:tcPr>
          <w:p>
            <w:pPr>
              <w:pStyle w:val="12"/>
            </w:pPr>
            <w:r>
              <w:t>其他地方自行试点项目收益专项债券收入安排的支出</w:t>
            </w:r>
          </w:p>
        </w:tc>
        <w:tc>
          <w:tcPr>
            <w:tcW w:w="2551" w:type="dxa"/>
            <w:vAlign w:val="center"/>
          </w:tcPr>
          <w:p>
            <w:pPr>
              <w:pStyle w:val="11"/>
            </w:pPr>
            <w:r>
              <w:t>12606.13</w:t>
            </w:r>
          </w:p>
        </w:tc>
        <w:tc>
          <w:tcPr>
            <w:tcW w:w="2551" w:type="dxa"/>
            <w:vAlign w:val="center"/>
          </w:tcPr>
          <w:p>
            <w:pPr>
              <w:pStyle w:val="11"/>
            </w:pPr>
          </w:p>
        </w:tc>
        <w:tc>
          <w:tcPr>
            <w:tcW w:w="2551" w:type="dxa"/>
            <w:vAlign w:val="center"/>
          </w:tcPr>
          <w:p>
            <w:pPr>
              <w:pStyle w:val="11"/>
            </w:pPr>
            <w:r>
              <w:t>12606.13</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335001秦皇岛北戴河新区城市发展局本级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335001秦皇岛北戴河新区城市发展局本级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rPr>
                <w:rFonts w:hint="default" w:eastAsia="方正书宋_GBK"/>
                <w:lang w:val="en-US" w:eastAsia="zh-CN"/>
              </w:rPr>
            </w:pPr>
            <w:r>
              <w:rPr>
                <w:rFonts w:hint="eastAsia"/>
                <w:lang w:val="en-US" w:eastAsia="zh-CN"/>
              </w:rPr>
              <w:t>0.52</w:t>
            </w:r>
          </w:p>
        </w:tc>
        <w:tc>
          <w:tcPr>
            <w:tcW w:w="2381" w:type="dxa"/>
            <w:vAlign w:val="center"/>
          </w:tcPr>
          <w:p>
            <w:pPr>
              <w:pStyle w:val="15"/>
              <w:rPr>
                <w:rFonts w:hint="default" w:eastAsia="方正书宋_GBK"/>
                <w:lang w:val="en-US" w:eastAsia="zh-CN"/>
              </w:rPr>
            </w:pPr>
            <w:r>
              <w:rPr>
                <w:rFonts w:hint="eastAsia"/>
                <w:lang w:val="en-US" w:eastAsia="zh-CN"/>
              </w:rPr>
              <w:t>0.52</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0.52</w:t>
            </w:r>
          </w:p>
        </w:tc>
        <w:tc>
          <w:tcPr>
            <w:tcW w:w="2381" w:type="dxa"/>
            <w:vAlign w:val="center"/>
          </w:tcPr>
          <w:p>
            <w:pPr>
              <w:pStyle w:val="11"/>
            </w:pPr>
            <w:r>
              <w:t>0.52</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0.52</w:t>
            </w:r>
          </w:p>
        </w:tc>
        <w:tc>
          <w:tcPr>
            <w:tcW w:w="2381" w:type="dxa"/>
            <w:vAlign w:val="center"/>
          </w:tcPr>
          <w:p>
            <w:pPr>
              <w:pStyle w:val="11"/>
            </w:pPr>
            <w:r>
              <w:t>0.52</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秦皇岛北戴河新区城市发展局本级2026年单位预算信息公开情况说明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按照《中华人民共和国预算法》、《地方预决算公开操作规程》和《关于进一步推进预算公开工作的实施意见》规定，现将秦皇岛北戴河新区城市发展局本级2026年单位预算公开如下：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一）承担新区城市管理委员会办公室的日常工作、承担新区垃圾分类办公室的日常工作；负责城区范围内城市容貌和环境卫生管理；负责市政设施、市政道路、市政桥梁、城市公厕、路灯照明、广告牌匾的管理。承担城市燃气、供热、供水、排水等公用行业日常监管工作。负责城区范围内的生活垃圾处置费、污水处理费、道路挖掘费的审核收缴工作；负责全区范围内生活垃圾的分类收运工作；负责全区范围内门店广告牌匾和施工围挡的备案工作。</w:t>
      </w:r>
    </w:p>
    <w:p>
      <w:pPr>
        <w:pStyle w:val="17"/>
      </w:pPr>
      <w:r>
        <w:t>（二）承担新区治理超限超载办公室的日常工作；负责新区交通运输方面行业管理工作。组织制定新区公路、场站及配套设施的发展规划和年度计划，并监督实施；负责新区内国、省干线、农村道路的建设、维修、养护及管理工作。指导地方道路的建设、养护及管理工作。</w:t>
      </w:r>
    </w:p>
    <w:p>
      <w:pPr>
        <w:pStyle w:val="17"/>
      </w:pPr>
      <w:r>
        <w:t>（三）行使城市管理方面法律、法规、规章规定的行政处罚权。</w:t>
      </w:r>
    </w:p>
    <w:p>
      <w:pPr>
        <w:pStyle w:val="17"/>
      </w:pPr>
      <w:r>
        <w:t>（四）负责城市管理行政执法的投诉、应诉和行政争议工作。</w:t>
      </w:r>
    </w:p>
    <w:p>
      <w:pPr>
        <w:pStyle w:val="17"/>
      </w:pPr>
      <w:r>
        <w:t>（五）完成新区工委、管委交办的其他任务。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秦皇岛北戴河新区城市发展局本级</w:t>
            </w:r>
          </w:p>
        </w:tc>
        <w:tc>
          <w:tcPr>
            <w:tcW w:w="1843" w:type="dxa"/>
            <w:vAlign w:val="center"/>
          </w:tcPr>
          <w:p>
            <w:pPr>
              <w:pStyle w:val="13"/>
            </w:pPr>
            <w:r>
              <w:t>行政</w:t>
            </w:r>
          </w:p>
        </w:tc>
        <w:tc>
          <w:tcPr>
            <w:tcW w:w="2126" w:type="dxa"/>
            <w:vAlign w:val="center"/>
          </w:tcPr>
          <w:p>
            <w:pPr>
              <w:pStyle w:val="13"/>
            </w:pPr>
            <w:r>
              <w:t>副处（县）级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30077.98万元，其中：一般公共预算收入4885.31万元，基金预算收入11693.00万元，国有资本经营预算收入0.00万元，财政专户核拨收入0.00万元，单位资金收入0.00万元，上年结转结余13499.67万元。</w:t>
      </w:r>
    </w:p>
    <w:p>
      <w:pPr>
        <w:pStyle w:val="18"/>
      </w:pPr>
      <w:r>
        <w:t>2、支出说明</w:t>
      </w:r>
    </w:p>
    <w:p>
      <w:pPr>
        <w:pStyle w:val="18"/>
      </w:pPr>
      <w:r>
        <w:t>收支预算总表支出栏、基本支出表、项目支出表按经济分类和支出功能分类科目编制，反映秦皇岛北戴河新区城市发展局本级年度单位预算中支出预算的总体情况。2026年支出预算30077.98万元，其中基本支出1002.31万元，包括人员经费942.38万元和日常公用经费59.94万元；项目支出29075.67万元，主要为环卫一体化及道路保洁资金1500.00元、集中供暖燃气及水电资金5500.00元、农村道路改造提升及养护资金2000.00元、市政设施（含路灯）运行维护建设资金1500.00元、团林污水处理厂项目运营补贴及污泥处理资金2000.00元；预计下年使用的单位资金结余0.00万元。委托业务费共计安排0.00万元，主要用于因技术原因确需对外委托的辅助性工作和确有必要对外委托开展咨询、评审、规划等工作。</w:t>
      </w:r>
    </w:p>
    <w:p>
      <w:pPr>
        <w:pStyle w:val="18"/>
      </w:pPr>
      <w:r>
        <w:t>3、比上年增减情况</w:t>
      </w:r>
    </w:p>
    <w:p>
      <w:pPr>
        <w:pStyle w:val="18"/>
      </w:pPr>
      <w:r>
        <w:t>2026年预算收支安排30077.98万元，较2025年预算增加11165.76万元，其中：基本支出减少99.34万元，主要为</w:t>
      </w:r>
      <w:r>
        <w:rPr>
          <w:rFonts w:hint="eastAsia"/>
          <w:lang w:val="en-US" w:eastAsia="zh-CN"/>
        </w:rPr>
        <w:t>本年度</w:t>
      </w:r>
      <w:r>
        <w:t>人员</w:t>
      </w:r>
      <w:r>
        <w:rPr>
          <w:rFonts w:hint="eastAsia"/>
          <w:lang w:val="en-US" w:eastAsia="zh-CN"/>
        </w:rPr>
        <w:t>基本</w:t>
      </w:r>
      <w:r>
        <w:t>工资</w:t>
      </w:r>
      <w:r>
        <w:rPr>
          <w:rFonts w:hint="eastAsia"/>
          <w:lang w:val="en-US" w:eastAsia="zh-CN"/>
        </w:rPr>
        <w:t>及</w:t>
      </w:r>
      <w:r>
        <w:t>保险</w:t>
      </w:r>
      <w:r>
        <w:rPr>
          <w:rFonts w:hint="eastAsia"/>
          <w:lang w:val="en-US" w:eastAsia="zh-CN"/>
        </w:rPr>
        <w:t>较上年度</w:t>
      </w:r>
      <w:r>
        <w:t>减少</w:t>
      </w:r>
      <w:r>
        <w:rPr>
          <w:rFonts w:hint="eastAsia"/>
          <w:lang w:eastAsia="zh-CN"/>
        </w:rPr>
        <w:t>；</w:t>
      </w:r>
      <w:r>
        <w:t>项目支出增加11265.11万元，主要为</w:t>
      </w:r>
      <w:r>
        <w:rPr>
          <w:rFonts w:hint="eastAsia"/>
          <w:lang w:val="en-US" w:eastAsia="zh-CN"/>
        </w:rPr>
        <w:t>本年度较上年度</w:t>
      </w:r>
      <w:r>
        <w:rPr>
          <w:rFonts w:hint="eastAsia"/>
        </w:rPr>
        <w:t>其他地方自行试点项目收益专项债券收入安排的</w:t>
      </w:r>
      <w:r>
        <w:t>项目经费</w:t>
      </w:r>
      <w:r>
        <w:rPr>
          <w:rFonts w:hint="eastAsia"/>
        </w:rPr>
        <w:t>支出</w:t>
      </w:r>
      <w:r>
        <w:t>增加。预计下年使用的单位资金结余增加0.00万元。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2026年，我单位机关运行经费共计安排59.94万元，主要用于日常维修、办公用房水电费、办公用房取暖费、办公用房物业管理费等日常运行支出。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0.52万元，其中因公出国（境）费0.00万元；公务用车购置及运维费0.00万元（其中：公务用车购置费为0.00万元，公务用车运维费0.00万元)；公务接待费0.52万元。与2025年相比减少0.04万元，增减变化的主要原因是本年度</w:t>
      </w:r>
      <w:r>
        <w:rPr>
          <w:rFonts w:hint="eastAsia"/>
          <w:lang w:val="en-US" w:eastAsia="zh-CN"/>
        </w:rPr>
        <w:t>计划</w:t>
      </w:r>
      <w:r>
        <w:t>减少公务活动，</w:t>
      </w:r>
      <w:r>
        <w:rPr>
          <w:rFonts w:hint="eastAsia"/>
        </w:rPr>
        <w:t>厉行节约、严控接待标准</w:t>
      </w:r>
      <w:r>
        <w:t>。</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1、办公用房房租及水电费用绩效目标表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13031326P00000210036D</w:t>
            </w:r>
          </w:p>
        </w:tc>
        <w:tc>
          <w:tcPr>
            <w:tcW w:w="2835" w:type="dxa"/>
            <w:vAlign w:val="center"/>
          </w:tcPr>
          <w:p>
            <w:pPr>
              <w:pStyle w:val="10"/>
            </w:pPr>
            <w:r>
              <w:t>项目名称</w:t>
            </w:r>
          </w:p>
        </w:tc>
        <w:tc>
          <w:tcPr>
            <w:tcW w:w="6095" w:type="dxa"/>
            <w:gridSpan w:val="3"/>
            <w:vAlign w:val="center"/>
          </w:tcPr>
          <w:p>
            <w:pPr>
              <w:pStyle w:val="12"/>
            </w:pPr>
            <w:r>
              <w:t>办公用房房租及水电费用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100.00</w:t>
            </w:r>
          </w:p>
        </w:tc>
        <w:tc>
          <w:tcPr>
            <w:tcW w:w="2835" w:type="dxa"/>
            <w:vAlign w:val="center"/>
          </w:tcPr>
          <w:p>
            <w:pPr>
              <w:pStyle w:val="10"/>
            </w:pPr>
            <w:r>
              <w:t>其中：财政    资金</w:t>
            </w:r>
          </w:p>
        </w:tc>
        <w:tc>
          <w:tcPr>
            <w:tcW w:w="2551" w:type="dxa"/>
            <w:vAlign w:val="center"/>
          </w:tcPr>
          <w:p>
            <w:pPr>
              <w:pStyle w:val="12"/>
            </w:pPr>
            <w:r>
              <w:t>100.00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通过开展项目，为职工提供安全的工作场所，保障单位的正常运转，保障各项业务顺利开展</w:t>
            </w:r>
            <w:r>
              <w:tab/>
            </w:r>
            <w:r>
              <w:tab/>
            </w:r>
            <w:r>
              <w:tab/>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1.通过开展项目，为职工提供安全的工作场所，保障单位的正常运转，保障各项业务顺利开展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租赁的办公用房总租赁面积</w:t>
            </w:r>
          </w:p>
        </w:tc>
        <w:tc>
          <w:tcPr>
            <w:tcW w:w="5386" w:type="dxa"/>
            <w:vAlign w:val="center"/>
          </w:tcPr>
          <w:p>
            <w:pPr>
              <w:pStyle w:val="12"/>
            </w:pPr>
            <w:r>
              <w:t>租赁的办公用房总租赁面积</w:t>
            </w:r>
          </w:p>
        </w:tc>
        <w:tc>
          <w:tcPr>
            <w:tcW w:w="2268" w:type="dxa"/>
            <w:vAlign w:val="center"/>
          </w:tcPr>
          <w:p>
            <w:pPr>
              <w:pStyle w:val="12"/>
            </w:pPr>
            <w:r>
              <w:t>1929平方米</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租赁符合党政机关办公用房建设标准</w:t>
            </w:r>
          </w:p>
        </w:tc>
        <w:tc>
          <w:tcPr>
            <w:tcW w:w="5386" w:type="dxa"/>
            <w:vAlign w:val="center"/>
          </w:tcPr>
          <w:p>
            <w:pPr>
              <w:pStyle w:val="12"/>
            </w:pPr>
            <w:r>
              <w:t>租赁符合党政机关办公用房建设标准</w:t>
            </w:r>
          </w:p>
        </w:tc>
        <w:tc>
          <w:tcPr>
            <w:tcW w:w="2268" w:type="dxa"/>
            <w:vAlign w:val="center"/>
          </w:tcPr>
          <w:p>
            <w:pPr>
              <w:pStyle w:val="12"/>
            </w:pPr>
            <w:r>
              <w:t>符合标准</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项目完成及时率</w:t>
            </w:r>
          </w:p>
        </w:tc>
        <w:tc>
          <w:tcPr>
            <w:tcW w:w="5386" w:type="dxa"/>
            <w:vAlign w:val="center"/>
          </w:tcPr>
          <w:p>
            <w:pPr>
              <w:pStyle w:val="12"/>
            </w:pPr>
            <w:r>
              <w:t>项目完成及时率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w:t>
            </w:r>
          </w:p>
        </w:tc>
        <w:tc>
          <w:tcPr>
            <w:tcW w:w="5386" w:type="dxa"/>
            <w:vAlign w:val="center"/>
          </w:tcPr>
          <w:p>
            <w:pPr>
              <w:pStyle w:val="12"/>
            </w:pPr>
            <w:r>
              <w:t>总成本</w:t>
            </w:r>
          </w:p>
        </w:tc>
        <w:tc>
          <w:tcPr>
            <w:tcW w:w="2268" w:type="dxa"/>
            <w:vAlign w:val="center"/>
          </w:tcPr>
          <w:p>
            <w:pPr>
              <w:pStyle w:val="12"/>
            </w:pPr>
            <w:r>
              <w:t>≤100万元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保障单位的正常运转</w:t>
            </w:r>
          </w:p>
        </w:tc>
        <w:tc>
          <w:tcPr>
            <w:tcW w:w="5386" w:type="dxa"/>
            <w:vAlign w:val="center"/>
          </w:tcPr>
          <w:p>
            <w:pPr>
              <w:pStyle w:val="12"/>
            </w:pPr>
            <w:r>
              <w:t>保障良好的工作场所，保证各项业务顺利开展</w:t>
            </w:r>
          </w:p>
        </w:tc>
        <w:tc>
          <w:tcPr>
            <w:tcW w:w="2268" w:type="dxa"/>
            <w:vAlign w:val="center"/>
          </w:tcPr>
          <w:p>
            <w:pPr>
              <w:pStyle w:val="12"/>
            </w:pPr>
            <w:r>
              <w:t>有效保障</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办公环境干净、整洁</w:t>
            </w:r>
          </w:p>
        </w:tc>
        <w:tc>
          <w:tcPr>
            <w:tcW w:w="5386" w:type="dxa"/>
            <w:vAlign w:val="center"/>
          </w:tcPr>
          <w:p>
            <w:pPr>
              <w:pStyle w:val="12"/>
            </w:pPr>
            <w:r>
              <w:t>办公环境干净、整洁</w:t>
            </w:r>
          </w:p>
        </w:tc>
        <w:tc>
          <w:tcPr>
            <w:tcW w:w="2268" w:type="dxa"/>
            <w:vAlign w:val="center"/>
          </w:tcPr>
          <w:p>
            <w:pPr>
              <w:pStyle w:val="12"/>
            </w:pPr>
            <w:r>
              <w:t>有效保障</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展示单位良好形象</w:t>
            </w:r>
          </w:p>
        </w:tc>
        <w:tc>
          <w:tcPr>
            <w:tcW w:w="5386" w:type="dxa"/>
            <w:vAlign w:val="center"/>
          </w:tcPr>
          <w:p>
            <w:pPr>
              <w:pStyle w:val="12"/>
            </w:pPr>
            <w:r>
              <w:t>展示单位良好形象</w:t>
            </w:r>
          </w:p>
        </w:tc>
        <w:tc>
          <w:tcPr>
            <w:tcW w:w="2268" w:type="dxa"/>
            <w:vAlign w:val="center"/>
          </w:tcPr>
          <w:p>
            <w:pPr>
              <w:pStyle w:val="12"/>
            </w:pPr>
            <w:r>
              <w:t>有效保障</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2、城市管理工作经费绩效目标表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13031326P00000310064F</w:t>
            </w:r>
          </w:p>
        </w:tc>
        <w:tc>
          <w:tcPr>
            <w:tcW w:w="2835" w:type="dxa"/>
            <w:vAlign w:val="center"/>
          </w:tcPr>
          <w:p>
            <w:pPr>
              <w:pStyle w:val="10"/>
            </w:pPr>
            <w:r>
              <w:t>项目名称</w:t>
            </w:r>
          </w:p>
        </w:tc>
        <w:tc>
          <w:tcPr>
            <w:tcW w:w="6095" w:type="dxa"/>
            <w:gridSpan w:val="3"/>
            <w:vAlign w:val="center"/>
          </w:tcPr>
          <w:p>
            <w:pPr>
              <w:pStyle w:val="12"/>
            </w:pPr>
            <w:r>
              <w:t>城市管理工作经费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12.00</w:t>
            </w:r>
          </w:p>
        </w:tc>
        <w:tc>
          <w:tcPr>
            <w:tcW w:w="2835" w:type="dxa"/>
            <w:vAlign w:val="center"/>
          </w:tcPr>
          <w:p>
            <w:pPr>
              <w:pStyle w:val="10"/>
            </w:pPr>
            <w:r>
              <w:t>其中：财政    资金</w:t>
            </w:r>
          </w:p>
        </w:tc>
        <w:tc>
          <w:tcPr>
            <w:tcW w:w="2551" w:type="dxa"/>
            <w:vAlign w:val="center"/>
          </w:tcPr>
          <w:p>
            <w:pPr>
              <w:pStyle w:val="12"/>
            </w:pPr>
            <w:r>
              <w:t>12.00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"通过开展城管宣传、安全生产活动等城市管理工作，提升新区城市管理水平"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1.通过开展城管宣传、安全生产活动等城市管理工作，提升新区城市管理水平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宣传次数</w:t>
            </w:r>
          </w:p>
        </w:tc>
        <w:tc>
          <w:tcPr>
            <w:tcW w:w="5386" w:type="dxa"/>
            <w:vAlign w:val="center"/>
          </w:tcPr>
          <w:p>
            <w:pPr>
              <w:pStyle w:val="12"/>
            </w:pPr>
            <w:r>
              <w:t>城管宣传活动次数</w:t>
            </w:r>
          </w:p>
        </w:tc>
        <w:tc>
          <w:tcPr>
            <w:tcW w:w="2268" w:type="dxa"/>
            <w:vAlign w:val="center"/>
          </w:tcPr>
          <w:p>
            <w:pPr>
              <w:pStyle w:val="12"/>
            </w:pPr>
            <w:r>
              <w:t>≥2次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宣传效果</w:t>
            </w:r>
          </w:p>
        </w:tc>
        <w:tc>
          <w:tcPr>
            <w:tcW w:w="5386" w:type="dxa"/>
            <w:vAlign w:val="center"/>
          </w:tcPr>
          <w:p>
            <w:pPr>
              <w:pStyle w:val="12"/>
            </w:pPr>
            <w:r>
              <w:t>宣传活动效果是否达到预期</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完成率</w:t>
            </w:r>
          </w:p>
        </w:tc>
        <w:tc>
          <w:tcPr>
            <w:tcW w:w="5386" w:type="dxa"/>
            <w:vAlign w:val="center"/>
          </w:tcPr>
          <w:p>
            <w:pPr>
              <w:pStyle w:val="12"/>
            </w:pPr>
            <w:r>
              <w:t>完成率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实际支出金额小于等于预算控制数</w:t>
            </w:r>
          </w:p>
        </w:tc>
        <w:tc>
          <w:tcPr>
            <w:tcW w:w="2268" w:type="dxa"/>
            <w:vAlign w:val="center"/>
          </w:tcPr>
          <w:p>
            <w:pPr>
              <w:pStyle w:val="12"/>
            </w:pPr>
            <w:r>
              <w:t>≤12万元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为新区经济发展提供有效保障</w:t>
            </w:r>
          </w:p>
        </w:tc>
        <w:tc>
          <w:tcPr>
            <w:tcW w:w="5386" w:type="dxa"/>
            <w:vAlign w:val="center"/>
          </w:tcPr>
          <w:p>
            <w:pPr>
              <w:pStyle w:val="12"/>
            </w:pPr>
            <w:r>
              <w:t>提升新区城市管理水平，为新区经济发展提供有效保障</w:t>
            </w:r>
          </w:p>
        </w:tc>
        <w:tc>
          <w:tcPr>
            <w:tcW w:w="2268" w:type="dxa"/>
            <w:vAlign w:val="center"/>
          </w:tcPr>
          <w:p>
            <w:pPr>
              <w:pStyle w:val="12"/>
            </w:pPr>
            <w:r>
              <w:t>有效保障</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提升城管服务质量</w:t>
            </w:r>
          </w:p>
        </w:tc>
        <w:tc>
          <w:tcPr>
            <w:tcW w:w="5386" w:type="dxa"/>
            <w:vAlign w:val="center"/>
          </w:tcPr>
          <w:p>
            <w:pPr>
              <w:pStyle w:val="12"/>
            </w:pPr>
            <w:r>
              <w:t>提升城管服务质量，得到广大受众的认可</w:t>
            </w:r>
          </w:p>
        </w:tc>
        <w:tc>
          <w:tcPr>
            <w:tcW w:w="2268" w:type="dxa"/>
            <w:vAlign w:val="center"/>
          </w:tcPr>
          <w:p>
            <w:pPr>
              <w:pStyle w:val="12"/>
            </w:pPr>
            <w:r>
              <w:t>有效提升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促进生态文明建设，推动绿色发展</w:t>
            </w:r>
          </w:p>
        </w:tc>
        <w:tc>
          <w:tcPr>
            <w:tcW w:w="5386" w:type="dxa"/>
            <w:vAlign w:val="center"/>
          </w:tcPr>
          <w:p>
            <w:pPr>
              <w:pStyle w:val="12"/>
            </w:pPr>
            <w:r>
              <w:t>促进生态文明建设，推动绿色发展和绿色生活方式</w:t>
            </w:r>
          </w:p>
        </w:tc>
        <w:tc>
          <w:tcPr>
            <w:tcW w:w="2268" w:type="dxa"/>
            <w:vAlign w:val="center"/>
          </w:tcPr>
          <w:p>
            <w:pPr>
              <w:pStyle w:val="12"/>
            </w:pPr>
            <w:r>
              <w:t>有效促进</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提升新区执法部门形象</w:t>
            </w:r>
          </w:p>
        </w:tc>
        <w:tc>
          <w:tcPr>
            <w:tcW w:w="5386" w:type="dxa"/>
            <w:vAlign w:val="center"/>
          </w:tcPr>
          <w:p>
            <w:pPr>
              <w:pStyle w:val="12"/>
            </w:pPr>
            <w:r>
              <w:t>提升新区执法部门形象</w:t>
            </w:r>
          </w:p>
        </w:tc>
        <w:tc>
          <w:tcPr>
            <w:tcW w:w="2268" w:type="dxa"/>
            <w:vAlign w:val="center"/>
          </w:tcPr>
          <w:p>
            <w:pPr>
              <w:pStyle w:val="12"/>
            </w:pPr>
            <w:r>
              <w:t>有效提升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被调查单位或群体对本部门工作的满意程度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3、交通运输管理经费绩效目标表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13031326P000003100653</w:t>
            </w:r>
          </w:p>
        </w:tc>
        <w:tc>
          <w:tcPr>
            <w:tcW w:w="2835" w:type="dxa"/>
            <w:vAlign w:val="center"/>
          </w:tcPr>
          <w:p>
            <w:pPr>
              <w:pStyle w:val="10"/>
            </w:pPr>
            <w:r>
              <w:t>项目名称</w:t>
            </w:r>
          </w:p>
        </w:tc>
        <w:tc>
          <w:tcPr>
            <w:tcW w:w="6095" w:type="dxa"/>
            <w:gridSpan w:val="3"/>
            <w:vAlign w:val="center"/>
          </w:tcPr>
          <w:p>
            <w:pPr>
              <w:pStyle w:val="12"/>
            </w:pPr>
            <w:r>
              <w:t>交通运输管理经费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12.00</w:t>
            </w:r>
          </w:p>
        </w:tc>
        <w:tc>
          <w:tcPr>
            <w:tcW w:w="2835" w:type="dxa"/>
            <w:vAlign w:val="center"/>
          </w:tcPr>
          <w:p>
            <w:pPr>
              <w:pStyle w:val="10"/>
            </w:pPr>
            <w:r>
              <w:t>其中：财政    资金</w:t>
            </w:r>
          </w:p>
        </w:tc>
        <w:tc>
          <w:tcPr>
            <w:tcW w:w="2551" w:type="dxa"/>
            <w:vAlign w:val="center"/>
          </w:tcPr>
          <w:p>
            <w:pPr>
              <w:pStyle w:val="12"/>
            </w:pPr>
            <w:r>
              <w:t>12.00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通过项目实施，提高新区交通运转效率，提升新区运转保障能力</w:t>
            </w:r>
            <w:r>
              <w:tab/>
            </w:r>
            <w:r>
              <w:tab/>
            </w:r>
            <w:r>
              <w:tab/>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1.通过项目实施，提高新区交通运转效率，提升新区运转保障能力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设备及网络平台应用数量</w:t>
            </w:r>
          </w:p>
        </w:tc>
        <w:tc>
          <w:tcPr>
            <w:tcW w:w="5386" w:type="dxa"/>
            <w:vAlign w:val="center"/>
          </w:tcPr>
          <w:p>
            <w:pPr>
              <w:pStyle w:val="12"/>
            </w:pPr>
            <w:r>
              <w:t>设备及网络平台应用数量</w:t>
            </w:r>
          </w:p>
        </w:tc>
        <w:tc>
          <w:tcPr>
            <w:tcW w:w="2268" w:type="dxa"/>
            <w:vAlign w:val="center"/>
          </w:tcPr>
          <w:p>
            <w:pPr>
              <w:pStyle w:val="12"/>
            </w:pPr>
            <w:r>
              <w:t>≤5个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验收合格率</w:t>
            </w:r>
          </w:p>
        </w:tc>
        <w:tc>
          <w:tcPr>
            <w:tcW w:w="5386" w:type="dxa"/>
            <w:vAlign w:val="center"/>
          </w:tcPr>
          <w:p>
            <w:pPr>
              <w:pStyle w:val="12"/>
            </w:pPr>
            <w:r>
              <w:t>项目验收合格率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完成率</w:t>
            </w:r>
          </w:p>
        </w:tc>
        <w:tc>
          <w:tcPr>
            <w:tcW w:w="5386" w:type="dxa"/>
            <w:vAlign w:val="center"/>
          </w:tcPr>
          <w:p>
            <w:pPr>
              <w:pStyle w:val="12"/>
            </w:pPr>
            <w:r>
              <w:t>项目完成率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w:t>
            </w:r>
          </w:p>
        </w:tc>
        <w:tc>
          <w:tcPr>
            <w:tcW w:w="5386" w:type="dxa"/>
            <w:vAlign w:val="center"/>
          </w:tcPr>
          <w:p>
            <w:pPr>
              <w:pStyle w:val="12"/>
            </w:pPr>
            <w:r>
              <w:t>项目总成本</w:t>
            </w:r>
          </w:p>
        </w:tc>
        <w:tc>
          <w:tcPr>
            <w:tcW w:w="2268" w:type="dxa"/>
            <w:vAlign w:val="center"/>
          </w:tcPr>
          <w:p>
            <w:pPr>
              <w:pStyle w:val="12"/>
            </w:pPr>
            <w:r>
              <w:t>≤12万元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为新区经济发展提供有效保障</w:t>
            </w:r>
          </w:p>
        </w:tc>
        <w:tc>
          <w:tcPr>
            <w:tcW w:w="5386" w:type="dxa"/>
            <w:vAlign w:val="center"/>
          </w:tcPr>
          <w:p>
            <w:pPr>
              <w:pStyle w:val="12"/>
            </w:pPr>
            <w:r>
              <w:t>提升新区运转效率，为新区经济发展提供有效保障</w:t>
            </w:r>
          </w:p>
        </w:tc>
        <w:tc>
          <w:tcPr>
            <w:tcW w:w="2268" w:type="dxa"/>
            <w:vAlign w:val="center"/>
          </w:tcPr>
          <w:p>
            <w:pPr>
              <w:pStyle w:val="12"/>
            </w:pPr>
            <w:r>
              <w:t>有效提升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提升居民出行效率</w:t>
            </w:r>
          </w:p>
        </w:tc>
        <w:tc>
          <w:tcPr>
            <w:tcW w:w="5386" w:type="dxa"/>
            <w:vAlign w:val="center"/>
          </w:tcPr>
          <w:p>
            <w:pPr>
              <w:pStyle w:val="12"/>
            </w:pPr>
            <w:r>
              <w:t>提高新区交通运转效率</w:t>
            </w:r>
          </w:p>
        </w:tc>
        <w:tc>
          <w:tcPr>
            <w:tcW w:w="2268" w:type="dxa"/>
            <w:vAlign w:val="center"/>
          </w:tcPr>
          <w:p>
            <w:pPr>
              <w:pStyle w:val="12"/>
            </w:pPr>
            <w:r>
              <w:t>有效提升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促进交通信息化建设</w:t>
            </w:r>
          </w:p>
        </w:tc>
        <w:tc>
          <w:tcPr>
            <w:tcW w:w="5386" w:type="dxa"/>
            <w:vAlign w:val="center"/>
          </w:tcPr>
          <w:p>
            <w:pPr>
              <w:pStyle w:val="12"/>
            </w:pPr>
            <w:r>
              <w:t>促进交通信息化建设</w:t>
            </w:r>
          </w:p>
        </w:tc>
        <w:tc>
          <w:tcPr>
            <w:tcW w:w="2268" w:type="dxa"/>
            <w:vAlign w:val="center"/>
          </w:tcPr>
          <w:p>
            <w:pPr>
              <w:pStyle w:val="12"/>
            </w:pPr>
            <w:r>
              <w:t>有效促进</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广大群众对新区交通运转的满意度</w:t>
            </w:r>
          </w:p>
        </w:tc>
        <w:tc>
          <w:tcPr>
            <w:tcW w:w="5386" w:type="dxa"/>
            <w:vAlign w:val="center"/>
          </w:tcPr>
          <w:p>
            <w:pPr>
              <w:pStyle w:val="12"/>
            </w:pPr>
            <w:r>
              <w:t>广大群众对新区交通运转的满意度</w:t>
            </w:r>
          </w:p>
        </w:tc>
        <w:tc>
          <w:tcPr>
            <w:tcW w:w="2268" w:type="dxa"/>
            <w:vAlign w:val="center"/>
          </w:tcPr>
          <w:p>
            <w:pPr>
              <w:pStyle w:val="12"/>
            </w:pPr>
            <w:r>
              <w:t>≥85%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4、综合执法（含土地卫片测绘）工作经费绩效目标表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13031326P00000310066N</w:t>
            </w:r>
          </w:p>
        </w:tc>
        <w:tc>
          <w:tcPr>
            <w:tcW w:w="2835" w:type="dxa"/>
            <w:vAlign w:val="center"/>
          </w:tcPr>
          <w:p>
            <w:pPr>
              <w:pStyle w:val="10"/>
            </w:pPr>
            <w:r>
              <w:t>项目名称</w:t>
            </w:r>
          </w:p>
        </w:tc>
        <w:tc>
          <w:tcPr>
            <w:tcW w:w="6095" w:type="dxa"/>
            <w:gridSpan w:val="3"/>
            <w:vAlign w:val="center"/>
          </w:tcPr>
          <w:p>
            <w:pPr>
              <w:pStyle w:val="12"/>
            </w:pPr>
            <w:r>
              <w:t>综合执法（含土地卫片测绘）工作经费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18.00</w:t>
            </w:r>
          </w:p>
        </w:tc>
        <w:tc>
          <w:tcPr>
            <w:tcW w:w="2835" w:type="dxa"/>
            <w:vAlign w:val="center"/>
          </w:tcPr>
          <w:p>
            <w:pPr>
              <w:pStyle w:val="10"/>
            </w:pPr>
            <w:r>
              <w:t>其中：财政    资金</w:t>
            </w:r>
          </w:p>
        </w:tc>
        <w:tc>
          <w:tcPr>
            <w:tcW w:w="2551" w:type="dxa"/>
            <w:vAlign w:val="center"/>
          </w:tcPr>
          <w:p>
            <w:pPr>
              <w:pStyle w:val="12"/>
            </w:pPr>
            <w:r>
              <w:t>18.00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"通过开展综合执法（含土地卫片测绘）工作，保证执法工作顺利开展，保证新区社会秩序稳定"</w:t>
            </w:r>
            <w:r>
              <w:tab/>
            </w:r>
            <w:r>
              <w:tab/>
            </w:r>
            <w:r>
              <w:tab/>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1.通过开展综合执法（含土地卫片测绘）工作，保证执法工作顺利开展，保证新区社会秩序稳定</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执法宣传工作开展次数</w:t>
            </w:r>
          </w:p>
        </w:tc>
        <w:tc>
          <w:tcPr>
            <w:tcW w:w="5386" w:type="dxa"/>
            <w:vAlign w:val="center"/>
          </w:tcPr>
          <w:p>
            <w:pPr>
              <w:pStyle w:val="12"/>
            </w:pPr>
            <w:r>
              <w:t>执法宣传工作开展次数</w:t>
            </w:r>
          </w:p>
        </w:tc>
        <w:tc>
          <w:tcPr>
            <w:tcW w:w="2268" w:type="dxa"/>
            <w:vAlign w:val="center"/>
          </w:tcPr>
          <w:p>
            <w:pPr>
              <w:pStyle w:val="12"/>
            </w:pPr>
            <w:r>
              <w:t>≥2次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聘请的第三方服务次数</w:t>
            </w:r>
          </w:p>
        </w:tc>
        <w:tc>
          <w:tcPr>
            <w:tcW w:w="5386" w:type="dxa"/>
            <w:vAlign w:val="center"/>
          </w:tcPr>
          <w:p>
            <w:pPr>
              <w:pStyle w:val="12"/>
            </w:pPr>
            <w:r>
              <w:t>聘请的第三方服务次数</w:t>
            </w:r>
          </w:p>
        </w:tc>
        <w:tc>
          <w:tcPr>
            <w:tcW w:w="2268" w:type="dxa"/>
            <w:vAlign w:val="center"/>
          </w:tcPr>
          <w:p>
            <w:pPr>
              <w:pStyle w:val="12"/>
            </w:pPr>
            <w:r>
              <w:t>≥3次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法制宣传效果</w:t>
            </w:r>
          </w:p>
        </w:tc>
        <w:tc>
          <w:tcPr>
            <w:tcW w:w="5386" w:type="dxa"/>
            <w:vAlign w:val="center"/>
          </w:tcPr>
          <w:p>
            <w:pPr>
              <w:pStyle w:val="12"/>
            </w:pPr>
            <w:r>
              <w:t>反映执法宣传工作是否达到预期</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项目完成及时率</w:t>
            </w:r>
          </w:p>
        </w:tc>
        <w:tc>
          <w:tcPr>
            <w:tcW w:w="5386" w:type="dxa"/>
            <w:vAlign w:val="center"/>
          </w:tcPr>
          <w:p>
            <w:pPr>
              <w:pStyle w:val="12"/>
            </w:pPr>
            <w:r>
              <w:t>反映项目是否按计划及时完成</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预算控制数</w:t>
            </w:r>
          </w:p>
        </w:tc>
        <w:tc>
          <w:tcPr>
            <w:tcW w:w="2268" w:type="dxa"/>
            <w:vAlign w:val="center"/>
          </w:tcPr>
          <w:p>
            <w:pPr>
              <w:pStyle w:val="12"/>
            </w:pPr>
            <w:r>
              <w:t>≤18万元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提高执法效率，促进新区经济发展</w:t>
            </w:r>
          </w:p>
        </w:tc>
        <w:tc>
          <w:tcPr>
            <w:tcW w:w="5386" w:type="dxa"/>
            <w:vAlign w:val="center"/>
          </w:tcPr>
          <w:p>
            <w:pPr>
              <w:pStyle w:val="12"/>
            </w:pPr>
            <w:r>
              <w:t>提高执法效率，促进新区经济发展</w:t>
            </w:r>
          </w:p>
        </w:tc>
        <w:tc>
          <w:tcPr>
            <w:tcW w:w="2268" w:type="dxa"/>
            <w:vAlign w:val="center"/>
          </w:tcPr>
          <w:p>
            <w:pPr>
              <w:pStyle w:val="12"/>
            </w:pPr>
            <w:r>
              <w:t>有效提高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通过项目开展，提升社会稳定水平</w:t>
            </w:r>
          </w:p>
        </w:tc>
        <w:tc>
          <w:tcPr>
            <w:tcW w:w="5386" w:type="dxa"/>
            <w:vAlign w:val="center"/>
          </w:tcPr>
          <w:p>
            <w:pPr>
              <w:pStyle w:val="12"/>
            </w:pPr>
            <w:r>
              <w:t>社会稳定水平显著提高</w:t>
            </w:r>
          </w:p>
        </w:tc>
        <w:tc>
          <w:tcPr>
            <w:tcW w:w="2268" w:type="dxa"/>
            <w:vAlign w:val="center"/>
          </w:tcPr>
          <w:p>
            <w:pPr>
              <w:pStyle w:val="12"/>
            </w:pPr>
            <w:r>
              <w:t>有效提高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提升城市形象</w:t>
            </w:r>
          </w:p>
        </w:tc>
        <w:tc>
          <w:tcPr>
            <w:tcW w:w="5386" w:type="dxa"/>
            <w:vAlign w:val="center"/>
          </w:tcPr>
          <w:p>
            <w:pPr>
              <w:pStyle w:val="12"/>
            </w:pPr>
            <w:r>
              <w:t>有效提升城市形象</w:t>
            </w:r>
          </w:p>
        </w:tc>
        <w:tc>
          <w:tcPr>
            <w:tcW w:w="2268" w:type="dxa"/>
            <w:vAlign w:val="center"/>
          </w:tcPr>
          <w:p>
            <w:pPr>
              <w:pStyle w:val="12"/>
            </w:pPr>
            <w:r>
              <w:t>有效提高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5、2020-2022年北戴河新区市政设施、路灯维修维护项目二标段绩效目标表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13031325P008804105563</w:t>
            </w:r>
          </w:p>
        </w:tc>
        <w:tc>
          <w:tcPr>
            <w:tcW w:w="2835" w:type="dxa"/>
            <w:vAlign w:val="center"/>
          </w:tcPr>
          <w:p>
            <w:pPr>
              <w:pStyle w:val="10"/>
            </w:pPr>
            <w:r>
              <w:t>项目名称</w:t>
            </w:r>
          </w:p>
        </w:tc>
        <w:tc>
          <w:tcPr>
            <w:tcW w:w="6095" w:type="dxa"/>
            <w:gridSpan w:val="3"/>
            <w:vAlign w:val="center"/>
          </w:tcPr>
          <w:p>
            <w:pPr>
              <w:pStyle w:val="12"/>
            </w:pPr>
            <w:r>
              <w:t>2020-2022年北戴河新区市政设施、路灯维修维护项目二标段</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21.01</w:t>
            </w:r>
          </w:p>
        </w:tc>
        <w:tc>
          <w:tcPr>
            <w:tcW w:w="2835" w:type="dxa"/>
            <w:vAlign w:val="center"/>
          </w:tcPr>
          <w:p>
            <w:pPr>
              <w:pStyle w:val="10"/>
            </w:pPr>
            <w:r>
              <w:t>其中：财政    资金</w:t>
            </w:r>
          </w:p>
        </w:tc>
        <w:tc>
          <w:tcPr>
            <w:tcW w:w="2551" w:type="dxa"/>
            <w:vAlign w:val="center"/>
          </w:tcPr>
          <w:p>
            <w:pPr>
              <w:pStyle w:val="12"/>
            </w:pPr>
            <w:r>
              <w:t>21.01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各类市政设施改造及维修维护，保障市政设施正常运行；保证路灯正常使用，为居民提供生活保障，不断推进城镇化建设发展。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1.各类市政设施改造及维修维护，保障市政设施正常运行；保证路灯正常使用，为居民提供生活保障，不断推进城镇化建设发展。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开展维修维护项目数量</w:t>
            </w:r>
          </w:p>
        </w:tc>
        <w:tc>
          <w:tcPr>
            <w:tcW w:w="5386" w:type="dxa"/>
            <w:vAlign w:val="center"/>
          </w:tcPr>
          <w:p>
            <w:pPr>
              <w:pStyle w:val="12"/>
            </w:pPr>
            <w:r>
              <w:t>开展维修维护项目数量</w:t>
            </w:r>
          </w:p>
        </w:tc>
        <w:tc>
          <w:tcPr>
            <w:tcW w:w="2268" w:type="dxa"/>
            <w:vAlign w:val="center"/>
          </w:tcPr>
          <w:p>
            <w:pPr>
              <w:pStyle w:val="12"/>
            </w:pPr>
            <w:r>
              <w:t>工作计划</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项目验收合格率</w:t>
            </w:r>
          </w:p>
        </w:tc>
        <w:tc>
          <w:tcPr>
            <w:tcW w:w="5386" w:type="dxa"/>
            <w:vAlign w:val="center"/>
          </w:tcPr>
          <w:p>
            <w:pPr>
              <w:pStyle w:val="12"/>
            </w:pPr>
            <w:r>
              <w:t>项目验收合格率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项目完成及时率</w:t>
            </w:r>
          </w:p>
        </w:tc>
        <w:tc>
          <w:tcPr>
            <w:tcW w:w="5386" w:type="dxa"/>
            <w:vAlign w:val="center"/>
          </w:tcPr>
          <w:p>
            <w:pPr>
              <w:pStyle w:val="12"/>
            </w:pPr>
            <w:r>
              <w:t>项目完成及时率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项目支出数</w:t>
            </w:r>
          </w:p>
        </w:tc>
        <w:tc>
          <w:tcPr>
            <w:tcW w:w="5386" w:type="dxa"/>
            <w:vAlign w:val="center"/>
          </w:tcPr>
          <w:p>
            <w:pPr>
              <w:pStyle w:val="12"/>
            </w:pPr>
            <w:r>
              <w:t>项目支出数</w:t>
            </w:r>
          </w:p>
        </w:tc>
        <w:tc>
          <w:tcPr>
            <w:tcW w:w="2268" w:type="dxa"/>
            <w:vAlign w:val="center"/>
          </w:tcPr>
          <w:p>
            <w:pPr>
              <w:pStyle w:val="12"/>
            </w:pPr>
            <w:r>
              <w:t>≤21.02万元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保障各类设施正常运转，为新区经济发展提供有效保障</w:t>
            </w:r>
          </w:p>
        </w:tc>
        <w:tc>
          <w:tcPr>
            <w:tcW w:w="5386" w:type="dxa"/>
            <w:vAlign w:val="center"/>
          </w:tcPr>
          <w:p>
            <w:pPr>
              <w:pStyle w:val="12"/>
            </w:pPr>
            <w:r>
              <w:t>保障各类设施正常运转，为新区经济发展提供有效保障</w:t>
            </w:r>
          </w:p>
        </w:tc>
        <w:tc>
          <w:tcPr>
            <w:tcW w:w="2268" w:type="dxa"/>
            <w:vAlign w:val="center"/>
          </w:tcPr>
          <w:p>
            <w:pPr>
              <w:pStyle w:val="12"/>
            </w:pPr>
            <w:r>
              <w:t>有效保障</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为居民提供生活保障</w:t>
            </w:r>
          </w:p>
        </w:tc>
        <w:tc>
          <w:tcPr>
            <w:tcW w:w="5386" w:type="dxa"/>
            <w:vAlign w:val="center"/>
          </w:tcPr>
          <w:p>
            <w:pPr>
              <w:pStyle w:val="12"/>
            </w:pPr>
            <w:r>
              <w:t>为居民提供生活保障</w:t>
            </w:r>
          </w:p>
        </w:tc>
        <w:tc>
          <w:tcPr>
            <w:tcW w:w="2268" w:type="dxa"/>
            <w:vAlign w:val="center"/>
          </w:tcPr>
          <w:p>
            <w:pPr>
              <w:pStyle w:val="12"/>
            </w:pPr>
            <w:r>
              <w:t>有效保障</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改善居民生活环境</w:t>
            </w:r>
          </w:p>
        </w:tc>
        <w:tc>
          <w:tcPr>
            <w:tcW w:w="5386" w:type="dxa"/>
            <w:vAlign w:val="center"/>
          </w:tcPr>
          <w:p>
            <w:pPr>
              <w:pStyle w:val="12"/>
            </w:pPr>
            <w:r>
              <w:t>改善居民生活环境</w:t>
            </w:r>
          </w:p>
        </w:tc>
        <w:tc>
          <w:tcPr>
            <w:tcW w:w="2268" w:type="dxa"/>
            <w:vAlign w:val="center"/>
          </w:tcPr>
          <w:p>
            <w:pPr>
              <w:pStyle w:val="12"/>
            </w:pPr>
            <w:r>
              <w:t>有效改善</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不断推进城镇化建设发展</w:t>
            </w:r>
          </w:p>
        </w:tc>
        <w:tc>
          <w:tcPr>
            <w:tcW w:w="5386" w:type="dxa"/>
            <w:vAlign w:val="center"/>
          </w:tcPr>
          <w:p>
            <w:pPr>
              <w:pStyle w:val="12"/>
            </w:pPr>
            <w:r>
              <w:t>不断推进城镇化建设发展</w:t>
            </w:r>
          </w:p>
        </w:tc>
        <w:tc>
          <w:tcPr>
            <w:tcW w:w="2268" w:type="dxa"/>
            <w:vAlign w:val="center"/>
          </w:tcPr>
          <w:p>
            <w:pPr>
              <w:pStyle w:val="12"/>
            </w:pPr>
            <w:r>
              <w:t>有效推进</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居民满意度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6、2020-2022市政设施、维修维护项目绩效目标表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13031325P00880410562G</w:t>
            </w:r>
          </w:p>
        </w:tc>
        <w:tc>
          <w:tcPr>
            <w:tcW w:w="2835" w:type="dxa"/>
            <w:vAlign w:val="center"/>
          </w:tcPr>
          <w:p>
            <w:pPr>
              <w:pStyle w:val="10"/>
            </w:pPr>
            <w:r>
              <w:t>项目名称</w:t>
            </w:r>
          </w:p>
        </w:tc>
        <w:tc>
          <w:tcPr>
            <w:tcW w:w="6095" w:type="dxa"/>
            <w:gridSpan w:val="3"/>
            <w:vAlign w:val="center"/>
          </w:tcPr>
          <w:p>
            <w:pPr>
              <w:pStyle w:val="12"/>
            </w:pPr>
            <w:r>
              <w:t>2020-2022市政设施、维修维护项目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22.84</w:t>
            </w:r>
          </w:p>
        </w:tc>
        <w:tc>
          <w:tcPr>
            <w:tcW w:w="2835" w:type="dxa"/>
            <w:vAlign w:val="center"/>
          </w:tcPr>
          <w:p>
            <w:pPr>
              <w:pStyle w:val="10"/>
            </w:pPr>
            <w:r>
              <w:t>其中：财政    资金</w:t>
            </w:r>
          </w:p>
        </w:tc>
        <w:tc>
          <w:tcPr>
            <w:tcW w:w="2551" w:type="dxa"/>
            <w:vAlign w:val="center"/>
          </w:tcPr>
          <w:p>
            <w:pPr>
              <w:pStyle w:val="12"/>
            </w:pPr>
            <w:r>
              <w:t>22.84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各类市政设施改造及维修维护，保障市政设施正常运行；保证路灯正常使用，为居民提供生活保障，不断推进城镇化建设发展。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1.各类市政设施改造及维修维护，保障市政设施正常运行；保证路灯正常使用，为居民提供生活保障，不断推进城镇化建设发展。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开展维修维护项目数量</w:t>
            </w:r>
          </w:p>
        </w:tc>
        <w:tc>
          <w:tcPr>
            <w:tcW w:w="5386" w:type="dxa"/>
            <w:vAlign w:val="center"/>
          </w:tcPr>
          <w:p>
            <w:pPr>
              <w:pStyle w:val="12"/>
            </w:pPr>
            <w:r>
              <w:t>开展维修维护项目数量</w:t>
            </w:r>
          </w:p>
        </w:tc>
        <w:tc>
          <w:tcPr>
            <w:tcW w:w="2268" w:type="dxa"/>
            <w:vAlign w:val="center"/>
          </w:tcPr>
          <w:p>
            <w:pPr>
              <w:pStyle w:val="12"/>
            </w:pPr>
            <w:r>
              <w:t>工作计划</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项目验收合格率</w:t>
            </w:r>
          </w:p>
        </w:tc>
        <w:tc>
          <w:tcPr>
            <w:tcW w:w="5386" w:type="dxa"/>
            <w:vAlign w:val="center"/>
          </w:tcPr>
          <w:p>
            <w:pPr>
              <w:pStyle w:val="12"/>
            </w:pPr>
            <w:r>
              <w:t>项目验收合格率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项目完成及时率</w:t>
            </w:r>
          </w:p>
        </w:tc>
        <w:tc>
          <w:tcPr>
            <w:tcW w:w="5386" w:type="dxa"/>
            <w:vAlign w:val="center"/>
          </w:tcPr>
          <w:p>
            <w:pPr>
              <w:pStyle w:val="12"/>
            </w:pPr>
            <w:r>
              <w:t>项目完成及时率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项目支出数</w:t>
            </w:r>
          </w:p>
        </w:tc>
        <w:tc>
          <w:tcPr>
            <w:tcW w:w="5386" w:type="dxa"/>
            <w:vAlign w:val="center"/>
          </w:tcPr>
          <w:p>
            <w:pPr>
              <w:pStyle w:val="12"/>
            </w:pPr>
            <w:r>
              <w:t>项目支出数</w:t>
            </w:r>
          </w:p>
        </w:tc>
        <w:tc>
          <w:tcPr>
            <w:tcW w:w="2268" w:type="dxa"/>
            <w:vAlign w:val="center"/>
          </w:tcPr>
          <w:p>
            <w:pPr>
              <w:pStyle w:val="12"/>
            </w:pPr>
            <w:r>
              <w:t>≤22.84万元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保障各类设施正常运转，为新区经济发展提供有效保障</w:t>
            </w:r>
          </w:p>
        </w:tc>
        <w:tc>
          <w:tcPr>
            <w:tcW w:w="5386" w:type="dxa"/>
            <w:vAlign w:val="center"/>
          </w:tcPr>
          <w:p>
            <w:pPr>
              <w:pStyle w:val="12"/>
            </w:pPr>
            <w:r>
              <w:t>保障各类设施正常运转，为新区经济发展提供有效保障</w:t>
            </w:r>
          </w:p>
        </w:tc>
        <w:tc>
          <w:tcPr>
            <w:tcW w:w="2268" w:type="dxa"/>
            <w:vAlign w:val="center"/>
          </w:tcPr>
          <w:p>
            <w:pPr>
              <w:pStyle w:val="12"/>
            </w:pPr>
            <w:r>
              <w:t>有效保障</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为居民提供生活保障</w:t>
            </w:r>
          </w:p>
        </w:tc>
        <w:tc>
          <w:tcPr>
            <w:tcW w:w="5386" w:type="dxa"/>
            <w:vAlign w:val="center"/>
          </w:tcPr>
          <w:p>
            <w:pPr>
              <w:pStyle w:val="12"/>
            </w:pPr>
            <w:r>
              <w:t>为居民提供生活保障</w:t>
            </w:r>
          </w:p>
        </w:tc>
        <w:tc>
          <w:tcPr>
            <w:tcW w:w="2268" w:type="dxa"/>
            <w:vAlign w:val="center"/>
          </w:tcPr>
          <w:p>
            <w:pPr>
              <w:pStyle w:val="12"/>
            </w:pPr>
            <w:r>
              <w:t>有效保障</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改善居民生活环境</w:t>
            </w:r>
          </w:p>
        </w:tc>
        <w:tc>
          <w:tcPr>
            <w:tcW w:w="5386" w:type="dxa"/>
            <w:vAlign w:val="center"/>
          </w:tcPr>
          <w:p>
            <w:pPr>
              <w:pStyle w:val="12"/>
            </w:pPr>
            <w:r>
              <w:t>改善居民生活环境</w:t>
            </w:r>
          </w:p>
        </w:tc>
        <w:tc>
          <w:tcPr>
            <w:tcW w:w="2268" w:type="dxa"/>
            <w:vAlign w:val="center"/>
          </w:tcPr>
          <w:p>
            <w:pPr>
              <w:pStyle w:val="12"/>
            </w:pPr>
            <w:r>
              <w:t>有效改善</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不断推进城镇化建设发展</w:t>
            </w:r>
          </w:p>
        </w:tc>
        <w:tc>
          <w:tcPr>
            <w:tcW w:w="5386" w:type="dxa"/>
            <w:vAlign w:val="center"/>
          </w:tcPr>
          <w:p>
            <w:pPr>
              <w:pStyle w:val="12"/>
            </w:pPr>
            <w:r>
              <w:t>不断推进城镇化建设发展</w:t>
            </w:r>
          </w:p>
        </w:tc>
        <w:tc>
          <w:tcPr>
            <w:tcW w:w="2268" w:type="dxa"/>
            <w:vAlign w:val="center"/>
          </w:tcPr>
          <w:p>
            <w:pPr>
              <w:pStyle w:val="12"/>
            </w:pPr>
            <w:r>
              <w:t>有效推进</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居民满意度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7、2021年农村公路提升工程（二标段）绩效目标表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13031325P00880410557N</w:t>
            </w:r>
          </w:p>
        </w:tc>
        <w:tc>
          <w:tcPr>
            <w:tcW w:w="2835" w:type="dxa"/>
            <w:vAlign w:val="center"/>
          </w:tcPr>
          <w:p>
            <w:pPr>
              <w:pStyle w:val="10"/>
            </w:pPr>
            <w:r>
              <w:t>项目名称</w:t>
            </w:r>
          </w:p>
        </w:tc>
        <w:tc>
          <w:tcPr>
            <w:tcW w:w="6095" w:type="dxa"/>
            <w:gridSpan w:val="3"/>
            <w:vAlign w:val="center"/>
          </w:tcPr>
          <w:p>
            <w:pPr>
              <w:pStyle w:val="12"/>
            </w:pPr>
            <w:r>
              <w:t>2021年农村公路提升工程（二标段）</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29.88</w:t>
            </w:r>
          </w:p>
        </w:tc>
        <w:tc>
          <w:tcPr>
            <w:tcW w:w="2835" w:type="dxa"/>
            <w:vAlign w:val="center"/>
          </w:tcPr>
          <w:p>
            <w:pPr>
              <w:pStyle w:val="10"/>
            </w:pPr>
            <w:r>
              <w:t>其中：财政    资金</w:t>
            </w:r>
          </w:p>
        </w:tc>
        <w:tc>
          <w:tcPr>
            <w:tcW w:w="2551" w:type="dxa"/>
            <w:vAlign w:val="center"/>
          </w:tcPr>
          <w:p>
            <w:pPr>
              <w:pStyle w:val="12"/>
            </w:pPr>
            <w:r>
              <w:t>29.88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对辖区内道路和桥梁进行路况排查，保障居民生产生活安全；完成农村公路的改建、大修及桥梁维修工程，保障基础设施建设；路网结构和公路路况进一步优化和改善，公路通行能力进一步提升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1.对辖区内道路和桥梁进行路况排查，保障居民生产生活安全；完成农村公路的改建、大修及桥梁维修工程，保障基础设施建设；路网结构和公路路况进一步优化和改善，公路通行能力进一步提升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完成辖区内农村公路维修工程</w:t>
            </w:r>
          </w:p>
        </w:tc>
        <w:tc>
          <w:tcPr>
            <w:tcW w:w="5386" w:type="dxa"/>
            <w:vAlign w:val="center"/>
          </w:tcPr>
          <w:p>
            <w:pPr>
              <w:pStyle w:val="12"/>
            </w:pPr>
            <w:r>
              <w:t>完成辖区内农村公路维修工程</w:t>
            </w:r>
          </w:p>
        </w:tc>
        <w:tc>
          <w:tcPr>
            <w:tcW w:w="2268" w:type="dxa"/>
            <w:vAlign w:val="center"/>
          </w:tcPr>
          <w:p>
            <w:pPr>
              <w:pStyle w:val="12"/>
            </w:pPr>
            <w:r>
              <w:t>按合同约定完成</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工程质量达标率</w:t>
            </w:r>
          </w:p>
        </w:tc>
        <w:tc>
          <w:tcPr>
            <w:tcW w:w="5386" w:type="dxa"/>
            <w:vAlign w:val="center"/>
          </w:tcPr>
          <w:p>
            <w:pPr>
              <w:pStyle w:val="12"/>
            </w:pPr>
            <w:r>
              <w:t>工程质量达标率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工程竣工及时率（%）</w:t>
            </w:r>
          </w:p>
        </w:tc>
        <w:tc>
          <w:tcPr>
            <w:tcW w:w="5386" w:type="dxa"/>
            <w:vAlign w:val="center"/>
          </w:tcPr>
          <w:p>
            <w:pPr>
              <w:pStyle w:val="12"/>
            </w:pPr>
            <w:r>
              <w:t>工程竣工及时率（%）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预算控制数</w:t>
            </w:r>
          </w:p>
        </w:tc>
        <w:tc>
          <w:tcPr>
            <w:tcW w:w="2268" w:type="dxa"/>
            <w:vAlign w:val="center"/>
          </w:tcPr>
          <w:p>
            <w:pPr>
              <w:pStyle w:val="12"/>
            </w:pPr>
            <w:r>
              <w:t>≤29.9万元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促进农村资源开发利用，推动农村经济长效发展</w:t>
            </w:r>
          </w:p>
        </w:tc>
        <w:tc>
          <w:tcPr>
            <w:tcW w:w="5386" w:type="dxa"/>
            <w:vAlign w:val="center"/>
          </w:tcPr>
          <w:p>
            <w:pPr>
              <w:pStyle w:val="12"/>
            </w:pPr>
            <w:r>
              <w:t>促进农村资源开发利用，推动农村经济长效发展</w:t>
            </w:r>
          </w:p>
        </w:tc>
        <w:tc>
          <w:tcPr>
            <w:tcW w:w="2268" w:type="dxa"/>
            <w:vAlign w:val="center"/>
          </w:tcPr>
          <w:p>
            <w:pPr>
              <w:pStyle w:val="12"/>
            </w:pPr>
            <w:r>
              <w:t xml:space="preserve"> 效果显著</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为村民出行提供便利条件，保证居民生产生活安全</w:t>
            </w:r>
          </w:p>
        </w:tc>
        <w:tc>
          <w:tcPr>
            <w:tcW w:w="5386" w:type="dxa"/>
            <w:vAlign w:val="center"/>
          </w:tcPr>
          <w:p>
            <w:pPr>
              <w:pStyle w:val="12"/>
            </w:pPr>
            <w:r>
              <w:t>为村民出行提供便利条件，保证居民生产生活安全</w:t>
            </w:r>
          </w:p>
        </w:tc>
        <w:tc>
          <w:tcPr>
            <w:tcW w:w="2268" w:type="dxa"/>
            <w:vAlign w:val="center"/>
          </w:tcPr>
          <w:p>
            <w:pPr>
              <w:pStyle w:val="12"/>
            </w:pPr>
            <w:r>
              <w:t xml:space="preserve"> 效果显著</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及时处理施工垃圾废料，满足生态环保要求</w:t>
            </w:r>
          </w:p>
        </w:tc>
        <w:tc>
          <w:tcPr>
            <w:tcW w:w="5386" w:type="dxa"/>
            <w:vAlign w:val="center"/>
          </w:tcPr>
          <w:p>
            <w:pPr>
              <w:pStyle w:val="12"/>
            </w:pPr>
            <w:r>
              <w:t>及时处理施工垃圾废料，满足生态环保要求</w:t>
            </w:r>
          </w:p>
        </w:tc>
        <w:tc>
          <w:tcPr>
            <w:tcW w:w="2268" w:type="dxa"/>
            <w:vAlign w:val="center"/>
          </w:tcPr>
          <w:p>
            <w:pPr>
              <w:pStyle w:val="12"/>
            </w:pPr>
            <w:r>
              <w:t xml:space="preserve"> 满足生态环保要求</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加强农村对外沟通，建立农村长效发展机制</w:t>
            </w:r>
          </w:p>
        </w:tc>
        <w:tc>
          <w:tcPr>
            <w:tcW w:w="5386" w:type="dxa"/>
            <w:vAlign w:val="center"/>
          </w:tcPr>
          <w:p>
            <w:pPr>
              <w:pStyle w:val="12"/>
            </w:pPr>
            <w:r>
              <w:t>加强农村对外沟通，建立农村长效发展机制</w:t>
            </w:r>
          </w:p>
        </w:tc>
        <w:tc>
          <w:tcPr>
            <w:tcW w:w="2268" w:type="dxa"/>
            <w:vAlign w:val="center"/>
          </w:tcPr>
          <w:p>
            <w:pPr>
              <w:pStyle w:val="12"/>
            </w:pPr>
            <w:r>
              <w:t xml:space="preserve"> 效果显著</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社会公众满意度</w:t>
            </w:r>
          </w:p>
        </w:tc>
        <w:tc>
          <w:tcPr>
            <w:tcW w:w="5386" w:type="dxa"/>
            <w:vAlign w:val="center"/>
          </w:tcPr>
          <w:p>
            <w:pPr>
              <w:pStyle w:val="12"/>
            </w:pPr>
            <w:r>
              <w:t>社会公众满意度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8、2021年农村公路提升工程（一标段）绩效目标表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13031325P008804105686</w:t>
            </w:r>
          </w:p>
        </w:tc>
        <w:tc>
          <w:tcPr>
            <w:tcW w:w="2835" w:type="dxa"/>
            <w:vAlign w:val="center"/>
          </w:tcPr>
          <w:p>
            <w:pPr>
              <w:pStyle w:val="10"/>
            </w:pPr>
            <w:r>
              <w:t>项目名称</w:t>
            </w:r>
          </w:p>
        </w:tc>
        <w:tc>
          <w:tcPr>
            <w:tcW w:w="6095" w:type="dxa"/>
            <w:gridSpan w:val="3"/>
            <w:vAlign w:val="center"/>
          </w:tcPr>
          <w:p>
            <w:pPr>
              <w:pStyle w:val="12"/>
            </w:pPr>
            <w:r>
              <w:t>2021年农村公路提升工程（一标段）</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23.24</w:t>
            </w:r>
          </w:p>
        </w:tc>
        <w:tc>
          <w:tcPr>
            <w:tcW w:w="2835" w:type="dxa"/>
            <w:vAlign w:val="center"/>
          </w:tcPr>
          <w:p>
            <w:pPr>
              <w:pStyle w:val="10"/>
            </w:pPr>
            <w:r>
              <w:t>其中：财政    资金</w:t>
            </w:r>
          </w:p>
        </w:tc>
        <w:tc>
          <w:tcPr>
            <w:tcW w:w="2551" w:type="dxa"/>
            <w:vAlign w:val="center"/>
          </w:tcPr>
          <w:p>
            <w:pPr>
              <w:pStyle w:val="12"/>
            </w:pPr>
            <w:r>
              <w:t>23.24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对辖区内道路和桥梁进行路况排查，保障居民生产生活安全；完成农村公路的改建、大修及桥梁维修工程，保障基础设施建设；路网结构和公路路况进一步优化和改善，公路通行能力进一步提升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1.对辖区内道路和桥梁进行路况排查，保障居民生产生活安全；完成农村公路的改建、大修及桥梁维修工程，保障基础设施建设；路网结构和公路路况进一步优化和改善，公路通行能力进一步提升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完成辖区内农村公路维修工程</w:t>
            </w:r>
          </w:p>
        </w:tc>
        <w:tc>
          <w:tcPr>
            <w:tcW w:w="5386" w:type="dxa"/>
            <w:vAlign w:val="center"/>
          </w:tcPr>
          <w:p>
            <w:pPr>
              <w:pStyle w:val="12"/>
            </w:pPr>
            <w:r>
              <w:t>完成辖区内农村公路维修工程</w:t>
            </w:r>
          </w:p>
        </w:tc>
        <w:tc>
          <w:tcPr>
            <w:tcW w:w="2268" w:type="dxa"/>
            <w:vAlign w:val="center"/>
          </w:tcPr>
          <w:p>
            <w:pPr>
              <w:pStyle w:val="12"/>
            </w:pPr>
            <w:r>
              <w:t>按合同约定完成</w:t>
            </w:r>
          </w:p>
          <w:p>
            <w:pPr>
              <w:pStyle w:val="12"/>
            </w:pP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工程质量达标率</w:t>
            </w:r>
          </w:p>
        </w:tc>
        <w:tc>
          <w:tcPr>
            <w:tcW w:w="5386" w:type="dxa"/>
            <w:vAlign w:val="center"/>
          </w:tcPr>
          <w:p>
            <w:pPr>
              <w:pStyle w:val="12"/>
            </w:pPr>
            <w:r>
              <w:t>工程质量达标率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工程竣工及时率（%）</w:t>
            </w:r>
          </w:p>
        </w:tc>
        <w:tc>
          <w:tcPr>
            <w:tcW w:w="5386" w:type="dxa"/>
            <w:vAlign w:val="center"/>
          </w:tcPr>
          <w:p>
            <w:pPr>
              <w:pStyle w:val="12"/>
            </w:pPr>
            <w:r>
              <w:t>工程竣工及时率（%）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预算控制数</w:t>
            </w:r>
          </w:p>
        </w:tc>
        <w:tc>
          <w:tcPr>
            <w:tcW w:w="2268" w:type="dxa"/>
            <w:vAlign w:val="center"/>
          </w:tcPr>
          <w:p>
            <w:pPr>
              <w:pStyle w:val="12"/>
            </w:pPr>
            <w:r>
              <w:t>≤23.25万元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促进农村资源开发利用，推动农村经济长效发展</w:t>
            </w:r>
          </w:p>
        </w:tc>
        <w:tc>
          <w:tcPr>
            <w:tcW w:w="5386" w:type="dxa"/>
            <w:vAlign w:val="center"/>
          </w:tcPr>
          <w:p>
            <w:pPr>
              <w:pStyle w:val="12"/>
            </w:pPr>
            <w:r>
              <w:t>促进农村资源开发利用，推动农村经济长效发展</w:t>
            </w:r>
          </w:p>
        </w:tc>
        <w:tc>
          <w:tcPr>
            <w:tcW w:w="2268" w:type="dxa"/>
            <w:vAlign w:val="center"/>
          </w:tcPr>
          <w:p>
            <w:pPr>
              <w:pStyle w:val="12"/>
            </w:pPr>
            <w:r>
              <w:t xml:space="preserve"> 效果显著</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为村民出行提供便利条件，保证居民生产生活安全</w:t>
            </w:r>
          </w:p>
        </w:tc>
        <w:tc>
          <w:tcPr>
            <w:tcW w:w="5386" w:type="dxa"/>
            <w:vAlign w:val="center"/>
          </w:tcPr>
          <w:p>
            <w:pPr>
              <w:pStyle w:val="12"/>
            </w:pPr>
            <w:r>
              <w:t>为村民出行提供便利条件，保证居民生产生活安全</w:t>
            </w:r>
          </w:p>
        </w:tc>
        <w:tc>
          <w:tcPr>
            <w:tcW w:w="2268" w:type="dxa"/>
            <w:vAlign w:val="center"/>
          </w:tcPr>
          <w:p>
            <w:pPr>
              <w:pStyle w:val="12"/>
            </w:pPr>
            <w:r>
              <w:t xml:space="preserve"> 效果显著</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及时处理施工垃圾废料，满足生态环保要求</w:t>
            </w:r>
          </w:p>
        </w:tc>
        <w:tc>
          <w:tcPr>
            <w:tcW w:w="5386" w:type="dxa"/>
            <w:vAlign w:val="center"/>
          </w:tcPr>
          <w:p>
            <w:pPr>
              <w:pStyle w:val="12"/>
            </w:pPr>
            <w:r>
              <w:t>及时处理施工垃圾废料，满足生态环保要求</w:t>
            </w:r>
          </w:p>
        </w:tc>
        <w:tc>
          <w:tcPr>
            <w:tcW w:w="2268" w:type="dxa"/>
            <w:vAlign w:val="center"/>
          </w:tcPr>
          <w:p>
            <w:pPr>
              <w:pStyle w:val="12"/>
            </w:pPr>
            <w:r>
              <w:t xml:space="preserve"> 满足生态环保要求</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加强农村对外沟通，建立农村长效发展机制</w:t>
            </w:r>
          </w:p>
        </w:tc>
        <w:tc>
          <w:tcPr>
            <w:tcW w:w="5386" w:type="dxa"/>
            <w:vAlign w:val="center"/>
          </w:tcPr>
          <w:p>
            <w:pPr>
              <w:pStyle w:val="12"/>
            </w:pPr>
            <w:r>
              <w:t>加强农村对外沟通，建立农村长效发展机制</w:t>
            </w:r>
          </w:p>
        </w:tc>
        <w:tc>
          <w:tcPr>
            <w:tcW w:w="2268" w:type="dxa"/>
            <w:vAlign w:val="center"/>
          </w:tcPr>
          <w:p>
            <w:pPr>
              <w:pStyle w:val="12"/>
            </w:pPr>
            <w:r>
              <w:t xml:space="preserve"> 效果显著</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社会公众满意度</w:t>
            </w:r>
          </w:p>
        </w:tc>
        <w:tc>
          <w:tcPr>
            <w:tcW w:w="5386" w:type="dxa"/>
            <w:vAlign w:val="center"/>
          </w:tcPr>
          <w:p>
            <w:pPr>
              <w:pStyle w:val="12"/>
            </w:pPr>
            <w:r>
              <w:t>社会公众满意度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9、2022-2024年北戴河新区市政设施、路灯维修维护项目二标段绩效目标表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13031325P00880410558A</w:t>
            </w:r>
          </w:p>
        </w:tc>
        <w:tc>
          <w:tcPr>
            <w:tcW w:w="2835" w:type="dxa"/>
            <w:vAlign w:val="center"/>
          </w:tcPr>
          <w:p>
            <w:pPr>
              <w:pStyle w:val="10"/>
            </w:pPr>
            <w:r>
              <w:t>项目名称</w:t>
            </w:r>
          </w:p>
        </w:tc>
        <w:tc>
          <w:tcPr>
            <w:tcW w:w="6095" w:type="dxa"/>
            <w:gridSpan w:val="3"/>
            <w:vAlign w:val="center"/>
          </w:tcPr>
          <w:p>
            <w:pPr>
              <w:pStyle w:val="12"/>
            </w:pPr>
            <w:r>
              <w:t>2022-2024年北戴河新区市政设施、路灯维修维护项目二标段</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15.26</w:t>
            </w:r>
          </w:p>
        </w:tc>
        <w:tc>
          <w:tcPr>
            <w:tcW w:w="2835" w:type="dxa"/>
            <w:vAlign w:val="center"/>
          </w:tcPr>
          <w:p>
            <w:pPr>
              <w:pStyle w:val="10"/>
            </w:pPr>
            <w:r>
              <w:t>其中：财政    资金</w:t>
            </w:r>
          </w:p>
        </w:tc>
        <w:tc>
          <w:tcPr>
            <w:tcW w:w="2551" w:type="dxa"/>
            <w:vAlign w:val="center"/>
          </w:tcPr>
          <w:p>
            <w:pPr>
              <w:pStyle w:val="12"/>
            </w:pPr>
            <w:r>
              <w:t>15.26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各类市政设施改造及维修维护，保障市政设施正常运行；保证路灯正常使用，为居民提供生活保障，不断推进城镇化建设发展。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1.各类市政设施改造及维修维护，保障市政设施正常运行；保证路灯正常使用，为居民提供生活保障，不断推进城镇化建设发展。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开展维修维护项目数量</w:t>
            </w:r>
          </w:p>
        </w:tc>
        <w:tc>
          <w:tcPr>
            <w:tcW w:w="5386" w:type="dxa"/>
            <w:vAlign w:val="center"/>
          </w:tcPr>
          <w:p>
            <w:pPr>
              <w:pStyle w:val="12"/>
            </w:pPr>
            <w:r>
              <w:t>开展维修维护项目数量</w:t>
            </w:r>
          </w:p>
        </w:tc>
        <w:tc>
          <w:tcPr>
            <w:tcW w:w="2268" w:type="dxa"/>
            <w:vAlign w:val="center"/>
          </w:tcPr>
          <w:p>
            <w:pPr>
              <w:pStyle w:val="12"/>
            </w:pPr>
            <w:r>
              <w:t>工作计划</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项目验收合格率</w:t>
            </w:r>
          </w:p>
        </w:tc>
        <w:tc>
          <w:tcPr>
            <w:tcW w:w="5386" w:type="dxa"/>
            <w:vAlign w:val="center"/>
          </w:tcPr>
          <w:p>
            <w:pPr>
              <w:pStyle w:val="12"/>
            </w:pPr>
            <w:r>
              <w:t>项目验收合格率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项目完成及时率</w:t>
            </w:r>
          </w:p>
        </w:tc>
        <w:tc>
          <w:tcPr>
            <w:tcW w:w="5386" w:type="dxa"/>
            <w:vAlign w:val="center"/>
          </w:tcPr>
          <w:p>
            <w:pPr>
              <w:pStyle w:val="12"/>
            </w:pPr>
            <w:r>
              <w:t>项目完成及时率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项目支出数</w:t>
            </w:r>
          </w:p>
        </w:tc>
        <w:tc>
          <w:tcPr>
            <w:tcW w:w="5386" w:type="dxa"/>
            <w:vAlign w:val="center"/>
          </w:tcPr>
          <w:p>
            <w:pPr>
              <w:pStyle w:val="12"/>
            </w:pPr>
            <w:r>
              <w:t>项目支出数</w:t>
            </w:r>
          </w:p>
        </w:tc>
        <w:tc>
          <w:tcPr>
            <w:tcW w:w="2268" w:type="dxa"/>
            <w:vAlign w:val="center"/>
          </w:tcPr>
          <w:p>
            <w:pPr>
              <w:pStyle w:val="12"/>
            </w:pPr>
            <w:r>
              <w:t>≤15.27万元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保障各类设施正常运转，为新区经济发展提供有效保障</w:t>
            </w:r>
          </w:p>
        </w:tc>
        <w:tc>
          <w:tcPr>
            <w:tcW w:w="5386" w:type="dxa"/>
            <w:vAlign w:val="center"/>
          </w:tcPr>
          <w:p>
            <w:pPr>
              <w:pStyle w:val="12"/>
            </w:pPr>
            <w:r>
              <w:t>保障各类设施正常运转，为新区经济发展提供有效保障</w:t>
            </w:r>
          </w:p>
        </w:tc>
        <w:tc>
          <w:tcPr>
            <w:tcW w:w="2268" w:type="dxa"/>
            <w:vAlign w:val="center"/>
          </w:tcPr>
          <w:p>
            <w:pPr>
              <w:pStyle w:val="12"/>
            </w:pPr>
            <w:r>
              <w:t>有效保障</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为居民提供生活保障</w:t>
            </w:r>
          </w:p>
        </w:tc>
        <w:tc>
          <w:tcPr>
            <w:tcW w:w="5386" w:type="dxa"/>
            <w:vAlign w:val="center"/>
          </w:tcPr>
          <w:p>
            <w:pPr>
              <w:pStyle w:val="12"/>
            </w:pPr>
            <w:r>
              <w:t>为居民提供生活保障</w:t>
            </w:r>
          </w:p>
        </w:tc>
        <w:tc>
          <w:tcPr>
            <w:tcW w:w="2268" w:type="dxa"/>
            <w:vAlign w:val="center"/>
          </w:tcPr>
          <w:p>
            <w:pPr>
              <w:pStyle w:val="12"/>
            </w:pPr>
            <w:r>
              <w:t>有效保障</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改善居民生活环境</w:t>
            </w:r>
          </w:p>
        </w:tc>
        <w:tc>
          <w:tcPr>
            <w:tcW w:w="5386" w:type="dxa"/>
            <w:vAlign w:val="center"/>
          </w:tcPr>
          <w:p>
            <w:pPr>
              <w:pStyle w:val="12"/>
            </w:pPr>
            <w:r>
              <w:t>改善居民生活环境</w:t>
            </w:r>
          </w:p>
        </w:tc>
        <w:tc>
          <w:tcPr>
            <w:tcW w:w="2268" w:type="dxa"/>
            <w:vAlign w:val="center"/>
          </w:tcPr>
          <w:p>
            <w:pPr>
              <w:pStyle w:val="12"/>
            </w:pPr>
            <w:r>
              <w:t>有效改善</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不断推进城镇化建设发展</w:t>
            </w:r>
          </w:p>
        </w:tc>
        <w:tc>
          <w:tcPr>
            <w:tcW w:w="5386" w:type="dxa"/>
            <w:vAlign w:val="center"/>
          </w:tcPr>
          <w:p>
            <w:pPr>
              <w:pStyle w:val="12"/>
            </w:pPr>
            <w:r>
              <w:t>不断推进城镇化建设发展</w:t>
            </w:r>
          </w:p>
        </w:tc>
        <w:tc>
          <w:tcPr>
            <w:tcW w:w="2268" w:type="dxa"/>
            <w:vAlign w:val="center"/>
          </w:tcPr>
          <w:p>
            <w:pPr>
              <w:pStyle w:val="12"/>
            </w:pPr>
            <w:r>
              <w:t>有效推进</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居民满意度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10、2022-2024市政设施、维修维护项目绩效目标表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13031325P00880410567J</w:t>
            </w:r>
          </w:p>
        </w:tc>
        <w:tc>
          <w:tcPr>
            <w:tcW w:w="2835" w:type="dxa"/>
            <w:vAlign w:val="center"/>
          </w:tcPr>
          <w:p>
            <w:pPr>
              <w:pStyle w:val="10"/>
            </w:pPr>
            <w:r>
              <w:t>项目名称</w:t>
            </w:r>
          </w:p>
        </w:tc>
        <w:tc>
          <w:tcPr>
            <w:tcW w:w="6095" w:type="dxa"/>
            <w:gridSpan w:val="3"/>
            <w:vAlign w:val="center"/>
          </w:tcPr>
          <w:p>
            <w:pPr>
              <w:pStyle w:val="12"/>
            </w:pPr>
            <w:r>
              <w:t>2022-2024市政设施、维修维护项目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101.52</w:t>
            </w:r>
          </w:p>
        </w:tc>
        <w:tc>
          <w:tcPr>
            <w:tcW w:w="2835" w:type="dxa"/>
            <w:vAlign w:val="center"/>
          </w:tcPr>
          <w:p>
            <w:pPr>
              <w:pStyle w:val="10"/>
            </w:pPr>
            <w:r>
              <w:t>其中：财政    资金</w:t>
            </w:r>
          </w:p>
        </w:tc>
        <w:tc>
          <w:tcPr>
            <w:tcW w:w="2551" w:type="dxa"/>
            <w:vAlign w:val="center"/>
          </w:tcPr>
          <w:p>
            <w:pPr>
              <w:pStyle w:val="12"/>
            </w:pPr>
            <w:r>
              <w:t>101.52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各类市政设施改造及维修维护，保障市政设施正常运行；保证路灯正常使用，为居民提供生活保障，不断推进城镇化建设发展。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1.各类市政设施改造及维修维护，保障市政设施正常运行；保证路灯正常使用，为居民提供生活保障，不断推进城镇化建设发展。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开展维修维护项目数量</w:t>
            </w:r>
          </w:p>
        </w:tc>
        <w:tc>
          <w:tcPr>
            <w:tcW w:w="5386" w:type="dxa"/>
            <w:vAlign w:val="center"/>
          </w:tcPr>
          <w:p>
            <w:pPr>
              <w:pStyle w:val="12"/>
            </w:pPr>
            <w:r>
              <w:t>开展维修维护项目数量</w:t>
            </w:r>
          </w:p>
        </w:tc>
        <w:tc>
          <w:tcPr>
            <w:tcW w:w="2268" w:type="dxa"/>
            <w:vAlign w:val="center"/>
          </w:tcPr>
          <w:p>
            <w:pPr>
              <w:pStyle w:val="12"/>
            </w:pPr>
            <w:r>
              <w:t>工作计划</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项目验收合格率</w:t>
            </w:r>
          </w:p>
        </w:tc>
        <w:tc>
          <w:tcPr>
            <w:tcW w:w="5386" w:type="dxa"/>
            <w:vAlign w:val="center"/>
          </w:tcPr>
          <w:p>
            <w:pPr>
              <w:pStyle w:val="12"/>
            </w:pPr>
            <w:r>
              <w:t>项目验收合格率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项目完成及时率</w:t>
            </w:r>
          </w:p>
        </w:tc>
        <w:tc>
          <w:tcPr>
            <w:tcW w:w="5386" w:type="dxa"/>
            <w:vAlign w:val="center"/>
          </w:tcPr>
          <w:p>
            <w:pPr>
              <w:pStyle w:val="12"/>
            </w:pPr>
            <w:r>
              <w:t>项目完成及时率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项目支出数</w:t>
            </w:r>
          </w:p>
        </w:tc>
        <w:tc>
          <w:tcPr>
            <w:tcW w:w="5386" w:type="dxa"/>
            <w:vAlign w:val="center"/>
          </w:tcPr>
          <w:p>
            <w:pPr>
              <w:pStyle w:val="12"/>
            </w:pPr>
            <w:r>
              <w:t>项目支出数</w:t>
            </w:r>
          </w:p>
        </w:tc>
        <w:tc>
          <w:tcPr>
            <w:tcW w:w="2268" w:type="dxa"/>
            <w:vAlign w:val="center"/>
          </w:tcPr>
          <w:p>
            <w:pPr>
              <w:pStyle w:val="12"/>
            </w:pPr>
            <w:r>
              <w:t>≤101.52万元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保障各类设施正常运转，为新区经济发展提供有效保障</w:t>
            </w:r>
          </w:p>
        </w:tc>
        <w:tc>
          <w:tcPr>
            <w:tcW w:w="5386" w:type="dxa"/>
            <w:vAlign w:val="center"/>
          </w:tcPr>
          <w:p>
            <w:pPr>
              <w:pStyle w:val="12"/>
            </w:pPr>
            <w:r>
              <w:t>保障各类设施正常运转，为新区经济发展提供有效保障</w:t>
            </w:r>
          </w:p>
        </w:tc>
        <w:tc>
          <w:tcPr>
            <w:tcW w:w="2268" w:type="dxa"/>
            <w:vAlign w:val="center"/>
          </w:tcPr>
          <w:p>
            <w:pPr>
              <w:pStyle w:val="12"/>
            </w:pPr>
            <w:r>
              <w:t>有效保障</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为居民提供生活保障</w:t>
            </w:r>
          </w:p>
        </w:tc>
        <w:tc>
          <w:tcPr>
            <w:tcW w:w="5386" w:type="dxa"/>
            <w:vAlign w:val="center"/>
          </w:tcPr>
          <w:p>
            <w:pPr>
              <w:pStyle w:val="12"/>
            </w:pPr>
            <w:r>
              <w:t>为居民提供生活保障</w:t>
            </w:r>
          </w:p>
        </w:tc>
        <w:tc>
          <w:tcPr>
            <w:tcW w:w="2268" w:type="dxa"/>
            <w:vAlign w:val="center"/>
          </w:tcPr>
          <w:p>
            <w:pPr>
              <w:pStyle w:val="12"/>
            </w:pPr>
            <w:r>
              <w:t>有效保障</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改善居民生活环境</w:t>
            </w:r>
          </w:p>
        </w:tc>
        <w:tc>
          <w:tcPr>
            <w:tcW w:w="5386" w:type="dxa"/>
            <w:vAlign w:val="center"/>
          </w:tcPr>
          <w:p>
            <w:pPr>
              <w:pStyle w:val="12"/>
            </w:pPr>
            <w:r>
              <w:t>改善居民生活环境</w:t>
            </w:r>
          </w:p>
        </w:tc>
        <w:tc>
          <w:tcPr>
            <w:tcW w:w="2268" w:type="dxa"/>
            <w:vAlign w:val="center"/>
          </w:tcPr>
          <w:p>
            <w:pPr>
              <w:pStyle w:val="12"/>
            </w:pPr>
            <w:r>
              <w:t>有效改善</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不断推进城镇化建设发展</w:t>
            </w:r>
          </w:p>
        </w:tc>
        <w:tc>
          <w:tcPr>
            <w:tcW w:w="5386" w:type="dxa"/>
            <w:vAlign w:val="center"/>
          </w:tcPr>
          <w:p>
            <w:pPr>
              <w:pStyle w:val="12"/>
            </w:pPr>
            <w:r>
              <w:t>不断推进城镇化建设发展</w:t>
            </w:r>
          </w:p>
        </w:tc>
        <w:tc>
          <w:tcPr>
            <w:tcW w:w="2268" w:type="dxa"/>
            <w:vAlign w:val="center"/>
          </w:tcPr>
          <w:p>
            <w:pPr>
              <w:pStyle w:val="12"/>
            </w:pPr>
            <w:r>
              <w:t>有效推进</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居民满意度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11、2025年农村公路建设养护发展专项资金（秦财城建[2024]639号/冀财建[2024]281号绩效目标表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13031325P00880111125Q</w:t>
            </w:r>
          </w:p>
        </w:tc>
        <w:tc>
          <w:tcPr>
            <w:tcW w:w="2835" w:type="dxa"/>
            <w:vAlign w:val="center"/>
          </w:tcPr>
          <w:p>
            <w:pPr>
              <w:pStyle w:val="10"/>
            </w:pPr>
            <w:r>
              <w:t>项目名称</w:t>
            </w:r>
          </w:p>
        </w:tc>
        <w:tc>
          <w:tcPr>
            <w:tcW w:w="6095" w:type="dxa"/>
            <w:gridSpan w:val="3"/>
            <w:vAlign w:val="center"/>
          </w:tcPr>
          <w:p>
            <w:pPr>
              <w:pStyle w:val="12"/>
            </w:pPr>
            <w:r>
              <w:t>2025年农村公路建设养护发展专项资金（秦财城建[2024]639号/冀财建[2024]281号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21.00</w:t>
            </w:r>
          </w:p>
        </w:tc>
        <w:tc>
          <w:tcPr>
            <w:tcW w:w="2835" w:type="dxa"/>
            <w:vAlign w:val="center"/>
          </w:tcPr>
          <w:p>
            <w:pPr>
              <w:pStyle w:val="10"/>
            </w:pPr>
            <w:r>
              <w:t>其中：财政    资金</w:t>
            </w:r>
          </w:p>
        </w:tc>
        <w:tc>
          <w:tcPr>
            <w:tcW w:w="2551" w:type="dxa"/>
            <w:vAlign w:val="center"/>
          </w:tcPr>
          <w:p>
            <w:pPr>
              <w:pStyle w:val="12"/>
            </w:pPr>
            <w:r>
              <w:t>21.00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保障北戴河新区基础设施建设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1.保障北戴河新区基础设施建设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综合业务工作完成率</w:t>
            </w:r>
          </w:p>
        </w:tc>
        <w:tc>
          <w:tcPr>
            <w:tcW w:w="5386" w:type="dxa"/>
            <w:vAlign w:val="center"/>
          </w:tcPr>
          <w:p>
            <w:pPr>
              <w:pStyle w:val="12"/>
            </w:pPr>
            <w:r>
              <w:t>综合业务工作完成率</w:t>
            </w:r>
          </w:p>
        </w:tc>
        <w:tc>
          <w:tcPr>
            <w:tcW w:w="2268" w:type="dxa"/>
            <w:vAlign w:val="center"/>
          </w:tcPr>
          <w:p>
            <w:pPr>
              <w:pStyle w:val="12"/>
            </w:pPr>
            <w:r>
              <w:t>≥95%</w:t>
            </w:r>
          </w:p>
        </w:tc>
        <w:tc>
          <w:tcPr>
            <w:tcW w:w="1276" w:type="dxa"/>
            <w:vAlign w:val="center"/>
          </w:tcPr>
          <w:p>
            <w:pPr>
              <w:pStyle w:val="12"/>
            </w:pPr>
            <w:r>
              <w:t>综合业务工作完成率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验收合格率</w:t>
            </w:r>
          </w:p>
        </w:tc>
        <w:tc>
          <w:tcPr>
            <w:tcW w:w="5386" w:type="dxa"/>
            <w:vAlign w:val="center"/>
          </w:tcPr>
          <w:p>
            <w:pPr>
              <w:pStyle w:val="12"/>
            </w:pPr>
            <w:r>
              <w:t>验收合格率</w:t>
            </w:r>
          </w:p>
        </w:tc>
        <w:tc>
          <w:tcPr>
            <w:tcW w:w="2268" w:type="dxa"/>
            <w:vAlign w:val="center"/>
          </w:tcPr>
          <w:p>
            <w:pPr>
              <w:pStyle w:val="12"/>
            </w:pPr>
            <w:r>
              <w:t>≥95%</w:t>
            </w:r>
          </w:p>
        </w:tc>
        <w:tc>
          <w:tcPr>
            <w:tcW w:w="1276" w:type="dxa"/>
            <w:vAlign w:val="center"/>
          </w:tcPr>
          <w:p>
            <w:pPr>
              <w:pStyle w:val="12"/>
            </w:pPr>
            <w:r>
              <w:t>验收合格率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工程竣工及时率</w:t>
            </w:r>
          </w:p>
        </w:tc>
        <w:tc>
          <w:tcPr>
            <w:tcW w:w="5386" w:type="dxa"/>
            <w:vAlign w:val="center"/>
          </w:tcPr>
          <w:p>
            <w:pPr>
              <w:pStyle w:val="12"/>
            </w:pPr>
            <w:r>
              <w:t>工程竣工及时率</w:t>
            </w:r>
          </w:p>
        </w:tc>
        <w:tc>
          <w:tcPr>
            <w:tcW w:w="2268" w:type="dxa"/>
            <w:vAlign w:val="center"/>
          </w:tcPr>
          <w:p>
            <w:pPr>
              <w:pStyle w:val="12"/>
            </w:pPr>
            <w:r>
              <w:t>≥95%</w:t>
            </w:r>
          </w:p>
        </w:tc>
        <w:tc>
          <w:tcPr>
            <w:tcW w:w="1276" w:type="dxa"/>
            <w:vAlign w:val="center"/>
          </w:tcPr>
          <w:p>
            <w:pPr>
              <w:pStyle w:val="12"/>
            </w:pPr>
            <w:r>
              <w:t>工程竣工及时率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预算控制数</w:t>
            </w:r>
          </w:p>
        </w:tc>
        <w:tc>
          <w:tcPr>
            <w:tcW w:w="2268" w:type="dxa"/>
            <w:vAlign w:val="center"/>
          </w:tcPr>
          <w:p>
            <w:pPr>
              <w:pStyle w:val="12"/>
            </w:pPr>
            <w:r>
              <w:t>≤21万元</w:t>
            </w:r>
          </w:p>
        </w:tc>
        <w:tc>
          <w:tcPr>
            <w:tcW w:w="1276" w:type="dxa"/>
            <w:vAlign w:val="center"/>
          </w:tcPr>
          <w:p>
            <w:pPr>
              <w:pStyle w:val="12"/>
            </w:pPr>
            <w:r>
              <w:t>预算控制数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提高效率</w:t>
            </w:r>
          </w:p>
        </w:tc>
        <w:tc>
          <w:tcPr>
            <w:tcW w:w="5386" w:type="dxa"/>
            <w:vAlign w:val="center"/>
          </w:tcPr>
          <w:p>
            <w:pPr>
              <w:pStyle w:val="12"/>
            </w:pPr>
            <w:r>
              <w:t>提高效率</w:t>
            </w:r>
          </w:p>
        </w:tc>
        <w:tc>
          <w:tcPr>
            <w:tcW w:w="2268" w:type="dxa"/>
            <w:vAlign w:val="center"/>
          </w:tcPr>
          <w:p>
            <w:pPr>
              <w:pStyle w:val="12"/>
            </w:pPr>
            <w:r>
              <w:t>提高效率</w:t>
            </w:r>
          </w:p>
        </w:tc>
        <w:tc>
          <w:tcPr>
            <w:tcW w:w="1276" w:type="dxa"/>
            <w:vAlign w:val="center"/>
          </w:tcPr>
          <w:p>
            <w:pPr>
              <w:pStyle w:val="12"/>
            </w:pPr>
            <w:r>
              <w:t>提高效率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社会稳定水平</w:t>
            </w:r>
          </w:p>
        </w:tc>
        <w:tc>
          <w:tcPr>
            <w:tcW w:w="5386" w:type="dxa"/>
            <w:vAlign w:val="center"/>
          </w:tcPr>
          <w:p>
            <w:pPr>
              <w:pStyle w:val="12"/>
            </w:pPr>
            <w:r>
              <w:t>社会稳定水平</w:t>
            </w:r>
          </w:p>
        </w:tc>
        <w:tc>
          <w:tcPr>
            <w:tcW w:w="2268" w:type="dxa"/>
            <w:vAlign w:val="center"/>
          </w:tcPr>
          <w:p>
            <w:pPr>
              <w:pStyle w:val="12"/>
            </w:pPr>
            <w:r>
              <w:t>效果显著</w:t>
            </w:r>
          </w:p>
        </w:tc>
        <w:tc>
          <w:tcPr>
            <w:tcW w:w="1276" w:type="dxa"/>
            <w:vAlign w:val="center"/>
          </w:tcPr>
          <w:p>
            <w:pPr>
              <w:pStyle w:val="12"/>
            </w:pPr>
            <w:r>
              <w:t>社会稳定水平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满足生态环保要求</w:t>
            </w:r>
          </w:p>
        </w:tc>
        <w:tc>
          <w:tcPr>
            <w:tcW w:w="5386" w:type="dxa"/>
            <w:vAlign w:val="center"/>
          </w:tcPr>
          <w:p>
            <w:pPr>
              <w:pStyle w:val="12"/>
            </w:pPr>
            <w:r>
              <w:t>满足生态环保要求</w:t>
            </w:r>
          </w:p>
        </w:tc>
        <w:tc>
          <w:tcPr>
            <w:tcW w:w="2268" w:type="dxa"/>
            <w:vAlign w:val="center"/>
          </w:tcPr>
          <w:p>
            <w:pPr>
              <w:pStyle w:val="12"/>
            </w:pPr>
            <w:r>
              <w:t>满足生态环保要求</w:t>
            </w:r>
          </w:p>
        </w:tc>
        <w:tc>
          <w:tcPr>
            <w:tcW w:w="1276" w:type="dxa"/>
            <w:vAlign w:val="center"/>
          </w:tcPr>
          <w:p>
            <w:pPr>
              <w:pStyle w:val="12"/>
            </w:pPr>
            <w:r>
              <w:t>满足生态环保要求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长期使用性</w:t>
            </w:r>
          </w:p>
        </w:tc>
        <w:tc>
          <w:tcPr>
            <w:tcW w:w="5386" w:type="dxa"/>
            <w:vAlign w:val="center"/>
          </w:tcPr>
          <w:p>
            <w:pPr>
              <w:pStyle w:val="12"/>
            </w:pPr>
            <w:r>
              <w:t>长期使用性</w:t>
            </w:r>
          </w:p>
        </w:tc>
        <w:tc>
          <w:tcPr>
            <w:tcW w:w="2268" w:type="dxa"/>
            <w:vAlign w:val="center"/>
          </w:tcPr>
          <w:p>
            <w:pPr>
              <w:pStyle w:val="12"/>
            </w:pPr>
            <w:r>
              <w:t>长期使用性</w:t>
            </w:r>
          </w:p>
        </w:tc>
        <w:tc>
          <w:tcPr>
            <w:tcW w:w="1276" w:type="dxa"/>
            <w:vAlign w:val="center"/>
          </w:tcPr>
          <w:p>
            <w:pPr>
              <w:pStyle w:val="12"/>
            </w:pPr>
            <w:r>
              <w:t>长期使用性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社会公众满意度</w:t>
            </w:r>
          </w:p>
        </w:tc>
        <w:tc>
          <w:tcPr>
            <w:tcW w:w="5386" w:type="dxa"/>
            <w:vAlign w:val="center"/>
          </w:tcPr>
          <w:p>
            <w:pPr>
              <w:pStyle w:val="12"/>
            </w:pPr>
            <w:r>
              <w:t>社会公众满意度</w:t>
            </w:r>
          </w:p>
        </w:tc>
        <w:tc>
          <w:tcPr>
            <w:tcW w:w="2268" w:type="dxa"/>
            <w:vAlign w:val="center"/>
          </w:tcPr>
          <w:p>
            <w:pPr>
              <w:pStyle w:val="12"/>
            </w:pPr>
            <w:r>
              <w:t>社会公众满意度</w:t>
            </w:r>
          </w:p>
        </w:tc>
        <w:tc>
          <w:tcPr>
            <w:tcW w:w="1276" w:type="dxa"/>
            <w:vAlign w:val="center"/>
          </w:tcPr>
          <w:p>
            <w:pPr>
              <w:pStyle w:val="12"/>
            </w:pPr>
            <w:r>
              <w:t>社会公众满意度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12、“双违”整治及执法经费绩效目标表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13031326P000015100010</w:t>
            </w:r>
          </w:p>
        </w:tc>
        <w:tc>
          <w:tcPr>
            <w:tcW w:w="2835" w:type="dxa"/>
            <w:vAlign w:val="center"/>
          </w:tcPr>
          <w:p>
            <w:pPr>
              <w:pStyle w:val="10"/>
            </w:pPr>
            <w:r>
              <w:t>项目名称</w:t>
            </w:r>
          </w:p>
        </w:tc>
        <w:tc>
          <w:tcPr>
            <w:tcW w:w="6095" w:type="dxa"/>
            <w:gridSpan w:val="3"/>
            <w:vAlign w:val="center"/>
          </w:tcPr>
          <w:p>
            <w:pPr>
              <w:pStyle w:val="12"/>
            </w:pPr>
            <w:r>
              <w:t>“双违”整治及执法经费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350.00</w:t>
            </w:r>
          </w:p>
        </w:tc>
        <w:tc>
          <w:tcPr>
            <w:tcW w:w="2835" w:type="dxa"/>
            <w:vAlign w:val="center"/>
          </w:tcPr>
          <w:p>
            <w:pPr>
              <w:pStyle w:val="10"/>
            </w:pPr>
            <w:r>
              <w:t>其中：财政    资金</w:t>
            </w:r>
          </w:p>
        </w:tc>
        <w:tc>
          <w:tcPr>
            <w:tcW w:w="2551" w:type="dxa"/>
            <w:vAlign w:val="center"/>
          </w:tcPr>
          <w:p>
            <w:pPr>
              <w:pStyle w:val="12"/>
            </w:pPr>
            <w:r>
              <w:t>350.00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建立健全的行政执法规章制度，实行多举并措，推进标准化建设进程</w:t>
            </w:r>
            <w:r>
              <w:tab/>
            </w:r>
            <w:r>
              <w:tab/>
            </w:r>
            <w:r>
              <w:tab/>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1.建立健全的行政执法规章制度，实行多举并措，推进标准化建设进程</w:t>
            </w:r>
          </w:p>
          <w:p>
            <w:pPr>
              <w:pStyle w:val="12"/>
            </w:pPr>
            <w:r>
              <w:t>2.综合整治排水问题，规范城市建设，改善新区人居生活环境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测绘面积</w:t>
            </w:r>
          </w:p>
        </w:tc>
        <w:tc>
          <w:tcPr>
            <w:tcW w:w="5386" w:type="dxa"/>
            <w:vAlign w:val="center"/>
          </w:tcPr>
          <w:p>
            <w:pPr>
              <w:pStyle w:val="12"/>
            </w:pPr>
            <w:r>
              <w:t>测绘面积</w:t>
            </w:r>
          </w:p>
        </w:tc>
        <w:tc>
          <w:tcPr>
            <w:tcW w:w="2268" w:type="dxa"/>
            <w:vAlign w:val="center"/>
          </w:tcPr>
          <w:p>
            <w:pPr>
              <w:pStyle w:val="12"/>
            </w:pPr>
            <w:r>
              <w:t>按合同约定</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排水问题整改质量</w:t>
            </w:r>
          </w:p>
        </w:tc>
        <w:tc>
          <w:tcPr>
            <w:tcW w:w="5386" w:type="dxa"/>
            <w:vAlign w:val="center"/>
          </w:tcPr>
          <w:p>
            <w:pPr>
              <w:pStyle w:val="12"/>
            </w:pPr>
            <w:r>
              <w:t>排水问题整改效果</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执法检查工作完成及时率</w:t>
            </w:r>
          </w:p>
        </w:tc>
        <w:tc>
          <w:tcPr>
            <w:tcW w:w="5386" w:type="dxa"/>
            <w:vAlign w:val="center"/>
          </w:tcPr>
          <w:p>
            <w:pPr>
              <w:pStyle w:val="12"/>
            </w:pPr>
            <w:r>
              <w:t>及时率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w:t>
            </w:r>
          </w:p>
        </w:tc>
        <w:tc>
          <w:tcPr>
            <w:tcW w:w="5386" w:type="dxa"/>
            <w:vAlign w:val="center"/>
          </w:tcPr>
          <w:p>
            <w:pPr>
              <w:pStyle w:val="12"/>
            </w:pPr>
            <w:r>
              <w:t>控制在预算资金内</w:t>
            </w:r>
          </w:p>
        </w:tc>
        <w:tc>
          <w:tcPr>
            <w:tcW w:w="2268" w:type="dxa"/>
            <w:vAlign w:val="center"/>
          </w:tcPr>
          <w:p>
            <w:pPr>
              <w:pStyle w:val="12"/>
            </w:pPr>
            <w:r>
              <w:t>≤350万元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综合整治排水问题，为新区经济发展提供有效保障</w:t>
            </w:r>
          </w:p>
        </w:tc>
        <w:tc>
          <w:tcPr>
            <w:tcW w:w="5386" w:type="dxa"/>
            <w:vAlign w:val="center"/>
          </w:tcPr>
          <w:p>
            <w:pPr>
              <w:pStyle w:val="12"/>
            </w:pPr>
            <w:r>
              <w:t>综合整治排水问题，为新区经济发展提供有效保障</w:t>
            </w:r>
          </w:p>
        </w:tc>
        <w:tc>
          <w:tcPr>
            <w:tcW w:w="2268" w:type="dxa"/>
            <w:vAlign w:val="center"/>
          </w:tcPr>
          <w:p>
            <w:pPr>
              <w:pStyle w:val="12"/>
            </w:pPr>
            <w:r>
              <w:t>有效保障</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保障城市生活正常运转</w:t>
            </w:r>
          </w:p>
        </w:tc>
        <w:tc>
          <w:tcPr>
            <w:tcW w:w="5386" w:type="dxa"/>
            <w:vAlign w:val="center"/>
          </w:tcPr>
          <w:p>
            <w:pPr>
              <w:pStyle w:val="12"/>
            </w:pPr>
            <w:r>
              <w:t>保障城市生活正常运转</w:t>
            </w:r>
          </w:p>
        </w:tc>
        <w:tc>
          <w:tcPr>
            <w:tcW w:w="2268" w:type="dxa"/>
            <w:vAlign w:val="center"/>
          </w:tcPr>
          <w:p>
            <w:pPr>
              <w:pStyle w:val="12"/>
            </w:pPr>
            <w:r>
              <w:t>有效保障</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改善新区人居生活环境</w:t>
            </w:r>
          </w:p>
        </w:tc>
        <w:tc>
          <w:tcPr>
            <w:tcW w:w="5386" w:type="dxa"/>
            <w:vAlign w:val="center"/>
          </w:tcPr>
          <w:p>
            <w:pPr>
              <w:pStyle w:val="12"/>
            </w:pPr>
            <w:r>
              <w:t>改善新区人居生活环境</w:t>
            </w:r>
          </w:p>
        </w:tc>
        <w:tc>
          <w:tcPr>
            <w:tcW w:w="2268" w:type="dxa"/>
            <w:vAlign w:val="center"/>
          </w:tcPr>
          <w:p>
            <w:pPr>
              <w:pStyle w:val="12"/>
            </w:pPr>
            <w:r>
              <w:t>有效改善</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推进智慧城市建设</w:t>
            </w:r>
          </w:p>
        </w:tc>
        <w:tc>
          <w:tcPr>
            <w:tcW w:w="5386" w:type="dxa"/>
            <w:vAlign w:val="center"/>
          </w:tcPr>
          <w:p>
            <w:pPr>
              <w:pStyle w:val="12"/>
            </w:pPr>
            <w:r>
              <w:t>推进智慧城市建设</w:t>
            </w:r>
          </w:p>
        </w:tc>
        <w:tc>
          <w:tcPr>
            <w:tcW w:w="2268" w:type="dxa"/>
            <w:vAlign w:val="center"/>
          </w:tcPr>
          <w:p>
            <w:pPr>
              <w:pStyle w:val="12"/>
            </w:pPr>
            <w:r>
              <w:t>有效推进</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新区群众满意度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13、北戴河新区滨海新大道D4段部分路段塌陷维修工程绩效目标表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13031325P008804105634</w:t>
            </w:r>
          </w:p>
        </w:tc>
        <w:tc>
          <w:tcPr>
            <w:tcW w:w="2835" w:type="dxa"/>
            <w:vAlign w:val="center"/>
          </w:tcPr>
          <w:p>
            <w:pPr>
              <w:pStyle w:val="10"/>
            </w:pPr>
            <w:r>
              <w:t>项目名称</w:t>
            </w:r>
          </w:p>
        </w:tc>
        <w:tc>
          <w:tcPr>
            <w:tcW w:w="6095" w:type="dxa"/>
            <w:gridSpan w:val="3"/>
            <w:vAlign w:val="center"/>
          </w:tcPr>
          <w:p>
            <w:pPr>
              <w:pStyle w:val="12"/>
            </w:pPr>
            <w:r>
              <w:t>北戴河新区滨海新大道D4段部分路段塌陷维修工程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66.47</w:t>
            </w:r>
          </w:p>
        </w:tc>
        <w:tc>
          <w:tcPr>
            <w:tcW w:w="2835" w:type="dxa"/>
            <w:vAlign w:val="center"/>
          </w:tcPr>
          <w:p>
            <w:pPr>
              <w:pStyle w:val="10"/>
            </w:pPr>
            <w:r>
              <w:t>其中：财政    资金</w:t>
            </w:r>
          </w:p>
        </w:tc>
        <w:tc>
          <w:tcPr>
            <w:tcW w:w="2551" w:type="dxa"/>
            <w:vAlign w:val="center"/>
          </w:tcPr>
          <w:p>
            <w:pPr>
              <w:pStyle w:val="12"/>
            </w:pPr>
            <w:r>
              <w:t>66.47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滨海新大道D4段部分路段塌陷维修维护，保障市政设施正常运行，为居民提供生活保障，不断推进城镇化建设发展。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1.滨海新大道D4段部分路段塌陷维修维护，保障市政设施正常运行，为居民提供生活保障，不断推进城镇化建设发展。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开展维修维护项目数量</w:t>
            </w:r>
          </w:p>
        </w:tc>
        <w:tc>
          <w:tcPr>
            <w:tcW w:w="5386" w:type="dxa"/>
            <w:vAlign w:val="center"/>
          </w:tcPr>
          <w:p>
            <w:pPr>
              <w:pStyle w:val="12"/>
            </w:pPr>
            <w:r>
              <w:t>开展维修维护项目数量</w:t>
            </w:r>
          </w:p>
        </w:tc>
        <w:tc>
          <w:tcPr>
            <w:tcW w:w="2268" w:type="dxa"/>
            <w:vAlign w:val="center"/>
          </w:tcPr>
          <w:p>
            <w:pPr>
              <w:pStyle w:val="12"/>
            </w:pPr>
            <w:r>
              <w:t>工作计划</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项目验收合格率</w:t>
            </w:r>
          </w:p>
        </w:tc>
        <w:tc>
          <w:tcPr>
            <w:tcW w:w="5386" w:type="dxa"/>
            <w:vAlign w:val="center"/>
          </w:tcPr>
          <w:p>
            <w:pPr>
              <w:pStyle w:val="12"/>
            </w:pPr>
            <w:r>
              <w:t>项目验收合格率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项目完成及时率</w:t>
            </w:r>
          </w:p>
        </w:tc>
        <w:tc>
          <w:tcPr>
            <w:tcW w:w="5386" w:type="dxa"/>
            <w:vAlign w:val="center"/>
          </w:tcPr>
          <w:p>
            <w:pPr>
              <w:pStyle w:val="12"/>
            </w:pPr>
            <w:r>
              <w:t>项目完成及时率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项目支出数</w:t>
            </w:r>
          </w:p>
        </w:tc>
        <w:tc>
          <w:tcPr>
            <w:tcW w:w="5386" w:type="dxa"/>
            <w:vAlign w:val="center"/>
          </w:tcPr>
          <w:p>
            <w:pPr>
              <w:pStyle w:val="12"/>
            </w:pPr>
            <w:r>
              <w:t>项目支出数</w:t>
            </w:r>
          </w:p>
        </w:tc>
        <w:tc>
          <w:tcPr>
            <w:tcW w:w="2268" w:type="dxa"/>
            <w:vAlign w:val="center"/>
          </w:tcPr>
          <w:p>
            <w:pPr>
              <w:pStyle w:val="12"/>
            </w:pPr>
            <w:r>
              <w:t>≤66.48万元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保障各类设施正常运转，为新区经济发展提供有效保障</w:t>
            </w:r>
          </w:p>
        </w:tc>
        <w:tc>
          <w:tcPr>
            <w:tcW w:w="5386" w:type="dxa"/>
            <w:vAlign w:val="center"/>
          </w:tcPr>
          <w:p>
            <w:pPr>
              <w:pStyle w:val="12"/>
            </w:pPr>
            <w:r>
              <w:t>保障各类设施正常运转，为新区经济发展提供有效保障</w:t>
            </w:r>
          </w:p>
        </w:tc>
        <w:tc>
          <w:tcPr>
            <w:tcW w:w="2268" w:type="dxa"/>
            <w:vAlign w:val="center"/>
          </w:tcPr>
          <w:p>
            <w:pPr>
              <w:pStyle w:val="12"/>
            </w:pPr>
            <w:r>
              <w:t>有效保障</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为居民提供生活保障</w:t>
            </w:r>
          </w:p>
        </w:tc>
        <w:tc>
          <w:tcPr>
            <w:tcW w:w="5386" w:type="dxa"/>
            <w:vAlign w:val="center"/>
          </w:tcPr>
          <w:p>
            <w:pPr>
              <w:pStyle w:val="12"/>
            </w:pPr>
            <w:r>
              <w:t>为居民提供生活保障</w:t>
            </w:r>
          </w:p>
        </w:tc>
        <w:tc>
          <w:tcPr>
            <w:tcW w:w="2268" w:type="dxa"/>
            <w:vAlign w:val="center"/>
          </w:tcPr>
          <w:p>
            <w:pPr>
              <w:pStyle w:val="12"/>
            </w:pPr>
            <w:r>
              <w:t>有效保障</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改善居民生活环境</w:t>
            </w:r>
          </w:p>
        </w:tc>
        <w:tc>
          <w:tcPr>
            <w:tcW w:w="5386" w:type="dxa"/>
            <w:vAlign w:val="center"/>
          </w:tcPr>
          <w:p>
            <w:pPr>
              <w:pStyle w:val="12"/>
            </w:pPr>
            <w:r>
              <w:t>改善居民生活环境</w:t>
            </w:r>
          </w:p>
        </w:tc>
        <w:tc>
          <w:tcPr>
            <w:tcW w:w="2268" w:type="dxa"/>
            <w:vAlign w:val="center"/>
          </w:tcPr>
          <w:p>
            <w:pPr>
              <w:pStyle w:val="12"/>
            </w:pPr>
            <w:r>
              <w:t>有效改善</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不断推进城镇化建设发展</w:t>
            </w:r>
          </w:p>
        </w:tc>
        <w:tc>
          <w:tcPr>
            <w:tcW w:w="5386" w:type="dxa"/>
            <w:vAlign w:val="center"/>
          </w:tcPr>
          <w:p>
            <w:pPr>
              <w:pStyle w:val="12"/>
            </w:pPr>
            <w:r>
              <w:t>不断推进城镇化建设发展</w:t>
            </w:r>
          </w:p>
        </w:tc>
        <w:tc>
          <w:tcPr>
            <w:tcW w:w="2268" w:type="dxa"/>
            <w:vAlign w:val="center"/>
          </w:tcPr>
          <w:p>
            <w:pPr>
              <w:pStyle w:val="12"/>
            </w:pPr>
            <w:r>
              <w:t>有效推进</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居民满意度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14、北戴河新区机场快速路（G228国道宁海道至昌黄路连接线）路灯安装工程绩效目标表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13031325P00880410561W</w:t>
            </w:r>
          </w:p>
        </w:tc>
        <w:tc>
          <w:tcPr>
            <w:tcW w:w="2835" w:type="dxa"/>
            <w:vAlign w:val="center"/>
          </w:tcPr>
          <w:p>
            <w:pPr>
              <w:pStyle w:val="10"/>
            </w:pPr>
            <w:r>
              <w:t>项目名称</w:t>
            </w:r>
          </w:p>
        </w:tc>
        <w:tc>
          <w:tcPr>
            <w:tcW w:w="6095" w:type="dxa"/>
            <w:gridSpan w:val="3"/>
            <w:vAlign w:val="center"/>
          </w:tcPr>
          <w:p>
            <w:pPr>
              <w:pStyle w:val="12"/>
            </w:pPr>
            <w:r>
              <w:t>北戴河新区机场快速路（G228国道宁海道至昌黄路连接线）路灯安装工程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25.50</w:t>
            </w:r>
          </w:p>
        </w:tc>
        <w:tc>
          <w:tcPr>
            <w:tcW w:w="2835" w:type="dxa"/>
            <w:vAlign w:val="center"/>
          </w:tcPr>
          <w:p>
            <w:pPr>
              <w:pStyle w:val="10"/>
            </w:pPr>
            <w:r>
              <w:t>其中：财政    资金</w:t>
            </w:r>
          </w:p>
        </w:tc>
        <w:tc>
          <w:tcPr>
            <w:tcW w:w="2551" w:type="dxa"/>
            <w:vAlign w:val="center"/>
          </w:tcPr>
          <w:p>
            <w:pPr>
              <w:pStyle w:val="12"/>
            </w:pPr>
            <w:r>
              <w:t>25.50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通过机场快速路路灯安装及维修改造工程，提供安全舒适的照明服务，确保夜间照明持续稳定，保障居民出行安全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1.通过机场快速路路灯安装及维修改造工程，提供安全舒适的照明服务，确保夜间照明持续稳定，保障居民出行安全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安装的路灯数量</w:t>
            </w:r>
          </w:p>
        </w:tc>
        <w:tc>
          <w:tcPr>
            <w:tcW w:w="5386" w:type="dxa"/>
            <w:vAlign w:val="center"/>
          </w:tcPr>
          <w:p>
            <w:pPr>
              <w:pStyle w:val="12"/>
            </w:pPr>
            <w:r>
              <w:t>安装的路灯数量</w:t>
            </w:r>
          </w:p>
        </w:tc>
        <w:tc>
          <w:tcPr>
            <w:tcW w:w="2268" w:type="dxa"/>
            <w:vAlign w:val="center"/>
          </w:tcPr>
          <w:p>
            <w:pPr>
              <w:pStyle w:val="12"/>
            </w:pPr>
            <w:r>
              <w:t>工作计划</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路灯安装验收合格率</w:t>
            </w:r>
          </w:p>
        </w:tc>
        <w:tc>
          <w:tcPr>
            <w:tcW w:w="5386" w:type="dxa"/>
            <w:vAlign w:val="center"/>
          </w:tcPr>
          <w:p>
            <w:pPr>
              <w:pStyle w:val="12"/>
            </w:pPr>
            <w:r>
              <w:t>路灯安装验收合格率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路灯安装项目完成及时性</w:t>
            </w:r>
          </w:p>
        </w:tc>
        <w:tc>
          <w:tcPr>
            <w:tcW w:w="5386" w:type="dxa"/>
            <w:vAlign w:val="center"/>
          </w:tcPr>
          <w:p>
            <w:pPr>
              <w:pStyle w:val="12"/>
            </w:pPr>
            <w:r>
              <w:t>路灯安装项目完成及时性</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预算控制数</w:t>
            </w:r>
          </w:p>
        </w:tc>
        <w:tc>
          <w:tcPr>
            <w:tcW w:w="2268" w:type="dxa"/>
            <w:vAlign w:val="center"/>
          </w:tcPr>
          <w:p>
            <w:pPr>
              <w:pStyle w:val="12"/>
            </w:pPr>
            <w:r>
              <w:t>≤25.5万元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通过配套路灯安装建设，减少电力能源消耗和资源浪费</w:t>
            </w:r>
          </w:p>
        </w:tc>
        <w:tc>
          <w:tcPr>
            <w:tcW w:w="5386" w:type="dxa"/>
            <w:vAlign w:val="center"/>
          </w:tcPr>
          <w:p>
            <w:pPr>
              <w:pStyle w:val="12"/>
            </w:pPr>
            <w:r>
              <w:t>有效减少电力能源消耗和资源浪费</w:t>
            </w:r>
          </w:p>
        </w:tc>
        <w:tc>
          <w:tcPr>
            <w:tcW w:w="2268" w:type="dxa"/>
            <w:vAlign w:val="center"/>
          </w:tcPr>
          <w:p>
            <w:pPr>
              <w:pStyle w:val="12"/>
            </w:pPr>
            <w:r>
              <w:t>有效减少</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保障机场快速路夜间照明，保障居民出行安全</w:t>
            </w:r>
          </w:p>
        </w:tc>
        <w:tc>
          <w:tcPr>
            <w:tcW w:w="5386" w:type="dxa"/>
            <w:vAlign w:val="center"/>
          </w:tcPr>
          <w:p>
            <w:pPr>
              <w:pStyle w:val="12"/>
            </w:pPr>
            <w:r>
              <w:t>保障机场快速路夜间照明，保障居民出行安全</w:t>
            </w:r>
          </w:p>
        </w:tc>
        <w:tc>
          <w:tcPr>
            <w:tcW w:w="2268" w:type="dxa"/>
            <w:vAlign w:val="center"/>
          </w:tcPr>
          <w:p>
            <w:pPr>
              <w:pStyle w:val="12"/>
            </w:pPr>
            <w:r>
              <w:t>有效保障</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机场道路得到美化，建设美丽新区环境</w:t>
            </w:r>
          </w:p>
        </w:tc>
        <w:tc>
          <w:tcPr>
            <w:tcW w:w="5386" w:type="dxa"/>
            <w:vAlign w:val="center"/>
          </w:tcPr>
          <w:p>
            <w:pPr>
              <w:pStyle w:val="12"/>
            </w:pPr>
            <w:r>
              <w:t>机场道路得到美化，建设美丽新区环境</w:t>
            </w:r>
          </w:p>
        </w:tc>
        <w:tc>
          <w:tcPr>
            <w:tcW w:w="2268" w:type="dxa"/>
            <w:vAlign w:val="center"/>
          </w:tcPr>
          <w:p>
            <w:pPr>
              <w:pStyle w:val="12"/>
            </w:pPr>
            <w:r>
              <w:t>有效提升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保障城市照明质量效率，提升城市形象，促进城市可持续发展</w:t>
            </w:r>
          </w:p>
        </w:tc>
        <w:tc>
          <w:tcPr>
            <w:tcW w:w="5386" w:type="dxa"/>
            <w:vAlign w:val="center"/>
          </w:tcPr>
          <w:p>
            <w:pPr>
              <w:pStyle w:val="12"/>
            </w:pPr>
            <w:r>
              <w:t>保障城市照明质量效率，提升城市形象，促进城市可持续发展</w:t>
            </w:r>
          </w:p>
        </w:tc>
        <w:tc>
          <w:tcPr>
            <w:tcW w:w="2268" w:type="dxa"/>
            <w:vAlign w:val="center"/>
          </w:tcPr>
          <w:p>
            <w:pPr>
              <w:pStyle w:val="12"/>
            </w:pPr>
            <w:r>
              <w:t>有效保障</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社会公众满意度</w:t>
            </w:r>
          </w:p>
        </w:tc>
        <w:tc>
          <w:tcPr>
            <w:tcW w:w="5386" w:type="dxa"/>
            <w:vAlign w:val="center"/>
          </w:tcPr>
          <w:p>
            <w:pPr>
              <w:pStyle w:val="12"/>
            </w:pPr>
            <w:r>
              <w:t>社会公众满意度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15、北戴河新区机场快速路及老沿海路路灯工程绩效目标表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13031324TIM2BMM1OPEEL</w:t>
            </w:r>
          </w:p>
        </w:tc>
        <w:tc>
          <w:tcPr>
            <w:tcW w:w="2835" w:type="dxa"/>
            <w:vAlign w:val="center"/>
          </w:tcPr>
          <w:p>
            <w:pPr>
              <w:pStyle w:val="10"/>
            </w:pPr>
            <w:r>
              <w:t>项目名称</w:t>
            </w:r>
          </w:p>
        </w:tc>
        <w:tc>
          <w:tcPr>
            <w:tcW w:w="6095" w:type="dxa"/>
            <w:gridSpan w:val="3"/>
            <w:vAlign w:val="center"/>
          </w:tcPr>
          <w:p>
            <w:pPr>
              <w:pStyle w:val="12"/>
            </w:pPr>
            <w:r>
              <w:t>北戴河新区机场快速路及老沿海路路灯工程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400.00</w:t>
            </w:r>
          </w:p>
        </w:tc>
        <w:tc>
          <w:tcPr>
            <w:tcW w:w="2835" w:type="dxa"/>
            <w:vAlign w:val="center"/>
          </w:tcPr>
          <w:p>
            <w:pPr>
              <w:pStyle w:val="10"/>
            </w:pPr>
            <w:r>
              <w:t>其中：财政    资金</w:t>
            </w:r>
          </w:p>
        </w:tc>
        <w:tc>
          <w:tcPr>
            <w:tcW w:w="2551" w:type="dxa"/>
            <w:vAlign w:val="center"/>
          </w:tcPr>
          <w:p>
            <w:pPr>
              <w:pStyle w:val="12"/>
            </w:pPr>
            <w:r>
              <w:t>400.00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为提升新区旅游形象，保障交通安全，决定实施机场快速路昌黄连接线大桥至昌黎南连接线段及老沿海路（107乡道至昌黎南连接线段）加装路灯工程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1.为提升新区旅游形象，保障交通安全，决定实施机场快速路昌黄连接线大桥至昌黎南连接线段及老沿海路（107乡道至昌黎南连接线段）加装路灯工程</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机场快速路（昌黄连接线大桥至昌黎南连接线南侧加油站）、老沿海路（渔岛景区停车场至昌黎南连接线段）及机场快速路（桥梁段）照明工程</w:t>
            </w:r>
          </w:p>
        </w:tc>
        <w:tc>
          <w:tcPr>
            <w:tcW w:w="5386" w:type="dxa"/>
            <w:vAlign w:val="center"/>
          </w:tcPr>
          <w:p>
            <w:pPr>
              <w:pStyle w:val="12"/>
            </w:pPr>
            <w:r>
              <w:t>机场快速路（昌黄连接线大桥至昌黎南连接线南侧加油站）、老沿海路（渔岛景区停车场至昌黎南连接线段）及机场快速路（桥梁段）照明工程</w:t>
            </w:r>
          </w:p>
        </w:tc>
        <w:tc>
          <w:tcPr>
            <w:tcW w:w="2268" w:type="dxa"/>
            <w:vAlign w:val="center"/>
          </w:tcPr>
          <w:p>
            <w:pPr>
              <w:pStyle w:val="12"/>
            </w:pPr>
            <w:r>
              <w:t>太阳能路灯500基，桥梁9座，太阳能灯带4160米。</w:t>
            </w:r>
          </w:p>
        </w:tc>
        <w:tc>
          <w:tcPr>
            <w:tcW w:w="1276" w:type="dxa"/>
            <w:vAlign w:val="center"/>
          </w:tcPr>
          <w:p>
            <w:pPr>
              <w:pStyle w:val="12"/>
            </w:pPr>
            <w:r>
              <w:t>太阳能路灯500基，桥梁9座，太阳能灯带4160米。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合格率</w:t>
            </w:r>
          </w:p>
        </w:tc>
        <w:tc>
          <w:tcPr>
            <w:tcW w:w="5386" w:type="dxa"/>
            <w:vAlign w:val="center"/>
          </w:tcPr>
          <w:p>
            <w:pPr>
              <w:pStyle w:val="12"/>
            </w:pPr>
            <w:r>
              <w:t>合格率</w:t>
            </w:r>
          </w:p>
        </w:tc>
        <w:tc>
          <w:tcPr>
            <w:tcW w:w="2268" w:type="dxa"/>
            <w:vAlign w:val="center"/>
          </w:tcPr>
          <w:p>
            <w:pPr>
              <w:pStyle w:val="12"/>
            </w:pPr>
            <w:r>
              <w:t>100%</w:t>
            </w:r>
          </w:p>
        </w:tc>
        <w:tc>
          <w:tcPr>
            <w:tcW w:w="1276" w:type="dxa"/>
            <w:vAlign w:val="center"/>
          </w:tcPr>
          <w:p>
            <w:pPr>
              <w:pStyle w:val="12"/>
            </w:pPr>
            <w:r>
              <w:t>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完成期限</w:t>
            </w:r>
          </w:p>
        </w:tc>
        <w:tc>
          <w:tcPr>
            <w:tcW w:w="5386" w:type="dxa"/>
            <w:vAlign w:val="center"/>
          </w:tcPr>
          <w:p>
            <w:pPr>
              <w:pStyle w:val="12"/>
            </w:pPr>
            <w:r>
              <w:t>完成期限</w:t>
            </w:r>
          </w:p>
        </w:tc>
        <w:tc>
          <w:tcPr>
            <w:tcW w:w="2268" w:type="dxa"/>
            <w:vAlign w:val="center"/>
          </w:tcPr>
          <w:p>
            <w:pPr>
              <w:pStyle w:val="12"/>
            </w:pPr>
            <w:r>
              <w:t>18个月</w:t>
            </w:r>
          </w:p>
        </w:tc>
        <w:tc>
          <w:tcPr>
            <w:tcW w:w="1276" w:type="dxa"/>
            <w:vAlign w:val="center"/>
          </w:tcPr>
          <w:p>
            <w:pPr>
              <w:pStyle w:val="12"/>
            </w:pPr>
            <w:r>
              <w:t>完成期限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项目总成本控制在预算范围内</w:t>
            </w:r>
          </w:p>
        </w:tc>
        <w:tc>
          <w:tcPr>
            <w:tcW w:w="5386" w:type="dxa"/>
            <w:vAlign w:val="center"/>
          </w:tcPr>
          <w:p>
            <w:pPr>
              <w:pStyle w:val="12"/>
            </w:pPr>
            <w:r>
              <w:t>项目总成本控制在预算范围内</w:t>
            </w:r>
          </w:p>
        </w:tc>
        <w:tc>
          <w:tcPr>
            <w:tcW w:w="2268" w:type="dxa"/>
            <w:vAlign w:val="center"/>
          </w:tcPr>
          <w:p>
            <w:pPr>
              <w:pStyle w:val="12"/>
            </w:pPr>
            <w:r>
              <w:t>≤839万元</w:t>
            </w:r>
          </w:p>
        </w:tc>
        <w:tc>
          <w:tcPr>
            <w:tcW w:w="1276" w:type="dxa"/>
            <w:vAlign w:val="center"/>
          </w:tcPr>
          <w:p>
            <w:pPr>
              <w:pStyle w:val="12"/>
            </w:pPr>
            <w:r>
              <w:t>项目总成本控制在预算范围内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促进区域经济发展</w:t>
            </w:r>
          </w:p>
        </w:tc>
        <w:tc>
          <w:tcPr>
            <w:tcW w:w="5386" w:type="dxa"/>
            <w:vAlign w:val="center"/>
          </w:tcPr>
          <w:p>
            <w:pPr>
              <w:pStyle w:val="12"/>
            </w:pPr>
            <w:r>
              <w:t>促进区域经济发展</w:t>
            </w:r>
          </w:p>
        </w:tc>
        <w:tc>
          <w:tcPr>
            <w:tcW w:w="2268" w:type="dxa"/>
            <w:vAlign w:val="center"/>
          </w:tcPr>
          <w:p>
            <w:pPr>
              <w:pStyle w:val="12"/>
            </w:pPr>
            <w:r>
              <w:t>显著提升</w:t>
            </w:r>
          </w:p>
        </w:tc>
        <w:tc>
          <w:tcPr>
            <w:tcW w:w="1276" w:type="dxa"/>
            <w:vAlign w:val="center"/>
          </w:tcPr>
          <w:p>
            <w:pPr>
              <w:pStyle w:val="12"/>
            </w:pPr>
            <w:r>
              <w:t>显著提升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提高区域交通安全水平</w:t>
            </w:r>
          </w:p>
        </w:tc>
        <w:tc>
          <w:tcPr>
            <w:tcW w:w="5386" w:type="dxa"/>
            <w:vAlign w:val="center"/>
          </w:tcPr>
          <w:p>
            <w:pPr>
              <w:pStyle w:val="12"/>
            </w:pPr>
            <w:r>
              <w:t>提高区域交通安全水平</w:t>
            </w:r>
          </w:p>
        </w:tc>
        <w:tc>
          <w:tcPr>
            <w:tcW w:w="2268" w:type="dxa"/>
            <w:vAlign w:val="center"/>
          </w:tcPr>
          <w:p>
            <w:pPr>
              <w:pStyle w:val="12"/>
            </w:pPr>
            <w:r>
              <w:t>显著提高</w:t>
            </w:r>
          </w:p>
        </w:tc>
        <w:tc>
          <w:tcPr>
            <w:tcW w:w="1276" w:type="dxa"/>
            <w:vAlign w:val="center"/>
          </w:tcPr>
          <w:p>
            <w:pPr>
              <w:pStyle w:val="12"/>
            </w:pPr>
            <w:r>
              <w:t>显著提高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采用环保材料，减少施工对环境的破坏</w:t>
            </w:r>
          </w:p>
        </w:tc>
        <w:tc>
          <w:tcPr>
            <w:tcW w:w="5386" w:type="dxa"/>
            <w:vAlign w:val="center"/>
          </w:tcPr>
          <w:p>
            <w:pPr>
              <w:pStyle w:val="12"/>
            </w:pPr>
            <w:r>
              <w:t>采用环保材料，减少施工对环境的破坏</w:t>
            </w:r>
          </w:p>
        </w:tc>
        <w:tc>
          <w:tcPr>
            <w:tcW w:w="2268" w:type="dxa"/>
            <w:vAlign w:val="center"/>
          </w:tcPr>
          <w:p>
            <w:pPr>
              <w:pStyle w:val="12"/>
            </w:pPr>
            <w:r>
              <w:t>满足</w:t>
            </w:r>
          </w:p>
        </w:tc>
        <w:tc>
          <w:tcPr>
            <w:tcW w:w="1276" w:type="dxa"/>
            <w:vAlign w:val="center"/>
          </w:tcPr>
          <w:p>
            <w:pPr>
              <w:pStyle w:val="12"/>
            </w:pPr>
            <w:r>
              <w:t>满足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项目长期维护良好，延长使用寿命</w:t>
            </w:r>
          </w:p>
        </w:tc>
        <w:tc>
          <w:tcPr>
            <w:tcW w:w="5386" w:type="dxa"/>
            <w:vAlign w:val="center"/>
          </w:tcPr>
          <w:p>
            <w:pPr>
              <w:pStyle w:val="12"/>
            </w:pPr>
            <w:r>
              <w:t>项目长期维护良好，延长使用寿命</w:t>
            </w:r>
          </w:p>
        </w:tc>
        <w:tc>
          <w:tcPr>
            <w:tcW w:w="2268" w:type="dxa"/>
            <w:vAlign w:val="center"/>
          </w:tcPr>
          <w:p>
            <w:pPr>
              <w:pStyle w:val="12"/>
            </w:pPr>
            <w:r>
              <w:t>满足</w:t>
            </w:r>
          </w:p>
        </w:tc>
        <w:tc>
          <w:tcPr>
            <w:tcW w:w="1276" w:type="dxa"/>
            <w:vAlign w:val="center"/>
          </w:tcPr>
          <w:p>
            <w:pPr>
              <w:pStyle w:val="12"/>
            </w:pPr>
            <w:r>
              <w:t>满足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周边用户满意度</w:t>
            </w:r>
          </w:p>
        </w:tc>
        <w:tc>
          <w:tcPr>
            <w:tcW w:w="5386" w:type="dxa"/>
            <w:vAlign w:val="center"/>
          </w:tcPr>
          <w:p>
            <w:pPr>
              <w:pStyle w:val="12"/>
            </w:pPr>
            <w:r>
              <w:t>周边用户满意度</w:t>
            </w:r>
          </w:p>
        </w:tc>
        <w:tc>
          <w:tcPr>
            <w:tcW w:w="2268" w:type="dxa"/>
            <w:vAlign w:val="center"/>
          </w:tcPr>
          <w:p>
            <w:pPr>
              <w:pStyle w:val="12"/>
            </w:pPr>
            <w:r>
              <w:t>100%</w:t>
            </w:r>
          </w:p>
        </w:tc>
        <w:tc>
          <w:tcPr>
            <w:tcW w:w="1276" w:type="dxa"/>
            <w:vAlign w:val="center"/>
          </w:tcPr>
          <w:p>
            <w:pPr>
              <w:pStyle w:val="12"/>
            </w:pPr>
            <w:r>
              <w:t>周边用户满意度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16、北戴河新区锦绣路污水提升泵站建设工程绩效目标表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13031325P00012C10348W</w:t>
            </w:r>
          </w:p>
        </w:tc>
        <w:tc>
          <w:tcPr>
            <w:tcW w:w="2835" w:type="dxa"/>
            <w:vAlign w:val="center"/>
          </w:tcPr>
          <w:p>
            <w:pPr>
              <w:pStyle w:val="10"/>
            </w:pPr>
            <w:r>
              <w:t>项目名称</w:t>
            </w:r>
          </w:p>
        </w:tc>
        <w:tc>
          <w:tcPr>
            <w:tcW w:w="6095" w:type="dxa"/>
            <w:gridSpan w:val="3"/>
            <w:vAlign w:val="center"/>
          </w:tcPr>
          <w:p>
            <w:pPr>
              <w:pStyle w:val="12"/>
            </w:pPr>
            <w:r>
              <w:t>北戴河新区锦绣路污水提升泵站建设工程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0.00</w:t>
            </w:r>
          </w:p>
        </w:tc>
        <w:tc>
          <w:tcPr>
            <w:tcW w:w="2835" w:type="dxa"/>
            <w:vAlign w:val="center"/>
          </w:tcPr>
          <w:p>
            <w:pPr>
              <w:pStyle w:val="10"/>
            </w:pPr>
            <w:r>
              <w:t>其中：财政    资金</w:t>
            </w:r>
          </w:p>
        </w:tc>
        <w:tc>
          <w:tcPr>
            <w:tcW w:w="2551" w:type="dxa"/>
            <w:vAlign w:val="center"/>
          </w:tcPr>
          <w:p>
            <w:pPr>
              <w:pStyle w:val="12"/>
            </w:pPr>
            <w:r>
              <w:t>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北戴河新区锦绣路污水提升泵站建设工程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1.按时完成泵站主体及配套设施建设，达到设计处理规模，确保工程质量合格；提升区域污水收集处理能力，改善水环境质量，降低污水外溢污染风险，保障周边居民生活环境安全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工程完成率</w:t>
            </w:r>
          </w:p>
        </w:tc>
        <w:tc>
          <w:tcPr>
            <w:tcW w:w="5386" w:type="dxa"/>
            <w:vAlign w:val="center"/>
          </w:tcPr>
          <w:p>
            <w:pPr>
              <w:pStyle w:val="12"/>
            </w:pPr>
            <w:r>
              <w:t>工程完成率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设计处理规模达标率</w:t>
            </w:r>
          </w:p>
        </w:tc>
        <w:tc>
          <w:tcPr>
            <w:tcW w:w="5386" w:type="dxa"/>
            <w:vAlign w:val="center"/>
          </w:tcPr>
          <w:p>
            <w:pPr>
              <w:pStyle w:val="12"/>
            </w:pPr>
            <w:r>
              <w:t>设计处理规模达标率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工程质量验收合格率</w:t>
            </w:r>
          </w:p>
        </w:tc>
        <w:tc>
          <w:tcPr>
            <w:tcW w:w="5386" w:type="dxa"/>
            <w:vAlign w:val="center"/>
          </w:tcPr>
          <w:p>
            <w:pPr>
              <w:pStyle w:val="12"/>
            </w:pPr>
            <w:r>
              <w:t>工程质量验收合格率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建设工期控制率</w:t>
            </w:r>
          </w:p>
        </w:tc>
        <w:tc>
          <w:tcPr>
            <w:tcW w:w="5386" w:type="dxa"/>
            <w:vAlign w:val="center"/>
          </w:tcPr>
          <w:p>
            <w:pPr>
              <w:pStyle w:val="12"/>
            </w:pPr>
            <w:r>
              <w:t>建设工期控制率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预算控制数</w:t>
            </w:r>
          </w:p>
        </w:tc>
        <w:tc>
          <w:tcPr>
            <w:tcW w:w="2268" w:type="dxa"/>
            <w:vAlign w:val="center"/>
          </w:tcPr>
          <w:p>
            <w:pPr>
              <w:pStyle w:val="12"/>
            </w:pPr>
            <w:r>
              <w:t>≤3383550元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污水收集覆盖率提升比例</w:t>
            </w:r>
          </w:p>
        </w:tc>
        <w:tc>
          <w:tcPr>
            <w:tcW w:w="5386" w:type="dxa"/>
            <w:vAlign w:val="center"/>
          </w:tcPr>
          <w:p>
            <w:pPr>
              <w:pStyle w:val="12"/>
            </w:pPr>
            <w:r>
              <w:t>污水收集覆盖率提升比例</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水环境质量有效改善</w:t>
            </w:r>
          </w:p>
        </w:tc>
        <w:tc>
          <w:tcPr>
            <w:tcW w:w="5386" w:type="dxa"/>
            <w:vAlign w:val="center"/>
          </w:tcPr>
          <w:p>
            <w:pPr>
              <w:pStyle w:val="12"/>
            </w:pPr>
            <w:r>
              <w:t>水环境质量有效改善</w:t>
            </w:r>
          </w:p>
        </w:tc>
        <w:tc>
          <w:tcPr>
            <w:tcW w:w="2268" w:type="dxa"/>
            <w:vAlign w:val="center"/>
          </w:tcPr>
          <w:p>
            <w:pPr>
              <w:pStyle w:val="12"/>
            </w:pPr>
            <w:r>
              <w:t>水环境质量有效改善</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建立健全后期运维机制，确保泵站长期稳定运行</w:t>
            </w:r>
          </w:p>
        </w:tc>
        <w:tc>
          <w:tcPr>
            <w:tcW w:w="5386" w:type="dxa"/>
            <w:vAlign w:val="center"/>
          </w:tcPr>
          <w:p>
            <w:pPr>
              <w:pStyle w:val="12"/>
            </w:pPr>
            <w:r>
              <w:t>建立健全后期运维机制，确保泵站长期稳定运行</w:t>
            </w:r>
          </w:p>
        </w:tc>
        <w:tc>
          <w:tcPr>
            <w:tcW w:w="2268" w:type="dxa"/>
            <w:vAlign w:val="center"/>
          </w:tcPr>
          <w:p>
            <w:pPr>
              <w:pStyle w:val="12"/>
            </w:pPr>
            <w:r>
              <w:t>建立健全后期运维机制，确保泵站长期稳定运行</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周边居民满意度</w:t>
            </w:r>
          </w:p>
        </w:tc>
        <w:tc>
          <w:tcPr>
            <w:tcW w:w="5386" w:type="dxa"/>
            <w:vAlign w:val="center"/>
          </w:tcPr>
          <w:p>
            <w:pPr>
              <w:pStyle w:val="12"/>
            </w:pPr>
            <w:r>
              <w:t>周边居民满意度</w:t>
            </w:r>
          </w:p>
        </w:tc>
        <w:tc>
          <w:tcPr>
            <w:tcW w:w="2268" w:type="dxa"/>
            <w:vAlign w:val="center"/>
          </w:tcPr>
          <w:p>
            <w:pPr>
              <w:pStyle w:val="12"/>
            </w:pPr>
            <w:r>
              <w:t>≥95%</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17、北戴河新区聂庄中桥、团林南桥（涵洞）维修改造工程绩效目标表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13031325P00G6A011652P</w:t>
            </w:r>
          </w:p>
        </w:tc>
        <w:tc>
          <w:tcPr>
            <w:tcW w:w="2835" w:type="dxa"/>
            <w:vAlign w:val="center"/>
          </w:tcPr>
          <w:p>
            <w:pPr>
              <w:pStyle w:val="10"/>
            </w:pPr>
            <w:r>
              <w:t>项目名称</w:t>
            </w:r>
          </w:p>
        </w:tc>
        <w:tc>
          <w:tcPr>
            <w:tcW w:w="6095" w:type="dxa"/>
            <w:gridSpan w:val="3"/>
            <w:vAlign w:val="center"/>
          </w:tcPr>
          <w:p>
            <w:pPr>
              <w:pStyle w:val="12"/>
            </w:pPr>
            <w:r>
              <w:t>北戴河新区聂庄中桥、团林南桥（涵洞）维修改造工程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100.00</w:t>
            </w:r>
          </w:p>
        </w:tc>
        <w:tc>
          <w:tcPr>
            <w:tcW w:w="2835" w:type="dxa"/>
            <w:vAlign w:val="center"/>
          </w:tcPr>
          <w:p>
            <w:pPr>
              <w:pStyle w:val="10"/>
            </w:pPr>
            <w:r>
              <w:t>其中：财政    资金</w:t>
            </w:r>
          </w:p>
        </w:tc>
        <w:tc>
          <w:tcPr>
            <w:tcW w:w="2551" w:type="dxa"/>
            <w:vAlign w:val="center"/>
          </w:tcPr>
          <w:p>
            <w:pPr>
              <w:pStyle w:val="12"/>
            </w:pPr>
            <w:r>
              <w:t>100.00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北戴河新区聂庄中桥、团林南桥（涵洞）维修改造工程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1.北戴河新区聂庄中桥、团林南桥（涵洞）维修改造</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完成安防设施改造的农村公路里程</w:t>
            </w:r>
          </w:p>
        </w:tc>
        <w:tc>
          <w:tcPr>
            <w:tcW w:w="5386" w:type="dxa"/>
            <w:vAlign w:val="center"/>
          </w:tcPr>
          <w:p>
            <w:pPr>
              <w:pStyle w:val="12"/>
            </w:pPr>
            <w:r>
              <w:t>完成安防设施改造的农村公路里程</w:t>
            </w:r>
          </w:p>
        </w:tc>
        <w:tc>
          <w:tcPr>
            <w:tcW w:w="2268" w:type="dxa"/>
            <w:vAlign w:val="center"/>
          </w:tcPr>
          <w:p>
            <w:pPr>
              <w:pStyle w:val="12"/>
            </w:pPr>
            <w:r>
              <w:t>按合同约定</w:t>
            </w:r>
          </w:p>
        </w:tc>
        <w:tc>
          <w:tcPr>
            <w:tcW w:w="1276" w:type="dxa"/>
            <w:vAlign w:val="center"/>
          </w:tcPr>
          <w:p>
            <w:pPr>
              <w:pStyle w:val="12"/>
            </w:pPr>
            <w:r>
              <w:t>完成安防设施改造的农村公路里程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完成维修的桥梁数量</w:t>
            </w:r>
          </w:p>
        </w:tc>
        <w:tc>
          <w:tcPr>
            <w:tcW w:w="5386" w:type="dxa"/>
            <w:vAlign w:val="center"/>
          </w:tcPr>
          <w:p>
            <w:pPr>
              <w:pStyle w:val="12"/>
            </w:pPr>
            <w:r>
              <w:t>完成维修的桥梁数量</w:t>
            </w:r>
          </w:p>
        </w:tc>
        <w:tc>
          <w:tcPr>
            <w:tcW w:w="2268" w:type="dxa"/>
            <w:vAlign w:val="center"/>
          </w:tcPr>
          <w:p>
            <w:pPr>
              <w:pStyle w:val="12"/>
            </w:pPr>
            <w:r>
              <w:t>按合同约定</w:t>
            </w:r>
          </w:p>
        </w:tc>
        <w:tc>
          <w:tcPr>
            <w:tcW w:w="1276" w:type="dxa"/>
            <w:vAlign w:val="center"/>
          </w:tcPr>
          <w:p>
            <w:pPr>
              <w:pStyle w:val="12"/>
            </w:pPr>
            <w:r>
              <w:t>完成维修的桥梁数量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建立设施定期管护机制</w:t>
            </w:r>
          </w:p>
        </w:tc>
        <w:tc>
          <w:tcPr>
            <w:tcW w:w="5386" w:type="dxa"/>
            <w:vAlign w:val="center"/>
          </w:tcPr>
          <w:p>
            <w:pPr>
              <w:pStyle w:val="12"/>
            </w:pPr>
            <w:r>
              <w:t>巡检频次</w:t>
            </w:r>
          </w:p>
        </w:tc>
        <w:tc>
          <w:tcPr>
            <w:tcW w:w="2268" w:type="dxa"/>
            <w:vAlign w:val="center"/>
          </w:tcPr>
          <w:p>
            <w:pPr>
              <w:pStyle w:val="12"/>
            </w:pPr>
            <w:r>
              <w:t>≥1次/季度</w:t>
            </w:r>
          </w:p>
        </w:tc>
        <w:tc>
          <w:tcPr>
            <w:tcW w:w="1276" w:type="dxa"/>
            <w:vAlign w:val="center"/>
          </w:tcPr>
          <w:p>
            <w:pPr>
              <w:pStyle w:val="12"/>
            </w:pPr>
            <w:r>
              <w:t>巡检频次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工程验收合格率</w:t>
            </w:r>
          </w:p>
        </w:tc>
        <w:tc>
          <w:tcPr>
            <w:tcW w:w="5386" w:type="dxa"/>
            <w:vAlign w:val="center"/>
          </w:tcPr>
          <w:p>
            <w:pPr>
              <w:pStyle w:val="12"/>
            </w:pPr>
            <w:r>
              <w:t>工程验收合格率</w:t>
            </w:r>
          </w:p>
        </w:tc>
        <w:tc>
          <w:tcPr>
            <w:tcW w:w="2268" w:type="dxa"/>
            <w:vAlign w:val="center"/>
          </w:tcPr>
          <w:p>
            <w:pPr>
              <w:pStyle w:val="12"/>
            </w:pPr>
            <w:r>
              <w:t>100%</w:t>
            </w:r>
          </w:p>
        </w:tc>
        <w:tc>
          <w:tcPr>
            <w:tcW w:w="1276" w:type="dxa"/>
            <w:vAlign w:val="center"/>
          </w:tcPr>
          <w:p>
            <w:pPr>
              <w:pStyle w:val="12"/>
            </w:pPr>
            <w:r>
              <w:t>工程验收合格率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安防设施安装牢固率</w:t>
            </w:r>
          </w:p>
        </w:tc>
        <w:tc>
          <w:tcPr>
            <w:tcW w:w="5386" w:type="dxa"/>
            <w:vAlign w:val="center"/>
          </w:tcPr>
          <w:p>
            <w:pPr>
              <w:pStyle w:val="12"/>
            </w:pPr>
            <w:r>
              <w:t>安防设施安装牢固率</w:t>
            </w:r>
          </w:p>
        </w:tc>
        <w:tc>
          <w:tcPr>
            <w:tcW w:w="2268" w:type="dxa"/>
            <w:vAlign w:val="center"/>
          </w:tcPr>
          <w:p>
            <w:pPr>
              <w:pStyle w:val="12"/>
            </w:pPr>
            <w:r>
              <w:t>100%</w:t>
            </w:r>
          </w:p>
        </w:tc>
        <w:tc>
          <w:tcPr>
            <w:tcW w:w="1276" w:type="dxa"/>
            <w:vAlign w:val="center"/>
          </w:tcPr>
          <w:p>
            <w:pPr>
              <w:pStyle w:val="12"/>
            </w:pPr>
            <w:r>
              <w:t>安防设施安装牢固率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桥梁维修后结构安全达标率</w:t>
            </w:r>
          </w:p>
        </w:tc>
        <w:tc>
          <w:tcPr>
            <w:tcW w:w="5386" w:type="dxa"/>
            <w:vAlign w:val="center"/>
          </w:tcPr>
          <w:p>
            <w:pPr>
              <w:pStyle w:val="12"/>
            </w:pPr>
            <w:r>
              <w:t>桥梁维修后结构安全达标率</w:t>
            </w:r>
          </w:p>
        </w:tc>
        <w:tc>
          <w:tcPr>
            <w:tcW w:w="2268" w:type="dxa"/>
            <w:vAlign w:val="center"/>
          </w:tcPr>
          <w:p>
            <w:pPr>
              <w:pStyle w:val="12"/>
            </w:pPr>
            <w:r>
              <w:t>100%</w:t>
            </w:r>
          </w:p>
        </w:tc>
        <w:tc>
          <w:tcPr>
            <w:tcW w:w="1276" w:type="dxa"/>
            <w:vAlign w:val="center"/>
          </w:tcPr>
          <w:p>
            <w:pPr>
              <w:pStyle w:val="12"/>
            </w:pPr>
            <w:r>
              <w:t>桥梁维修后结构安全达标率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关键节点完成率</w:t>
            </w:r>
          </w:p>
        </w:tc>
        <w:tc>
          <w:tcPr>
            <w:tcW w:w="5386" w:type="dxa"/>
            <w:vAlign w:val="center"/>
          </w:tcPr>
          <w:p>
            <w:pPr>
              <w:pStyle w:val="12"/>
            </w:pPr>
            <w:r>
              <w:t>关键节点完成率</w:t>
            </w:r>
          </w:p>
        </w:tc>
        <w:tc>
          <w:tcPr>
            <w:tcW w:w="2268" w:type="dxa"/>
            <w:vAlign w:val="center"/>
          </w:tcPr>
          <w:p>
            <w:pPr>
              <w:pStyle w:val="12"/>
            </w:pPr>
            <w:r>
              <w:t>100%</w:t>
            </w:r>
          </w:p>
        </w:tc>
        <w:tc>
          <w:tcPr>
            <w:tcW w:w="1276" w:type="dxa"/>
            <w:vAlign w:val="center"/>
          </w:tcPr>
          <w:p>
            <w:pPr>
              <w:pStyle w:val="12"/>
            </w:pPr>
            <w:r>
              <w:t>关键节点完成率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成本控制数</w:t>
            </w:r>
          </w:p>
        </w:tc>
        <w:tc>
          <w:tcPr>
            <w:tcW w:w="5386" w:type="dxa"/>
            <w:vAlign w:val="center"/>
          </w:tcPr>
          <w:p>
            <w:pPr>
              <w:pStyle w:val="12"/>
            </w:pPr>
            <w:r>
              <w:t>成本控制数</w:t>
            </w:r>
          </w:p>
        </w:tc>
        <w:tc>
          <w:tcPr>
            <w:tcW w:w="2268" w:type="dxa"/>
            <w:vAlign w:val="center"/>
          </w:tcPr>
          <w:p>
            <w:pPr>
              <w:pStyle w:val="12"/>
            </w:pPr>
            <w:r>
              <w:t>≤10万元</w:t>
            </w:r>
          </w:p>
        </w:tc>
        <w:tc>
          <w:tcPr>
            <w:tcW w:w="1276" w:type="dxa"/>
            <w:vAlign w:val="center"/>
          </w:tcPr>
          <w:p>
            <w:pPr>
              <w:pStyle w:val="12"/>
            </w:pPr>
            <w:r>
              <w:t>成本控制数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改造后路段及桥梁保障村民日常出行和农产品运输</w:t>
            </w:r>
          </w:p>
        </w:tc>
        <w:tc>
          <w:tcPr>
            <w:tcW w:w="5386" w:type="dxa"/>
            <w:vAlign w:val="center"/>
          </w:tcPr>
          <w:p>
            <w:pPr>
              <w:pStyle w:val="12"/>
            </w:pPr>
            <w:r>
              <w:t>改造后路段及桥梁保障村民日常出行和农产品运输</w:t>
            </w:r>
          </w:p>
        </w:tc>
        <w:tc>
          <w:tcPr>
            <w:tcW w:w="2268" w:type="dxa"/>
            <w:vAlign w:val="center"/>
          </w:tcPr>
          <w:p>
            <w:pPr>
              <w:pStyle w:val="12"/>
            </w:pPr>
            <w:r>
              <w:t>效果显著</w:t>
            </w:r>
          </w:p>
        </w:tc>
        <w:tc>
          <w:tcPr>
            <w:tcW w:w="1276" w:type="dxa"/>
            <w:vAlign w:val="center"/>
          </w:tcPr>
          <w:p>
            <w:pPr>
              <w:pStyle w:val="12"/>
            </w:pPr>
            <w:r>
              <w:t>改造后路段及桥梁保障村民日常出行和农产品运输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降低涉路安全事故发生率</w:t>
            </w:r>
          </w:p>
        </w:tc>
        <w:tc>
          <w:tcPr>
            <w:tcW w:w="5386" w:type="dxa"/>
            <w:vAlign w:val="center"/>
          </w:tcPr>
          <w:p>
            <w:pPr>
              <w:pStyle w:val="12"/>
            </w:pPr>
            <w:r>
              <w:t>降低涉路安全事故发生率</w:t>
            </w:r>
          </w:p>
        </w:tc>
        <w:tc>
          <w:tcPr>
            <w:tcW w:w="2268" w:type="dxa"/>
            <w:vAlign w:val="center"/>
          </w:tcPr>
          <w:p>
            <w:pPr>
              <w:pStyle w:val="12"/>
            </w:pPr>
            <w:r>
              <w:t>效果显著</w:t>
            </w:r>
          </w:p>
        </w:tc>
        <w:tc>
          <w:tcPr>
            <w:tcW w:w="1276" w:type="dxa"/>
            <w:vAlign w:val="center"/>
          </w:tcPr>
          <w:p>
            <w:pPr>
              <w:pStyle w:val="12"/>
            </w:pPr>
            <w:r>
              <w:t>降低涉路安全事故发生率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提高公路通行顺畅度</w:t>
            </w:r>
          </w:p>
        </w:tc>
        <w:tc>
          <w:tcPr>
            <w:tcW w:w="5386" w:type="dxa"/>
            <w:vAlign w:val="center"/>
          </w:tcPr>
          <w:p>
            <w:pPr>
              <w:pStyle w:val="12"/>
            </w:pPr>
            <w:r>
              <w:t>提高公路通行顺畅度</w:t>
            </w:r>
          </w:p>
        </w:tc>
        <w:tc>
          <w:tcPr>
            <w:tcW w:w="2268" w:type="dxa"/>
            <w:vAlign w:val="center"/>
          </w:tcPr>
          <w:p>
            <w:pPr>
              <w:pStyle w:val="12"/>
            </w:pPr>
            <w:r>
              <w:t>效果显著</w:t>
            </w:r>
          </w:p>
        </w:tc>
        <w:tc>
          <w:tcPr>
            <w:tcW w:w="1276" w:type="dxa"/>
            <w:vAlign w:val="center"/>
          </w:tcPr>
          <w:p>
            <w:pPr>
              <w:pStyle w:val="12"/>
            </w:pPr>
            <w:r>
              <w:t>提高公路通行顺畅度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安防设施设计使用寿命达标率</w:t>
            </w:r>
          </w:p>
        </w:tc>
        <w:tc>
          <w:tcPr>
            <w:tcW w:w="5386" w:type="dxa"/>
            <w:vAlign w:val="center"/>
          </w:tcPr>
          <w:p>
            <w:pPr>
              <w:pStyle w:val="12"/>
            </w:pPr>
            <w:r>
              <w:t>安防设施设计使用寿命达标率</w:t>
            </w:r>
          </w:p>
        </w:tc>
        <w:tc>
          <w:tcPr>
            <w:tcW w:w="2268" w:type="dxa"/>
            <w:vAlign w:val="center"/>
          </w:tcPr>
          <w:p>
            <w:pPr>
              <w:pStyle w:val="12"/>
            </w:pPr>
            <w:r>
              <w:t>100%</w:t>
            </w:r>
          </w:p>
        </w:tc>
        <w:tc>
          <w:tcPr>
            <w:tcW w:w="1276" w:type="dxa"/>
            <w:vAlign w:val="center"/>
          </w:tcPr>
          <w:p>
            <w:pPr>
              <w:pStyle w:val="12"/>
            </w:pPr>
            <w:r>
              <w:t>安防设施设计使用寿命达标率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沿线村民满意度</w:t>
            </w:r>
          </w:p>
        </w:tc>
        <w:tc>
          <w:tcPr>
            <w:tcW w:w="5386" w:type="dxa"/>
            <w:vAlign w:val="center"/>
          </w:tcPr>
          <w:p>
            <w:pPr>
              <w:pStyle w:val="12"/>
            </w:pPr>
            <w:r>
              <w:t>沿线村民满意度</w:t>
            </w:r>
          </w:p>
        </w:tc>
        <w:tc>
          <w:tcPr>
            <w:tcW w:w="2268" w:type="dxa"/>
            <w:vAlign w:val="center"/>
          </w:tcPr>
          <w:p>
            <w:pPr>
              <w:pStyle w:val="12"/>
            </w:pPr>
            <w:r>
              <w:t>≥90%</w:t>
            </w:r>
          </w:p>
        </w:tc>
        <w:tc>
          <w:tcPr>
            <w:tcW w:w="1276" w:type="dxa"/>
            <w:vAlign w:val="center"/>
          </w:tcPr>
          <w:p>
            <w:pPr>
              <w:pStyle w:val="12"/>
            </w:pPr>
            <w:r>
              <w:t>沿线村民满意度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18、北戴河新区生活垃圾分类收集处理设施建设项目绩效目标表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13031325P00G6A011570Y</w:t>
            </w:r>
          </w:p>
        </w:tc>
        <w:tc>
          <w:tcPr>
            <w:tcW w:w="2835" w:type="dxa"/>
            <w:vAlign w:val="center"/>
          </w:tcPr>
          <w:p>
            <w:pPr>
              <w:pStyle w:val="10"/>
            </w:pPr>
            <w:r>
              <w:t>项目名称</w:t>
            </w:r>
          </w:p>
        </w:tc>
        <w:tc>
          <w:tcPr>
            <w:tcW w:w="6095" w:type="dxa"/>
            <w:gridSpan w:val="3"/>
            <w:vAlign w:val="center"/>
          </w:tcPr>
          <w:p>
            <w:pPr>
              <w:pStyle w:val="12"/>
            </w:pPr>
            <w:r>
              <w:t>北戴河新区生活垃圾分类收集处理设施建设项目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350.00</w:t>
            </w:r>
          </w:p>
        </w:tc>
        <w:tc>
          <w:tcPr>
            <w:tcW w:w="2835" w:type="dxa"/>
            <w:vAlign w:val="center"/>
          </w:tcPr>
          <w:p>
            <w:pPr>
              <w:pStyle w:val="10"/>
            </w:pPr>
            <w:r>
              <w:t>其中：财政    资金</w:t>
            </w:r>
          </w:p>
        </w:tc>
        <w:tc>
          <w:tcPr>
            <w:tcW w:w="2551" w:type="dxa"/>
            <w:vAlign w:val="center"/>
          </w:tcPr>
          <w:p>
            <w:pPr>
              <w:pStyle w:val="12"/>
            </w:pPr>
            <w:r>
              <w:t>350.00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按时、按质完成生活垃圾分类收集处理设施的建设工作，确保设施符合相关标准和设计要求，具备稳定运行的基础条件。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1.按时、按质完成生活垃圾分类收集处理设施的建设工作，确保设施符合相关标准和设计要求，具备稳定运行的基础条件。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新建生活垃圾分类收集处理设施数</w:t>
            </w:r>
          </w:p>
        </w:tc>
        <w:tc>
          <w:tcPr>
            <w:tcW w:w="5386" w:type="dxa"/>
            <w:vAlign w:val="center"/>
          </w:tcPr>
          <w:p>
            <w:pPr>
              <w:pStyle w:val="12"/>
            </w:pPr>
            <w:r>
              <w:t>新建生活垃圾分类收集处理设施数</w:t>
            </w:r>
          </w:p>
        </w:tc>
        <w:tc>
          <w:tcPr>
            <w:tcW w:w="2268" w:type="dxa"/>
            <w:vAlign w:val="center"/>
          </w:tcPr>
          <w:p>
            <w:pPr>
              <w:pStyle w:val="12"/>
            </w:pPr>
            <w:r>
              <w:t>根据合同约定实际建设数</w:t>
            </w:r>
          </w:p>
        </w:tc>
        <w:tc>
          <w:tcPr>
            <w:tcW w:w="1276" w:type="dxa"/>
            <w:vAlign w:val="center"/>
          </w:tcPr>
          <w:p>
            <w:pPr>
              <w:pStyle w:val="12"/>
            </w:pPr>
            <w:r>
              <w:t>根据合同约定实际建设数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项目预算控制数</w:t>
            </w:r>
          </w:p>
        </w:tc>
        <w:tc>
          <w:tcPr>
            <w:tcW w:w="2268" w:type="dxa"/>
            <w:vAlign w:val="center"/>
          </w:tcPr>
          <w:p>
            <w:pPr>
              <w:pStyle w:val="12"/>
            </w:pPr>
            <w:r>
              <w:t>≤5000万元</w:t>
            </w:r>
          </w:p>
        </w:tc>
        <w:tc>
          <w:tcPr>
            <w:tcW w:w="1276" w:type="dxa"/>
            <w:vAlign w:val="center"/>
          </w:tcPr>
          <w:p>
            <w:pPr>
              <w:pStyle w:val="12"/>
            </w:pPr>
            <w:r>
              <w:t>预算项目控制数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工程完工率</w:t>
            </w:r>
          </w:p>
        </w:tc>
        <w:tc>
          <w:tcPr>
            <w:tcW w:w="5386" w:type="dxa"/>
            <w:vAlign w:val="center"/>
          </w:tcPr>
          <w:p>
            <w:pPr>
              <w:pStyle w:val="12"/>
            </w:pPr>
            <w:r>
              <w:t>按照项目计划，完成工程建设</w:t>
            </w:r>
          </w:p>
        </w:tc>
        <w:tc>
          <w:tcPr>
            <w:tcW w:w="2268" w:type="dxa"/>
            <w:vAlign w:val="center"/>
          </w:tcPr>
          <w:p>
            <w:pPr>
              <w:pStyle w:val="12"/>
            </w:pPr>
            <w:r>
              <w:t>≥90%</w:t>
            </w:r>
          </w:p>
        </w:tc>
        <w:tc>
          <w:tcPr>
            <w:tcW w:w="1276" w:type="dxa"/>
            <w:vAlign w:val="center"/>
          </w:tcPr>
          <w:p>
            <w:pPr>
              <w:pStyle w:val="12"/>
            </w:pPr>
            <w:r>
              <w:t>工程完工率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设施达标率</w:t>
            </w:r>
          </w:p>
        </w:tc>
        <w:tc>
          <w:tcPr>
            <w:tcW w:w="5386" w:type="dxa"/>
            <w:vAlign w:val="center"/>
          </w:tcPr>
          <w:p>
            <w:pPr>
              <w:pStyle w:val="12"/>
            </w:pPr>
            <w:r>
              <w:t>建成的设施在规模、功能、安全等方面符合国家及地方相关标准</w:t>
            </w:r>
          </w:p>
        </w:tc>
        <w:tc>
          <w:tcPr>
            <w:tcW w:w="2268" w:type="dxa"/>
            <w:vAlign w:val="center"/>
          </w:tcPr>
          <w:p>
            <w:pPr>
              <w:pStyle w:val="12"/>
            </w:pPr>
            <w:r>
              <w:t>≥90%</w:t>
            </w:r>
          </w:p>
        </w:tc>
        <w:tc>
          <w:tcPr>
            <w:tcW w:w="1276" w:type="dxa"/>
            <w:vAlign w:val="center"/>
          </w:tcPr>
          <w:p>
            <w:pPr>
              <w:pStyle w:val="12"/>
            </w:pPr>
            <w:r>
              <w:t>设施达标率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建设生活垃圾分类收集处理设施，降低环境损害成本，提升垃圾无害化处理率，降低环境治理费用</w:t>
            </w:r>
          </w:p>
        </w:tc>
        <w:tc>
          <w:tcPr>
            <w:tcW w:w="5386" w:type="dxa"/>
            <w:vAlign w:val="center"/>
          </w:tcPr>
          <w:p>
            <w:pPr>
              <w:pStyle w:val="12"/>
            </w:pPr>
            <w:r>
              <w:t>建设生活垃圾分类收集处理设施，降低环境损害成本，提升垃圾无害化处理率，降低环境治理费用</w:t>
            </w:r>
          </w:p>
        </w:tc>
        <w:tc>
          <w:tcPr>
            <w:tcW w:w="2268" w:type="dxa"/>
            <w:vAlign w:val="center"/>
          </w:tcPr>
          <w:p>
            <w:pPr>
              <w:pStyle w:val="12"/>
            </w:pPr>
            <w:r>
              <w:t>显著提升</w:t>
            </w:r>
          </w:p>
        </w:tc>
        <w:tc>
          <w:tcPr>
            <w:tcW w:w="1276" w:type="dxa"/>
            <w:vAlign w:val="center"/>
          </w:tcPr>
          <w:p>
            <w:pPr>
              <w:pStyle w:val="12"/>
            </w:pPr>
            <w:r>
              <w:t>降低环境损害成本和环境治理费用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通过建设生活垃圾分类收集处理设施，实现垃圾分类收集、运输、处理全链条的稳定性，确保体系长期有效运转，改善区域环境治理体系和区域生态承载力，提升生态系统应对环境压力的韧性</w:t>
            </w:r>
          </w:p>
        </w:tc>
        <w:tc>
          <w:tcPr>
            <w:tcW w:w="5386" w:type="dxa"/>
            <w:vAlign w:val="center"/>
          </w:tcPr>
          <w:p>
            <w:pPr>
              <w:pStyle w:val="12"/>
            </w:pPr>
            <w:r>
              <w:t>通过建设生活垃圾分类收集处理设施，实现垃圾分类收集、运输、处理全链条的稳定性，确保体系长期有效运转，改善区域环境治理体系和区域生态承载力，提升生态系统应对环境压力的韧性</w:t>
            </w:r>
          </w:p>
        </w:tc>
        <w:tc>
          <w:tcPr>
            <w:tcW w:w="2268" w:type="dxa"/>
            <w:vAlign w:val="center"/>
          </w:tcPr>
          <w:p>
            <w:pPr>
              <w:pStyle w:val="12"/>
            </w:pPr>
            <w:r>
              <w:t>显著提升</w:t>
            </w:r>
          </w:p>
        </w:tc>
        <w:tc>
          <w:tcPr>
            <w:tcW w:w="1276" w:type="dxa"/>
            <w:vAlign w:val="center"/>
          </w:tcPr>
          <w:p>
            <w:pPr>
              <w:pStyle w:val="12"/>
            </w:pPr>
            <w:r>
              <w:t>改善区域环境治理体系和区域生态承载力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提升居民的垃圾分类意识，推动形成良好的垃圾分类习惯，减少垃圾污染，改善城乡环境质量，增强居民的幸福感和满意度</w:t>
            </w:r>
          </w:p>
        </w:tc>
        <w:tc>
          <w:tcPr>
            <w:tcW w:w="5386" w:type="dxa"/>
            <w:vAlign w:val="center"/>
          </w:tcPr>
          <w:p>
            <w:pPr>
              <w:pStyle w:val="12"/>
            </w:pPr>
            <w:r>
              <w:t>提升居民的垃圾分类意识，推动形成良好的垃圾分类习惯，减少垃圾污染，改善城乡环境质量，增强居民的幸福感和满意度</w:t>
            </w:r>
          </w:p>
        </w:tc>
        <w:tc>
          <w:tcPr>
            <w:tcW w:w="2268" w:type="dxa"/>
            <w:vAlign w:val="center"/>
          </w:tcPr>
          <w:p>
            <w:pPr>
              <w:pStyle w:val="12"/>
            </w:pPr>
            <w:r>
              <w:t>显著提升</w:t>
            </w:r>
          </w:p>
        </w:tc>
        <w:tc>
          <w:tcPr>
            <w:tcW w:w="1276" w:type="dxa"/>
            <w:vAlign w:val="center"/>
          </w:tcPr>
          <w:p>
            <w:pPr>
              <w:pStyle w:val="12"/>
            </w:pPr>
            <w:r>
              <w:t>改善城乡环境，增强居民的幸福感和满意度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与项目建设前相比，环境质量得到明显改善，设施运行过程中产生的废水、废气、废渣等污染物排放符合国家标准</w:t>
            </w:r>
          </w:p>
        </w:tc>
        <w:tc>
          <w:tcPr>
            <w:tcW w:w="5386" w:type="dxa"/>
            <w:vAlign w:val="center"/>
          </w:tcPr>
          <w:p>
            <w:pPr>
              <w:pStyle w:val="12"/>
            </w:pPr>
            <w:r>
              <w:t>与项目建设前相比，环境质量得到明显改善，设施运行过程中产生的废水、废气、废渣等污染物排放符合国家标准</w:t>
            </w:r>
          </w:p>
        </w:tc>
        <w:tc>
          <w:tcPr>
            <w:tcW w:w="2268" w:type="dxa"/>
            <w:vAlign w:val="center"/>
          </w:tcPr>
          <w:p>
            <w:pPr>
              <w:pStyle w:val="12"/>
            </w:pPr>
            <w:r>
              <w:t>显著提升</w:t>
            </w:r>
          </w:p>
        </w:tc>
        <w:tc>
          <w:tcPr>
            <w:tcW w:w="1276" w:type="dxa"/>
            <w:vAlign w:val="center"/>
          </w:tcPr>
          <w:p>
            <w:pPr>
              <w:pStyle w:val="12"/>
            </w:pPr>
            <w:r>
              <w:t>环境质量得到明显改善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社会公众满意度</w:t>
            </w:r>
          </w:p>
        </w:tc>
        <w:tc>
          <w:tcPr>
            <w:tcW w:w="5386" w:type="dxa"/>
            <w:vAlign w:val="center"/>
          </w:tcPr>
          <w:p>
            <w:pPr>
              <w:pStyle w:val="12"/>
            </w:pPr>
            <w:r>
              <w:t>社会公众满意度</w:t>
            </w:r>
          </w:p>
        </w:tc>
        <w:tc>
          <w:tcPr>
            <w:tcW w:w="2268" w:type="dxa"/>
            <w:vAlign w:val="center"/>
          </w:tcPr>
          <w:p>
            <w:pPr>
              <w:pStyle w:val="12"/>
            </w:pPr>
            <w:r>
              <w:t>≥90%</w:t>
            </w:r>
          </w:p>
        </w:tc>
        <w:tc>
          <w:tcPr>
            <w:tcW w:w="1276" w:type="dxa"/>
            <w:vAlign w:val="center"/>
          </w:tcPr>
          <w:p>
            <w:pPr>
              <w:pStyle w:val="12"/>
            </w:pPr>
            <w:r>
              <w:t>社会公众满意度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19、北戴河新区生活垃圾分类收集处理设施建设项目绩效目标表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13031323MCNDWRAM57ZBR</w:t>
            </w:r>
          </w:p>
        </w:tc>
        <w:tc>
          <w:tcPr>
            <w:tcW w:w="2835" w:type="dxa"/>
            <w:vAlign w:val="center"/>
          </w:tcPr>
          <w:p>
            <w:pPr>
              <w:pStyle w:val="10"/>
            </w:pPr>
            <w:r>
              <w:t>项目名称</w:t>
            </w:r>
          </w:p>
        </w:tc>
        <w:tc>
          <w:tcPr>
            <w:tcW w:w="6095" w:type="dxa"/>
            <w:gridSpan w:val="3"/>
            <w:vAlign w:val="center"/>
          </w:tcPr>
          <w:p>
            <w:pPr>
              <w:pStyle w:val="12"/>
            </w:pPr>
            <w:r>
              <w:t>北戴河新区生活垃圾分类收集处理设施建设项目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8000.00</w:t>
            </w:r>
          </w:p>
        </w:tc>
        <w:tc>
          <w:tcPr>
            <w:tcW w:w="2835" w:type="dxa"/>
            <w:vAlign w:val="center"/>
          </w:tcPr>
          <w:p>
            <w:pPr>
              <w:pStyle w:val="10"/>
            </w:pPr>
            <w:r>
              <w:t>其中：财政    资金</w:t>
            </w:r>
          </w:p>
        </w:tc>
        <w:tc>
          <w:tcPr>
            <w:tcW w:w="2551" w:type="dxa"/>
            <w:vAlign w:val="center"/>
          </w:tcPr>
          <w:p>
            <w:pPr>
              <w:pStyle w:val="12"/>
            </w:pPr>
            <w:r>
              <w:t>8000.00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通过设施标准建设，实现分类设施全域覆盖，养成居民分类习惯，提升资源回收效率与资源化率，建成“设备智能、管理精细、资源循环、公众认同”的长效治理格局，助力绿色低碳城市建设与循环经济发展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1.通过设施标准建设，实现分类设施全域覆盖，养成居民分类习惯，提升资源回收效率与资源化率，建成“设备智能、管理精细、资源循环、公众认同”的长效治理格局，助力绿色低碳城市建设与循环经济发展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智能设备部署量</w:t>
            </w:r>
          </w:p>
        </w:tc>
        <w:tc>
          <w:tcPr>
            <w:tcW w:w="5386" w:type="dxa"/>
            <w:vAlign w:val="center"/>
          </w:tcPr>
          <w:p>
            <w:pPr>
              <w:pStyle w:val="12"/>
            </w:pPr>
            <w:r>
              <w:t>按规划100%完成</w:t>
            </w:r>
          </w:p>
        </w:tc>
        <w:tc>
          <w:tcPr>
            <w:tcW w:w="2268" w:type="dxa"/>
            <w:vAlign w:val="center"/>
          </w:tcPr>
          <w:p>
            <w:pPr>
              <w:pStyle w:val="12"/>
            </w:pPr>
            <w:r>
              <w:t>按规划完成</w:t>
            </w:r>
          </w:p>
        </w:tc>
        <w:tc>
          <w:tcPr>
            <w:tcW w:w="1276" w:type="dxa"/>
            <w:vAlign w:val="center"/>
          </w:tcPr>
          <w:p>
            <w:pPr>
              <w:pStyle w:val="12"/>
            </w:pPr>
            <w:r>
              <w:t>按规划完成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设施安全达标率</w:t>
            </w:r>
          </w:p>
        </w:tc>
        <w:tc>
          <w:tcPr>
            <w:tcW w:w="5386" w:type="dxa"/>
            <w:vAlign w:val="center"/>
          </w:tcPr>
          <w:p>
            <w:pPr>
              <w:pStyle w:val="12"/>
            </w:pPr>
            <w:r>
              <w:t>设施安全达标率</w:t>
            </w:r>
          </w:p>
        </w:tc>
        <w:tc>
          <w:tcPr>
            <w:tcW w:w="2268" w:type="dxa"/>
            <w:vAlign w:val="center"/>
          </w:tcPr>
          <w:p>
            <w:pPr>
              <w:pStyle w:val="12"/>
            </w:pPr>
            <w:r>
              <w:t>100%</w:t>
            </w:r>
          </w:p>
        </w:tc>
        <w:tc>
          <w:tcPr>
            <w:tcW w:w="1276" w:type="dxa"/>
            <w:vAlign w:val="center"/>
          </w:tcPr>
          <w:p>
            <w:pPr>
              <w:pStyle w:val="12"/>
            </w:pPr>
            <w:r>
              <w:t>设施安全达标率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项目完成及时率</w:t>
            </w:r>
          </w:p>
        </w:tc>
        <w:tc>
          <w:tcPr>
            <w:tcW w:w="5386" w:type="dxa"/>
            <w:vAlign w:val="center"/>
          </w:tcPr>
          <w:p>
            <w:pPr>
              <w:pStyle w:val="12"/>
            </w:pPr>
            <w:r>
              <w:t>项目完成及时率</w:t>
            </w:r>
          </w:p>
        </w:tc>
        <w:tc>
          <w:tcPr>
            <w:tcW w:w="2268" w:type="dxa"/>
            <w:vAlign w:val="center"/>
          </w:tcPr>
          <w:p>
            <w:pPr>
              <w:pStyle w:val="12"/>
            </w:pPr>
            <w:r>
              <w:t>≥95%</w:t>
            </w:r>
          </w:p>
        </w:tc>
        <w:tc>
          <w:tcPr>
            <w:tcW w:w="1276" w:type="dxa"/>
            <w:vAlign w:val="center"/>
          </w:tcPr>
          <w:p>
            <w:pPr>
              <w:pStyle w:val="12"/>
            </w:pPr>
            <w:r>
              <w:t>项目完成及时率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预算控制数</w:t>
            </w:r>
          </w:p>
        </w:tc>
        <w:tc>
          <w:tcPr>
            <w:tcW w:w="2268" w:type="dxa"/>
            <w:vAlign w:val="center"/>
          </w:tcPr>
          <w:p>
            <w:pPr>
              <w:pStyle w:val="12"/>
            </w:pPr>
            <w:r>
              <w:t>≤8000万元</w:t>
            </w:r>
          </w:p>
        </w:tc>
        <w:tc>
          <w:tcPr>
            <w:tcW w:w="1276" w:type="dxa"/>
            <w:vAlign w:val="center"/>
          </w:tcPr>
          <w:p>
            <w:pPr>
              <w:pStyle w:val="12"/>
            </w:pPr>
            <w:r>
              <w:t>预算控制数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公众分类知晓率</w:t>
            </w:r>
          </w:p>
        </w:tc>
        <w:tc>
          <w:tcPr>
            <w:tcW w:w="5386" w:type="dxa"/>
            <w:vAlign w:val="center"/>
          </w:tcPr>
          <w:p>
            <w:pPr>
              <w:pStyle w:val="12"/>
            </w:pPr>
            <w:r>
              <w:t>提高辖区内居民对四分类标准与投放要求的知晓情况</w:t>
            </w:r>
          </w:p>
        </w:tc>
        <w:tc>
          <w:tcPr>
            <w:tcW w:w="2268" w:type="dxa"/>
            <w:vAlign w:val="center"/>
          </w:tcPr>
          <w:p>
            <w:pPr>
              <w:pStyle w:val="12"/>
            </w:pPr>
            <w:r>
              <w:t>效果显著</w:t>
            </w:r>
          </w:p>
        </w:tc>
        <w:tc>
          <w:tcPr>
            <w:tcW w:w="1276" w:type="dxa"/>
            <w:vAlign w:val="center"/>
          </w:tcPr>
          <w:p>
            <w:pPr>
              <w:pStyle w:val="12"/>
            </w:pPr>
            <w:r>
              <w:t>公众分类知晓率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无害化处理效率提升</w:t>
            </w:r>
          </w:p>
        </w:tc>
        <w:tc>
          <w:tcPr>
            <w:tcW w:w="5386" w:type="dxa"/>
            <w:vAlign w:val="center"/>
          </w:tcPr>
          <w:p>
            <w:pPr>
              <w:pStyle w:val="12"/>
            </w:pPr>
            <w:r>
              <w:t>厨余垃圾、有害垃圾等各类垃圾按规范处理</w:t>
            </w:r>
          </w:p>
        </w:tc>
        <w:tc>
          <w:tcPr>
            <w:tcW w:w="2268" w:type="dxa"/>
            <w:vAlign w:val="center"/>
          </w:tcPr>
          <w:p>
            <w:pPr>
              <w:pStyle w:val="12"/>
            </w:pPr>
            <w:r>
              <w:t>效果显著</w:t>
            </w:r>
          </w:p>
        </w:tc>
        <w:tc>
          <w:tcPr>
            <w:tcW w:w="1276" w:type="dxa"/>
            <w:vAlign w:val="center"/>
          </w:tcPr>
          <w:p>
            <w:pPr>
              <w:pStyle w:val="12"/>
            </w:pPr>
            <w:r>
              <w:t>无害化处理效率提升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机制健全度</w:t>
            </w:r>
          </w:p>
        </w:tc>
        <w:tc>
          <w:tcPr>
            <w:tcW w:w="5386" w:type="dxa"/>
            <w:vAlign w:val="center"/>
          </w:tcPr>
          <w:p>
            <w:pPr>
              <w:pStyle w:val="12"/>
            </w:pPr>
            <w:r>
              <w:t>建立闭环管理机制，形成“投放-收集-清运-处理”责任链</w:t>
            </w:r>
          </w:p>
        </w:tc>
        <w:tc>
          <w:tcPr>
            <w:tcW w:w="2268" w:type="dxa"/>
            <w:vAlign w:val="center"/>
          </w:tcPr>
          <w:p>
            <w:pPr>
              <w:pStyle w:val="12"/>
            </w:pPr>
            <w:r>
              <w:t>效果显著</w:t>
            </w:r>
          </w:p>
        </w:tc>
        <w:tc>
          <w:tcPr>
            <w:tcW w:w="1276" w:type="dxa"/>
            <w:vAlign w:val="center"/>
          </w:tcPr>
          <w:p>
            <w:pPr>
              <w:pStyle w:val="12"/>
            </w:pPr>
            <w:r>
              <w:t>机制健全度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服务对象满意度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20、公交运营补贴绩效目标表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13031326P00000810050H</w:t>
            </w:r>
          </w:p>
        </w:tc>
        <w:tc>
          <w:tcPr>
            <w:tcW w:w="2835" w:type="dxa"/>
            <w:vAlign w:val="center"/>
          </w:tcPr>
          <w:p>
            <w:pPr>
              <w:pStyle w:val="10"/>
            </w:pPr>
            <w:r>
              <w:t>项目名称</w:t>
            </w:r>
          </w:p>
        </w:tc>
        <w:tc>
          <w:tcPr>
            <w:tcW w:w="6095" w:type="dxa"/>
            <w:gridSpan w:val="3"/>
            <w:vAlign w:val="center"/>
          </w:tcPr>
          <w:p>
            <w:pPr>
              <w:pStyle w:val="12"/>
            </w:pPr>
            <w:r>
              <w:t>公交运营补贴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180.00</w:t>
            </w:r>
          </w:p>
        </w:tc>
        <w:tc>
          <w:tcPr>
            <w:tcW w:w="2835" w:type="dxa"/>
            <w:vAlign w:val="center"/>
          </w:tcPr>
          <w:p>
            <w:pPr>
              <w:pStyle w:val="10"/>
            </w:pPr>
            <w:r>
              <w:t>其中：财政    资金</w:t>
            </w:r>
          </w:p>
        </w:tc>
        <w:tc>
          <w:tcPr>
            <w:tcW w:w="2551" w:type="dxa"/>
            <w:vAlign w:val="center"/>
          </w:tcPr>
          <w:p>
            <w:pPr>
              <w:pStyle w:val="12"/>
            </w:pPr>
            <w:r>
              <w:t>180.00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通过公交运营补助的持续投入运营使用，为公共交通网络的建立和群众舒适便捷出行提供有力保障，形成与经济社会发展相适应的公交服务体系</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1.通过公交运营补助的持续投入运营使用，为公共交通网络的建立和群众舒适便捷出行提供有力保障，形成与经济社会发展相适应的公交服务体系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辖区公共交通通车率</w:t>
            </w:r>
          </w:p>
        </w:tc>
        <w:tc>
          <w:tcPr>
            <w:tcW w:w="5386" w:type="dxa"/>
            <w:vAlign w:val="center"/>
          </w:tcPr>
          <w:p>
            <w:pPr>
              <w:pStyle w:val="12"/>
            </w:pPr>
            <w:r>
              <w:t>辖区公共交通通车率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公共交通月度考核达标率</w:t>
            </w:r>
          </w:p>
        </w:tc>
        <w:tc>
          <w:tcPr>
            <w:tcW w:w="5386" w:type="dxa"/>
            <w:vAlign w:val="center"/>
          </w:tcPr>
          <w:p>
            <w:pPr>
              <w:pStyle w:val="12"/>
            </w:pPr>
            <w:r>
              <w:t>公共交通月度考核达标率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行车时间达标率</w:t>
            </w:r>
          </w:p>
        </w:tc>
        <w:tc>
          <w:tcPr>
            <w:tcW w:w="5386" w:type="dxa"/>
            <w:vAlign w:val="center"/>
          </w:tcPr>
          <w:p>
            <w:pPr>
              <w:pStyle w:val="12"/>
            </w:pPr>
            <w:r>
              <w:t>行车时间达标率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w:t>
            </w:r>
          </w:p>
        </w:tc>
        <w:tc>
          <w:tcPr>
            <w:tcW w:w="5386" w:type="dxa"/>
            <w:vAlign w:val="center"/>
          </w:tcPr>
          <w:p>
            <w:pPr>
              <w:pStyle w:val="12"/>
            </w:pPr>
            <w:r>
              <w:t>总成本</w:t>
            </w:r>
          </w:p>
        </w:tc>
        <w:tc>
          <w:tcPr>
            <w:tcW w:w="2268" w:type="dxa"/>
            <w:vAlign w:val="center"/>
          </w:tcPr>
          <w:p>
            <w:pPr>
              <w:pStyle w:val="12"/>
            </w:pPr>
            <w:r>
              <w:t>≤180万元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降低群众出行成本，提高出行效率</w:t>
            </w:r>
          </w:p>
        </w:tc>
        <w:tc>
          <w:tcPr>
            <w:tcW w:w="5386" w:type="dxa"/>
            <w:vAlign w:val="center"/>
          </w:tcPr>
          <w:p>
            <w:pPr>
              <w:pStyle w:val="12"/>
            </w:pPr>
            <w:r>
              <w:t>降低群众出行成本，提高出行效率</w:t>
            </w:r>
          </w:p>
        </w:tc>
        <w:tc>
          <w:tcPr>
            <w:tcW w:w="2268" w:type="dxa"/>
            <w:vAlign w:val="center"/>
          </w:tcPr>
          <w:p>
            <w:pPr>
              <w:pStyle w:val="12"/>
            </w:pPr>
            <w:r>
              <w:t>有效提高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为社会公众提供安全便捷的出行服务</w:t>
            </w:r>
          </w:p>
        </w:tc>
        <w:tc>
          <w:tcPr>
            <w:tcW w:w="5386" w:type="dxa"/>
            <w:vAlign w:val="center"/>
          </w:tcPr>
          <w:p>
            <w:pPr>
              <w:pStyle w:val="12"/>
            </w:pPr>
            <w:r>
              <w:t>为社会公众提供安全便捷的出行服务</w:t>
            </w:r>
          </w:p>
        </w:tc>
        <w:tc>
          <w:tcPr>
            <w:tcW w:w="2268" w:type="dxa"/>
            <w:vAlign w:val="center"/>
          </w:tcPr>
          <w:p>
            <w:pPr>
              <w:pStyle w:val="12"/>
            </w:pPr>
            <w:r>
              <w:t>有效保障</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引导公众绿色出行，节能减排</w:t>
            </w:r>
          </w:p>
        </w:tc>
        <w:tc>
          <w:tcPr>
            <w:tcW w:w="5386" w:type="dxa"/>
            <w:vAlign w:val="center"/>
          </w:tcPr>
          <w:p>
            <w:pPr>
              <w:pStyle w:val="12"/>
            </w:pPr>
            <w:r>
              <w:t>引导公众绿色出行，节能减排</w:t>
            </w:r>
          </w:p>
        </w:tc>
        <w:tc>
          <w:tcPr>
            <w:tcW w:w="2268" w:type="dxa"/>
            <w:vAlign w:val="center"/>
          </w:tcPr>
          <w:p>
            <w:pPr>
              <w:pStyle w:val="12"/>
            </w:pPr>
            <w:r>
              <w:t>有效保障</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完善公交线路合理规划布局，促进城乡公共交通一体化发展</w:t>
            </w:r>
          </w:p>
        </w:tc>
        <w:tc>
          <w:tcPr>
            <w:tcW w:w="5386" w:type="dxa"/>
            <w:vAlign w:val="center"/>
          </w:tcPr>
          <w:p>
            <w:pPr>
              <w:pStyle w:val="12"/>
            </w:pPr>
            <w:r>
              <w:t>完善公交线路合理规划布局，促进城乡公共交通一体化发展</w:t>
            </w:r>
          </w:p>
        </w:tc>
        <w:tc>
          <w:tcPr>
            <w:tcW w:w="2268" w:type="dxa"/>
            <w:vAlign w:val="center"/>
          </w:tcPr>
          <w:p>
            <w:pPr>
              <w:pStyle w:val="12"/>
            </w:pPr>
            <w:r>
              <w:t>有效保障</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社会公众满意度</w:t>
            </w:r>
          </w:p>
        </w:tc>
        <w:tc>
          <w:tcPr>
            <w:tcW w:w="5386" w:type="dxa"/>
            <w:vAlign w:val="center"/>
          </w:tcPr>
          <w:p>
            <w:pPr>
              <w:pStyle w:val="12"/>
            </w:pPr>
            <w:r>
              <w:t>社会公众满意度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21、规划路公共卫生间项目绩效目标表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13031325P00880410554U</w:t>
            </w:r>
          </w:p>
        </w:tc>
        <w:tc>
          <w:tcPr>
            <w:tcW w:w="2835" w:type="dxa"/>
            <w:vAlign w:val="center"/>
          </w:tcPr>
          <w:p>
            <w:pPr>
              <w:pStyle w:val="10"/>
            </w:pPr>
            <w:r>
              <w:t>项目名称</w:t>
            </w:r>
          </w:p>
        </w:tc>
        <w:tc>
          <w:tcPr>
            <w:tcW w:w="6095" w:type="dxa"/>
            <w:gridSpan w:val="3"/>
            <w:vAlign w:val="center"/>
          </w:tcPr>
          <w:p>
            <w:pPr>
              <w:pStyle w:val="12"/>
            </w:pPr>
            <w:r>
              <w:t>规划路公共卫生间项目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8.77</w:t>
            </w:r>
          </w:p>
        </w:tc>
        <w:tc>
          <w:tcPr>
            <w:tcW w:w="2835" w:type="dxa"/>
            <w:vAlign w:val="center"/>
          </w:tcPr>
          <w:p>
            <w:pPr>
              <w:pStyle w:val="10"/>
            </w:pPr>
            <w:r>
              <w:t>其中：财政    资金</w:t>
            </w:r>
          </w:p>
        </w:tc>
        <w:tc>
          <w:tcPr>
            <w:tcW w:w="2551" w:type="dxa"/>
            <w:vAlign w:val="center"/>
          </w:tcPr>
          <w:p>
            <w:pPr>
              <w:pStyle w:val="12"/>
            </w:pPr>
            <w:r>
              <w:t>8.77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为居民提供生活保障，不断推进城镇化建设发展。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1.为居民提供生活保障，不断推进城镇化建设发展。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开展项目数量</w:t>
            </w:r>
          </w:p>
        </w:tc>
        <w:tc>
          <w:tcPr>
            <w:tcW w:w="5386" w:type="dxa"/>
            <w:vAlign w:val="center"/>
          </w:tcPr>
          <w:p>
            <w:pPr>
              <w:pStyle w:val="12"/>
            </w:pPr>
            <w:r>
              <w:t>开展项目数量</w:t>
            </w:r>
          </w:p>
        </w:tc>
        <w:tc>
          <w:tcPr>
            <w:tcW w:w="2268" w:type="dxa"/>
            <w:vAlign w:val="center"/>
          </w:tcPr>
          <w:p>
            <w:pPr>
              <w:pStyle w:val="12"/>
            </w:pPr>
            <w:r>
              <w:t>工作计划</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项目验收合格率</w:t>
            </w:r>
          </w:p>
        </w:tc>
        <w:tc>
          <w:tcPr>
            <w:tcW w:w="5386" w:type="dxa"/>
            <w:vAlign w:val="center"/>
          </w:tcPr>
          <w:p>
            <w:pPr>
              <w:pStyle w:val="12"/>
            </w:pPr>
            <w:r>
              <w:t>项目验收合格率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项目完成及时率</w:t>
            </w:r>
          </w:p>
        </w:tc>
        <w:tc>
          <w:tcPr>
            <w:tcW w:w="5386" w:type="dxa"/>
            <w:vAlign w:val="center"/>
          </w:tcPr>
          <w:p>
            <w:pPr>
              <w:pStyle w:val="12"/>
            </w:pPr>
            <w:r>
              <w:t>项目完成及时率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项目支出数</w:t>
            </w:r>
          </w:p>
        </w:tc>
        <w:tc>
          <w:tcPr>
            <w:tcW w:w="5386" w:type="dxa"/>
            <w:vAlign w:val="center"/>
          </w:tcPr>
          <w:p>
            <w:pPr>
              <w:pStyle w:val="12"/>
            </w:pPr>
            <w:r>
              <w:t>项目支出数</w:t>
            </w:r>
          </w:p>
        </w:tc>
        <w:tc>
          <w:tcPr>
            <w:tcW w:w="2268" w:type="dxa"/>
            <w:vAlign w:val="center"/>
          </w:tcPr>
          <w:p>
            <w:pPr>
              <w:pStyle w:val="12"/>
            </w:pPr>
            <w:r>
              <w:t>≤8.77万元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保障各类设施正常运转，为新区经济发展提供有效保障</w:t>
            </w:r>
          </w:p>
        </w:tc>
        <w:tc>
          <w:tcPr>
            <w:tcW w:w="5386" w:type="dxa"/>
            <w:vAlign w:val="center"/>
          </w:tcPr>
          <w:p>
            <w:pPr>
              <w:pStyle w:val="12"/>
            </w:pPr>
            <w:r>
              <w:t>保障各类设施正常运转，为新区经济发展提供有效保障</w:t>
            </w:r>
          </w:p>
        </w:tc>
        <w:tc>
          <w:tcPr>
            <w:tcW w:w="2268" w:type="dxa"/>
            <w:vAlign w:val="center"/>
          </w:tcPr>
          <w:p>
            <w:pPr>
              <w:pStyle w:val="12"/>
            </w:pPr>
            <w:r>
              <w:t>有效保障</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为居民提供生活保障</w:t>
            </w:r>
          </w:p>
        </w:tc>
        <w:tc>
          <w:tcPr>
            <w:tcW w:w="5386" w:type="dxa"/>
            <w:vAlign w:val="center"/>
          </w:tcPr>
          <w:p>
            <w:pPr>
              <w:pStyle w:val="12"/>
            </w:pPr>
            <w:r>
              <w:t>为居民提供生活保障</w:t>
            </w:r>
          </w:p>
        </w:tc>
        <w:tc>
          <w:tcPr>
            <w:tcW w:w="2268" w:type="dxa"/>
            <w:vAlign w:val="center"/>
          </w:tcPr>
          <w:p>
            <w:pPr>
              <w:pStyle w:val="12"/>
            </w:pPr>
            <w:r>
              <w:t>有效保障</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改善居民生活环境</w:t>
            </w:r>
          </w:p>
        </w:tc>
        <w:tc>
          <w:tcPr>
            <w:tcW w:w="5386" w:type="dxa"/>
            <w:vAlign w:val="center"/>
          </w:tcPr>
          <w:p>
            <w:pPr>
              <w:pStyle w:val="12"/>
            </w:pPr>
            <w:r>
              <w:t>改善居民生活环境</w:t>
            </w:r>
          </w:p>
        </w:tc>
        <w:tc>
          <w:tcPr>
            <w:tcW w:w="2268" w:type="dxa"/>
            <w:vAlign w:val="center"/>
          </w:tcPr>
          <w:p>
            <w:pPr>
              <w:pStyle w:val="12"/>
            </w:pPr>
            <w:r>
              <w:t>有效改善</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不断推进城镇化建设发展</w:t>
            </w:r>
          </w:p>
        </w:tc>
        <w:tc>
          <w:tcPr>
            <w:tcW w:w="5386" w:type="dxa"/>
            <w:vAlign w:val="center"/>
          </w:tcPr>
          <w:p>
            <w:pPr>
              <w:pStyle w:val="12"/>
            </w:pPr>
            <w:r>
              <w:t>不断推进城镇化建设发展</w:t>
            </w:r>
          </w:p>
        </w:tc>
        <w:tc>
          <w:tcPr>
            <w:tcW w:w="2268" w:type="dxa"/>
            <w:vAlign w:val="center"/>
          </w:tcPr>
          <w:p>
            <w:pPr>
              <w:pStyle w:val="12"/>
            </w:pPr>
            <w:r>
              <w:t>有效推进</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居民满意度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22、环卫一体化及道路保洁资金绩效目标表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13031326P00001310003U</w:t>
            </w:r>
          </w:p>
        </w:tc>
        <w:tc>
          <w:tcPr>
            <w:tcW w:w="2835" w:type="dxa"/>
            <w:vAlign w:val="center"/>
          </w:tcPr>
          <w:p>
            <w:pPr>
              <w:pStyle w:val="10"/>
            </w:pPr>
            <w:r>
              <w:t>项目名称</w:t>
            </w:r>
          </w:p>
        </w:tc>
        <w:tc>
          <w:tcPr>
            <w:tcW w:w="6095" w:type="dxa"/>
            <w:gridSpan w:val="3"/>
            <w:vAlign w:val="center"/>
          </w:tcPr>
          <w:p>
            <w:pPr>
              <w:pStyle w:val="12"/>
            </w:pPr>
            <w:r>
              <w:t>环卫一体化及道路保洁资金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1500.00</w:t>
            </w:r>
          </w:p>
        </w:tc>
        <w:tc>
          <w:tcPr>
            <w:tcW w:w="2835" w:type="dxa"/>
            <w:vAlign w:val="center"/>
          </w:tcPr>
          <w:p>
            <w:pPr>
              <w:pStyle w:val="10"/>
            </w:pPr>
            <w:r>
              <w:t>其中：财政    资金</w:t>
            </w:r>
          </w:p>
        </w:tc>
        <w:tc>
          <w:tcPr>
            <w:tcW w:w="2551" w:type="dxa"/>
            <w:vAlign w:val="center"/>
          </w:tcPr>
          <w:p>
            <w:pPr>
              <w:pStyle w:val="12"/>
            </w:pPr>
            <w:r>
              <w:t>1500.00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完成北戴河新区道路保洁项目一标段至七标段及昌黄连接线、赤洋路等周边清扫保洁工作，按照《河北省市政道路清扫保洁作业标准及要求》的规定，人工清扫和机械清扫相结合，保证清扫效果</w:t>
            </w:r>
            <w:r>
              <w:tab/>
            </w:r>
            <w:r>
              <w:tab/>
            </w:r>
            <w:r>
              <w:tab/>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1.完成北戴河新区道路保洁项目一标段至七标段及昌黄连接线、赤洋路等周边清扫保洁工作，按照《河北省市政道路清扫保洁作业标准及要求》的规定，人工清扫和机械清扫相结合，保证清扫效果</w:t>
            </w:r>
          </w:p>
          <w:p>
            <w:pPr>
              <w:pStyle w:val="12"/>
            </w:pPr>
            <w:r>
              <w:t>2.道路清扫保洁达到《北戴河新区道路保洁项目合同书》质量要求标准，持续强化环卫保洁工作考核力度，提升环境卫生质量，为居民创造更加洁净舒适的生活环境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开展的道路保洁项目数量</w:t>
            </w:r>
          </w:p>
        </w:tc>
        <w:tc>
          <w:tcPr>
            <w:tcW w:w="5386" w:type="dxa"/>
            <w:vAlign w:val="center"/>
          </w:tcPr>
          <w:p>
            <w:pPr>
              <w:pStyle w:val="12"/>
            </w:pPr>
            <w:r>
              <w:t>开展的道路保洁项目数量</w:t>
            </w:r>
          </w:p>
        </w:tc>
        <w:tc>
          <w:tcPr>
            <w:tcW w:w="2268" w:type="dxa"/>
            <w:vAlign w:val="center"/>
          </w:tcPr>
          <w:p>
            <w:pPr>
              <w:pStyle w:val="12"/>
            </w:pPr>
            <w:r>
              <w:t>≥8个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各标段月考核合格率</w:t>
            </w:r>
          </w:p>
        </w:tc>
        <w:tc>
          <w:tcPr>
            <w:tcW w:w="5386" w:type="dxa"/>
            <w:vAlign w:val="center"/>
          </w:tcPr>
          <w:p>
            <w:pPr>
              <w:pStyle w:val="12"/>
            </w:pPr>
            <w:r>
              <w:t>各标段月考核合格率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道路保洁工作完成及时性</w:t>
            </w:r>
          </w:p>
        </w:tc>
        <w:tc>
          <w:tcPr>
            <w:tcW w:w="5386" w:type="dxa"/>
            <w:vAlign w:val="center"/>
          </w:tcPr>
          <w:p>
            <w:pPr>
              <w:pStyle w:val="12"/>
            </w:pPr>
            <w:r>
              <w:t>道路保洁工作完成及时性</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w:t>
            </w:r>
          </w:p>
        </w:tc>
        <w:tc>
          <w:tcPr>
            <w:tcW w:w="5386" w:type="dxa"/>
            <w:vAlign w:val="center"/>
          </w:tcPr>
          <w:p>
            <w:pPr>
              <w:pStyle w:val="12"/>
            </w:pPr>
            <w:r>
              <w:t>总成本</w:t>
            </w:r>
          </w:p>
        </w:tc>
        <w:tc>
          <w:tcPr>
            <w:tcW w:w="2268" w:type="dxa"/>
            <w:vAlign w:val="center"/>
          </w:tcPr>
          <w:p>
            <w:pPr>
              <w:pStyle w:val="12"/>
            </w:pPr>
            <w:r>
              <w:t>≤1500万元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实现市场化管理，提高环境卫生管理效率</w:t>
            </w:r>
          </w:p>
        </w:tc>
        <w:tc>
          <w:tcPr>
            <w:tcW w:w="5386" w:type="dxa"/>
            <w:vAlign w:val="center"/>
          </w:tcPr>
          <w:p>
            <w:pPr>
              <w:pStyle w:val="12"/>
            </w:pPr>
            <w:r>
              <w:t>实现市场化管理，提高环境卫生管理效率</w:t>
            </w:r>
          </w:p>
        </w:tc>
        <w:tc>
          <w:tcPr>
            <w:tcW w:w="2268" w:type="dxa"/>
            <w:vAlign w:val="center"/>
          </w:tcPr>
          <w:p>
            <w:pPr>
              <w:pStyle w:val="12"/>
            </w:pPr>
            <w:r>
              <w:t>有效提高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改善居民生活环境，推动城市精细化管理</w:t>
            </w:r>
          </w:p>
        </w:tc>
        <w:tc>
          <w:tcPr>
            <w:tcW w:w="5386" w:type="dxa"/>
            <w:vAlign w:val="center"/>
          </w:tcPr>
          <w:p>
            <w:pPr>
              <w:pStyle w:val="12"/>
            </w:pPr>
            <w:r>
              <w:t>改善居民生活环境，推动城市精细化管理</w:t>
            </w:r>
          </w:p>
        </w:tc>
        <w:tc>
          <w:tcPr>
            <w:tcW w:w="2268" w:type="dxa"/>
            <w:vAlign w:val="center"/>
          </w:tcPr>
          <w:p>
            <w:pPr>
              <w:pStyle w:val="12"/>
            </w:pPr>
            <w:r>
              <w:t>有效改善</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改善新区环境质量</w:t>
            </w:r>
          </w:p>
        </w:tc>
        <w:tc>
          <w:tcPr>
            <w:tcW w:w="5386" w:type="dxa"/>
            <w:vAlign w:val="center"/>
          </w:tcPr>
          <w:p>
            <w:pPr>
              <w:pStyle w:val="12"/>
            </w:pPr>
            <w:r>
              <w:t>改善新区环境质量</w:t>
            </w:r>
          </w:p>
        </w:tc>
        <w:tc>
          <w:tcPr>
            <w:tcW w:w="2268" w:type="dxa"/>
            <w:vAlign w:val="center"/>
          </w:tcPr>
          <w:p>
            <w:pPr>
              <w:pStyle w:val="12"/>
            </w:pPr>
            <w:r>
              <w:t>有效改善</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提高城市环卫管理和运营能力</w:t>
            </w:r>
          </w:p>
        </w:tc>
        <w:tc>
          <w:tcPr>
            <w:tcW w:w="5386" w:type="dxa"/>
            <w:vAlign w:val="center"/>
          </w:tcPr>
          <w:p>
            <w:pPr>
              <w:pStyle w:val="12"/>
            </w:pPr>
            <w:r>
              <w:t>提高城市环卫管理和运营能力</w:t>
            </w:r>
          </w:p>
        </w:tc>
        <w:tc>
          <w:tcPr>
            <w:tcW w:w="2268" w:type="dxa"/>
            <w:vAlign w:val="center"/>
          </w:tcPr>
          <w:p>
            <w:pPr>
              <w:pStyle w:val="12"/>
            </w:pPr>
            <w:r>
              <w:t>有效提高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社会公众满意度</w:t>
            </w:r>
          </w:p>
        </w:tc>
        <w:tc>
          <w:tcPr>
            <w:tcW w:w="5386" w:type="dxa"/>
            <w:vAlign w:val="center"/>
          </w:tcPr>
          <w:p>
            <w:pPr>
              <w:pStyle w:val="12"/>
            </w:pPr>
            <w:r>
              <w:t>社会公众满意度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23、机场快速路路灯项目建设资金绩效目标表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13031326P00001510002K</w:t>
            </w:r>
          </w:p>
        </w:tc>
        <w:tc>
          <w:tcPr>
            <w:tcW w:w="2835" w:type="dxa"/>
            <w:vAlign w:val="center"/>
          </w:tcPr>
          <w:p>
            <w:pPr>
              <w:pStyle w:val="10"/>
            </w:pPr>
            <w:r>
              <w:t>项目名称</w:t>
            </w:r>
          </w:p>
        </w:tc>
        <w:tc>
          <w:tcPr>
            <w:tcW w:w="6095" w:type="dxa"/>
            <w:gridSpan w:val="3"/>
            <w:vAlign w:val="center"/>
          </w:tcPr>
          <w:p>
            <w:pPr>
              <w:pStyle w:val="12"/>
            </w:pPr>
            <w:r>
              <w:t>机场快速路路灯项目建设资金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213.00</w:t>
            </w:r>
          </w:p>
        </w:tc>
        <w:tc>
          <w:tcPr>
            <w:tcW w:w="2835" w:type="dxa"/>
            <w:vAlign w:val="center"/>
          </w:tcPr>
          <w:p>
            <w:pPr>
              <w:pStyle w:val="10"/>
            </w:pPr>
            <w:r>
              <w:t>其中：财政    资金</w:t>
            </w:r>
          </w:p>
        </w:tc>
        <w:tc>
          <w:tcPr>
            <w:tcW w:w="2551" w:type="dxa"/>
            <w:vAlign w:val="center"/>
          </w:tcPr>
          <w:p>
            <w:pPr>
              <w:pStyle w:val="12"/>
            </w:pPr>
            <w:r>
              <w:t>213.00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通过机场快速路路灯安装及维修改造工程，提供安全舒适的照明服务，确保夜间照明持续稳定，保障居民出行安全</w:t>
            </w:r>
            <w:r>
              <w:tab/>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1.通过机场快速路路灯安装及维修改造工程，提供安全舒适的照明服务，确保夜间照明持续稳定，保障居民出行安全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安装的路灯数量</w:t>
            </w:r>
          </w:p>
        </w:tc>
        <w:tc>
          <w:tcPr>
            <w:tcW w:w="5386" w:type="dxa"/>
            <w:vAlign w:val="center"/>
          </w:tcPr>
          <w:p>
            <w:pPr>
              <w:pStyle w:val="12"/>
            </w:pPr>
            <w:r>
              <w:t>安装的路灯数量</w:t>
            </w:r>
          </w:p>
        </w:tc>
        <w:tc>
          <w:tcPr>
            <w:tcW w:w="2268" w:type="dxa"/>
            <w:vAlign w:val="center"/>
          </w:tcPr>
          <w:p>
            <w:pPr>
              <w:pStyle w:val="12"/>
            </w:pPr>
            <w:r>
              <w:t>按照合同约定</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路灯安装验收合格率</w:t>
            </w:r>
          </w:p>
        </w:tc>
        <w:tc>
          <w:tcPr>
            <w:tcW w:w="5386" w:type="dxa"/>
            <w:vAlign w:val="center"/>
          </w:tcPr>
          <w:p>
            <w:pPr>
              <w:pStyle w:val="12"/>
            </w:pPr>
            <w:r>
              <w:t>路灯安装验收合格率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路灯安装项目完成及时性</w:t>
            </w:r>
          </w:p>
        </w:tc>
        <w:tc>
          <w:tcPr>
            <w:tcW w:w="5386" w:type="dxa"/>
            <w:vAlign w:val="center"/>
          </w:tcPr>
          <w:p>
            <w:pPr>
              <w:pStyle w:val="12"/>
            </w:pPr>
            <w:r>
              <w:t>路灯安装项目完成及时性</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w:t>
            </w:r>
          </w:p>
        </w:tc>
        <w:tc>
          <w:tcPr>
            <w:tcW w:w="5386" w:type="dxa"/>
            <w:vAlign w:val="center"/>
          </w:tcPr>
          <w:p>
            <w:pPr>
              <w:pStyle w:val="12"/>
            </w:pPr>
            <w:r>
              <w:t>总成本</w:t>
            </w:r>
          </w:p>
        </w:tc>
        <w:tc>
          <w:tcPr>
            <w:tcW w:w="2268" w:type="dxa"/>
            <w:vAlign w:val="center"/>
          </w:tcPr>
          <w:p>
            <w:pPr>
              <w:pStyle w:val="12"/>
            </w:pPr>
            <w:r>
              <w:t>≤213万元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通过配套路灯安装建设，减少电力能源消耗和资源浪费</w:t>
            </w:r>
          </w:p>
        </w:tc>
        <w:tc>
          <w:tcPr>
            <w:tcW w:w="5386" w:type="dxa"/>
            <w:vAlign w:val="center"/>
          </w:tcPr>
          <w:p>
            <w:pPr>
              <w:pStyle w:val="12"/>
            </w:pPr>
            <w:r>
              <w:t>有效减少电力能源消耗和资源浪费</w:t>
            </w:r>
          </w:p>
        </w:tc>
        <w:tc>
          <w:tcPr>
            <w:tcW w:w="2268" w:type="dxa"/>
            <w:vAlign w:val="center"/>
          </w:tcPr>
          <w:p>
            <w:pPr>
              <w:pStyle w:val="12"/>
            </w:pPr>
            <w:r>
              <w:t>有效减少</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保障机场快速路夜间照明，保障居民出行安全</w:t>
            </w:r>
          </w:p>
        </w:tc>
        <w:tc>
          <w:tcPr>
            <w:tcW w:w="5386" w:type="dxa"/>
            <w:vAlign w:val="center"/>
          </w:tcPr>
          <w:p>
            <w:pPr>
              <w:pStyle w:val="12"/>
            </w:pPr>
            <w:r>
              <w:t>保障机场快速路夜间照明，保障居民出行安全</w:t>
            </w:r>
          </w:p>
        </w:tc>
        <w:tc>
          <w:tcPr>
            <w:tcW w:w="2268" w:type="dxa"/>
            <w:vAlign w:val="center"/>
          </w:tcPr>
          <w:p>
            <w:pPr>
              <w:pStyle w:val="12"/>
            </w:pPr>
            <w:r>
              <w:t>有效保障</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机场道路得到美化，建设美丽新区环境</w:t>
            </w:r>
          </w:p>
        </w:tc>
        <w:tc>
          <w:tcPr>
            <w:tcW w:w="5386" w:type="dxa"/>
            <w:vAlign w:val="center"/>
          </w:tcPr>
          <w:p>
            <w:pPr>
              <w:pStyle w:val="12"/>
            </w:pPr>
            <w:r>
              <w:t>机场道路得到美化，建设美丽新区环境</w:t>
            </w:r>
          </w:p>
        </w:tc>
        <w:tc>
          <w:tcPr>
            <w:tcW w:w="2268" w:type="dxa"/>
            <w:vAlign w:val="center"/>
          </w:tcPr>
          <w:p>
            <w:pPr>
              <w:pStyle w:val="12"/>
            </w:pPr>
            <w:r>
              <w:t>有效提升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保障城市照明质量效率，提升城市形象，促进城市可持续发展</w:t>
            </w:r>
          </w:p>
        </w:tc>
        <w:tc>
          <w:tcPr>
            <w:tcW w:w="5386" w:type="dxa"/>
            <w:vAlign w:val="center"/>
          </w:tcPr>
          <w:p>
            <w:pPr>
              <w:pStyle w:val="12"/>
            </w:pPr>
            <w:r>
              <w:t>保障城市照明质量效率，提升城市形象，促进城市可持续发展</w:t>
            </w:r>
          </w:p>
        </w:tc>
        <w:tc>
          <w:tcPr>
            <w:tcW w:w="2268" w:type="dxa"/>
            <w:vAlign w:val="center"/>
          </w:tcPr>
          <w:p>
            <w:pPr>
              <w:pStyle w:val="12"/>
            </w:pPr>
            <w:r>
              <w:t>有效保障</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社会公众满意度</w:t>
            </w:r>
          </w:p>
        </w:tc>
        <w:tc>
          <w:tcPr>
            <w:tcW w:w="5386" w:type="dxa"/>
            <w:vAlign w:val="center"/>
          </w:tcPr>
          <w:p>
            <w:pPr>
              <w:pStyle w:val="12"/>
            </w:pPr>
            <w:r>
              <w:t>社会公众满意度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24、集中供暖服务资金绩效目标表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13031326P00001310004F</w:t>
            </w:r>
          </w:p>
        </w:tc>
        <w:tc>
          <w:tcPr>
            <w:tcW w:w="2835" w:type="dxa"/>
            <w:vAlign w:val="center"/>
          </w:tcPr>
          <w:p>
            <w:pPr>
              <w:pStyle w:val="10"/>
            </w:pPr>
            <w:r>
              <w:t>项目名称</w:t>
            </w:r>
          </w:p>
        </w:tc>
        <w:tc>
          <w:tcPr>
            <w:tcW w:w="6095" w:type="dxa"/>
            <w:gridSpan w:val="3"/>
            <w:vAlign w:val="center"/>
          </w:tcPr>
          <w:p>
            <w:pPr>
              <w:pStyle w:val="12"/>
            </w:pPr>
            <w:r>
              <w:t>集中供暖服务资金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350.00</w:t>
            </w:r>
          </w:p>
        </w:tc>
        <w:tc>
          <w:tcPr>
            <w:tcW w:w="2835" w:type="dxa"/>
            <w:vAlign w:val="center"/>
          </w:tcPr>
          <w:p>
            <w:pPr>
              <w:pStyle w:val="10"/>
            </w:pPr>
            <w:r>
              <w:t>其中：财政    资金</w:t>
            </w:r>
          </w:p>
        </w:tc>
        <w:tc>
          <w:tcPr>
            <w:tcW w:w="2551" w:type="dxa"/>
            <w:vAlign w:val="center"/>
          </w:tcPr>
          <w:p>
            <w:pPr>
              <w:pStyle w:val="12"/>
            </w:pPr>
            <w:r>
              <w:t>350.00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保障居民冬季供暖，提高居民生活质量，为居民提供高效稳定的供热服务，营造舒适和谐的社会氛围</w:t>
            </w:r>
            <w:r>
              <w:tab/>
            </w:r>
            <w:r>
              <w:tab/>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1.保障居民冬季供暖，提高居民生活质量，为居民提供高效稳定的供热服务，营造舒适和谐的社会氛围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供暖季保障月份数量</w:t>
            </w:r>
          </w:p>
        </w:tc>
        <w:tc>
          <w:tcPr>
            <w:tcW w:w="5386" w:type="dxa"/>
            <w:vAlign w:val="center"/>
          </w:tcPr>
          <w:p>
            <w:pPr>
              <w:pStyle w:val="12"/>
            </w:pPr>
            <w:r>
              <w:t>供暖季保障月份数量</w:t>
            </w:r>
          </w:p>
        </w:tc>
        <w:tc>
          <w:tcPr>
            <w:tcW w:w="2268" w:type="dxa"/>
            <w:vAlign w:val="center"/>
          </w:tcPr>
          <w:p>
            <w:pPr>
              <w:pStyle w:val="12"/>
            </w:pPr>
            <w:r>
              <w:t>5期</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非供暖季保障月份数量</w:t>
            </w:r>
          </w:p>
        </w:tc>
        <w:tc>
          <w:tcPr>
            <w:tcW w:w="5386" w:type="dxa"/>
            <w:vAlign w:val="center"/>
          </w:tcPr>
          <w:p>
            <w:pPr>
              <w:pStyle w:val="12"/>
            </w:pPr>
            <w:r>
              <w:t>非供暖季保障月份数量</w:t>
            </w:r>
          </w:p>
        </w:tc>
        <w:tc>
          <w:tcPr>
            <w:tcW w:w="2268" w:type="dxa"/>
            <w:vAlign w:val="center"/>
          </w:tcPr>
          <w:p>
            <w:pPr>
              <w:pStyle w:val="12"/>
            </w:pPr>
            <w:r>
              <w:t>7期</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供暖保障质量</w:t>
            </w:r>
          </w:p>
        </w:tc>
        <w:tc>
          <w:tcPr>
            <w:tcW w:w="5386" w:type="dxa"/>
            <w:vAlign w:val="center"/>
          </w:tcPr>
          <w:p>
            <w:pPr>
              <w:pStyle w:val="12"/>
            </w:pPr>
            <w:r>
              <w:t>供暖保障效果</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供暖项目完成及时率</w:t>
            </w:r>
          </w:p>
        </w:tc>
        <w:tc>
          <w:tcPr>
            <w:tcW w:w="5386" w:type="dxa"/>
            <w:vAlign w:val="center"/>
          </w:tcPr>
          <w:p>
            <w:pPr>
              <w:pStyle w:val="12"/>
            </w:pPr>
            <w:r>
              <w:t>供暖项目完成及时率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w:t>
            </w:r>
          </w:p>
        </w:tc>
        <w:tc>
          <w:tcPr>
            <w:tcW w:w="5386" w:type="dxa"/>
            <w:vAlign w:val="center"/>
          </w:tcPr>
          <w:p>
            <w:pPr>
              <w:pStyle w:val="12"/>
            </w:pPr>
            <w:r>
              <w:t>总成本</w:t>
            </w:r>
          </w:p>
        </w:tc>
        <w:tc>
          <w:tcPr>
            <w:tcW w:w="2268" w:type="dxa"/>
            <w:vAlign w:val="center"/>
          </w:tcPr>
          <w:p>
            <w:pPr>
              <w:pStyle w:val="12"/>
            </w:pPr>
            <w:r>
              <w:t>≤350万元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提高综合管理能力，增强财政资金的使用效益</w:t>
            </w:r>
          </w:p>
        </w:tc>
        <w:tc>
          <w:tcPr>
            <w:tcW w:w="5386" w:type="dxa"/>
            <w:vAlign w:val="center"/>
          </w:tcPr>
          <w:p>
            <w:pPr>
              <w:pStyle w:val="12"/>
            </w:pPr>
            <w:r>
              <w:t>提高综合管理能力，增强财政资金的使用效益</w:t>
            </w:r>
          </w:p>
        </w:tc>
        <w:tc>
          <w:tcPr>
            <w:tcW w:w="2268" w:type="dxa"/>
            <w:vAlign w:val="center"/>
          </w:tcPr>
          <w:p>
            <w:pPr>
              <w:pStyle w:val="12"/>
            </w:pPr>
            <w:r>
              <w:t>有效提高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集中供暖保障居民生活取暖安全，形成良好社会氛围</w:t>
            </w:r>
          </w:p>
        </w:tc>
        <w:tc>
          <w:tcPr>
            <w:tcW w:w="5386" w:type="dxa"/>
            <w:vAlign w:val="center"/>
          </w:tcPr>
          <w:p>
            <w:pPr>
              <w:pStyle w:val="12"/>
            </w:pPr>
            <w:r>
              <w:t>集中供暖保障居民生活取暖安全，形成良好社会氛围</w:t>
            </w:r>
          </w:p>
        </w:tc>
        <w:tc>
          <w:tcPr>
            <w:tcW w:w="2268" w:type="dxa"/>
            <w:vAlign w:val="center"/>
          </w:tcPr>
          <w:p>
            <w:pPr>
              <w:pStyle w:val="12"/>
            </w:pPr>
            <w:r>
              <w:t>有效提高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集中供暖减少污染气体排放</w:t>
            </w:r>
          </w:p>
        </w:tc>
        <w:tc>
          <w:tcPr>
            <w:tcW w:w="5386" w:type="dxa"/>
            <w:vAlign w:val="center"/>
          </w:tcPr>
          <w:p>
            <w:pPr>
              <w:pStyle w:val="12"/>
            </w:pPr>
            <w:r>
              <w:t>集中供暖减少污染气体排放</w:t>
            </w:r>
          </w:p>
        </w:tc>
        <w:tc>
          <w:tcPr>
            <w:tcW w:w="2268" w:type="dxa"/>
            <w:vAlign w:val="center"/>
          </w:tcPr>
          <w:p>
            <w:pPr>
              <w:pStyle w:val="12"/>
            </w:pPr>
            <w:r>
              <w:t>有效减少</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北戴河新区冬季空气质量的持续稳定与好转</w:t>
            </w:r>
          </w:p>
        </w:tc>
        <w:tc>
          <w:tcPr>
            <w:tcW w:w="5386" w:type="dxa"/>
            <w:vAlign w:val="center"/>
          </w:tcPr>
          <w:p>
            <w:pPr>
              <w:pStyle w:val="12"/>
            </w:pPr>
            <w:r>
              <w:t>北戴河新区冬季空气质量的持续稳定与好转</w:t>
            </w:r>
          </w:p>
        </w:tc>
        <w:tc>
          <w:tcPr>
            <w:tcW w:w="2268" w:type="dxa"/>
            <w:vAlign w:val="center"/>
          </w:tcPr>
          <w:p>
            <w:pPr>
              <w:pStyle w:val="12"/>
            </w:pPr>
            <w:r>
              <w:t>有效提高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社会公众满意度</w:t>
            </w:r>
          </w:p>
        </w:tc>
        <w:tc>
          <w:tcPr>
            <w:tcW w:w="5386" w:type="dxa"/>
            <w:vAlign w:val="center"/>
          </w:tcPr>
          <w:p>
            <w:pPr>
              <w:pStyle w:val="12"/>
            </w:pPr>
            <w:r>
              <w:t>社会公众满意度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25、集中供暖燃气及水电资金绩效目标表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13031326P000011100019</w:t>
            </w:r>
          </w:p>
        </w:tc>
        <w:tc>
          <w:tcPr>
            <w:tcW w:w="2835" w:type="dxa"/>
            <w:vAlign w:val="center"/>
          </w:tcPr>
          <w:p>
            <w:pPr>
              <w:pStyle w:val="10"/>
            </w:pPr>
            <w:r>
              <w:t>项目名称</w:t>
            </w:r>
          </w:p>
        </w:tc>
        <w:tc>
          <w:tcPr>
            <w:tcW w:w="6095" w:type="dxa"/>
            <w:gridSpan w:val="3"/>
            <w:vAlign w:val="center"/>
          </w:tcPr>
          <w:p>
            <w:pPr>
              <w:pStyle w:val="12"/>
            </w:pPr>
            <w:r>
              <w:t>集中供暖燃气及水电资金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5500.00</w:t>
            </w:r>
          </w:p>
        </w:tc>
        <w:tc>
          <w:tcPr>
            <w:tcW w:w="2835" w:type="dxa"/>
            <w:vAlign w:val="center"/>
          </w:tcPr>
          <w:p>
            <w:pPr>
              <w:pStyle w:val="10"/>
            </w:pPr>
            <w:r>
              <w:t>其中：财政    资金</w:t>
            </w:r>
          </w:p>
        </w:tc>
        <w:tc>
          <w:tcPr>
            <w:tcW w:w="2551" w:type="dxa"/>
            <w:vAlign w:val="center"/>
          </w:tcPr>
          <w:p>
            <w:pPr>
              <w:pStyle w:val="12"/>
            </w:pPr>
            <w:r>
              <w:t>5500.00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集中供暖燃气及水电资金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1.通过支付集中供暖燃气和水电资金，确保供暖设备正常运转，各项供暖设施运行达到规定质量标准；供暖季有效保障居民供暖，保证供暖工作顺利开展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集中供暖惠及的片区数量</w:t>
            </w:r>
          </w:p>
        </w:tc>
        <w:tc>
          <w:tcPr>
            <w:tcW w:w="5386" w:type="dxa"/>
            <w:vAlign w:val="center"/>
          </w:tcPr>
          <w:p>
            <w:pPr>
              <w:pStyle w:val="12"/>
            </w:pPr>
            <w:r>
              <w:t>集中供暖惠及的片区数量</w:t>
            </w:r>
          </w:p>
        </w:tc>
        <w:tc>
          <w:tcPr>
            <w:tcW w:w="2268" w:type="dxa"/>
            <w:vAlign w:val="center"/>
          </w:tcPr>
          <w:p>
            <w:pPr>
              <w:pStyle w:val="12"/>
            </w:pPr>
            <w:r>
              <w:t>≥2个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供暖保障效果</w:t>
            </w:r>
          </w:p>
        </w:tc>
        <w:tc>
          <w:tcPr>
            <w:tcW w:w="5386" w:type="dxa"/>
            <w:vAlign w:val="center"/>
          </w:tcPr>
          <w:p>
            <w:pPr>
              <w:pStyle w:val="12"/>
            </w:pPr>
            <w:r>
              <w:t>供暖保障效果</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供暖项目完成及时性</w:t>
            </w:r>
          </w:p>
        </w:tc>
        <w:tc>
          <w:tcPr>
            <w:tcW w:w="5386" w:type="dxa"/>
            <w:vAlign w:val="center"/>
          </w:tcPr>
          <w:p>
            <w:pPr>
              <w:pStyle w:val="12"/>
            </w:pPr>
            <w:r>
              <w:t>供暖项目完成及时性</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w:t>
            </w:r>
          </w:p>
        </w:tc>
        <w:tc>
          <w:tcPr>
            <w:tcW w:w="5386" w:type="dxa"/>
            <w:vAlign w:val="center"/>
          </w:tcPr>
          <w:p>
            <w:pPr>
              <w:pStyle w:val="12"/>
            </w:pPr>
            <w:r>
              <w:t>总成本</w:t>
            </w:r>
          </w:p>
        </w:tc>
        <w:tc>
          <w:tcPr>
            <w:tcW w:w="2268" w:type="dxa"/>
            <w:vAlign w:val="center"/>
          </w:tcPr>
          <w:p>
            <w:pPr>
              <w:pStyle w:val="12"/>
            </w:pPr>
            <w:r>
              <w:t>≤5500万元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减少能源消耗数量</w:t>
            </w:r>
          </w:p>
        </w:tc>
        <w:tc>
          <w:tcPr>
            <w:tcW w:w="5386" w:type="dxa"/>
            <w:vAlign w:val="center"/>
          </w:tcPr>
          <w:p>
            <w:pPr>
              <w:pStyle w:val="12"/>
            </w:pPr>
            <w:r>
              <w:t>减少能源消耗数量</w:t>
            </w:r>
          </w:p>
        </w:tc>
        <w:tc>
          <w:tcPr>
            <w:tcW w:w="2268" w:type="dxa"/>
            <w:vAlign w:val="center"/>
          </w:tcPr>
          <w:p>
            <w:pPr>
              <w:pStyle w:val="12"/>
            </w:pPr>
            <w:r>
              <w:t>有效减少</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有效保障居民供暖季居民取暖安全</w:t>
            </w:r>
          </w:p>
        </w:tc>
        <w:tc>
          <w:tcPr>
            <w:tcW w:w="5386" w:type="dxa"/>
            <w:vAlign w:val="center"/>
          </w:tcPr>
          <w:p>
            <w:pPr>
              <w:pStyle w:val="12"/>
            </w:pPr>
            <w:r>
              <w:t>有效保障居民供暖季居民取暖安全</w:t>
            </w:r>
          </w:p>
        </w:tc>
        <w:tc>
          <w:tcPr>
            <w:tcW w:w="2268" w:type="dxa"/>
            <w:vAlign w:val="center"/>
          </w:tcPr>
          <w:p>
            <w:pPr>
              <w:pStyle w:val="12"/>
            </w:pPr>
            <w:r>
              <w:t>有效保障</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节约能源，减少污染物排放量</w:t>
            </w:r>
          </w:p>
        </w:tc>
        <w:tc>
          <w:tcPr>
            <w:tcW w:w="5386" w:type="dxa"/>
            <w:vAlign w:val="center"/>
          </w:tcPr>
          <w:p>
            <w:pPr>
              <w:pStyle w:val="12"/>
            </w:pPr>
            <w:r>
              <w:t>节约能源，减少污染物排放量</w:t>
            </w:r>
          </w:p>
        </w:tc>
        <w:tc>
          <w:tcPr>
            <w:tcW w:w="2268" w:type="dxa"/>
            <w:vAlign w:val="center"/>
          </w:tcPr>
          <w:p>
            <w:pPr>
              <w:pStyle w:val="12"/>
            </w:pPr>
            <w:r>
              <w:t>有效减少</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北戴河新区冬季空气质量的持续稳定与好转</w:t>
            </w:r>
          </w:p>
        </w:tc>
        <w:tc>
          <w:tcPr>
            <w:tcW w:w="5386" w:type="dxa"/>
            <w:vAlign w:val="center"/>
          </w:tcPr>
          <w:p>
            <w:pPr>
              <w:pStyle w:val="12"/>
            </w:pPr>
            <w:r>
              <w:t>北戴河新区冬季空气质量的持续稳定与好转</w:t>
            </w:r>
          </w:p>
        </w:tc>
        <w:tc>
          <w:tcPr>
            <w:tcW w:w="2268" w:type="dxa"/>
            <w:vAlign w:val="center"/>
          </w:tcPr>
          <w:p>
            <w:pPr>
              <w:pStyle w:val="12"/>
            </w:pPr>
            <w:r>
              <w:t>有效保障</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居民满意度</w:t>
            </w:r>
          </w:p>
        </w:tc>
        <w:tc>
          <w:tcPr>
            <w:tcW w:w="5386" w:type="dxa"/>
            <w:vAlign w:val="center"/>
          </w:tcPr>
          <w:p>
            <w:pPr>
              <w:pStyle w:val="12"/>
            </w:pPr>
            <w:r>
              <w:t>居民满意度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26、集中供暖维修维护项目资金绩效目标表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13031326P00001310006N</w:t>
            </w:r>
          </w:p>
        </w:tc>
        <w:tc>
          <w:tcPr>
            <w:tcW w:w="2835" w:type="dxa"/>
            <w:vAlign w:val="center"/>
          </w:tcPr>
          <w:p>
            <w:pPr>
              <w:pStyle w:val="10"/>
            </w:pPr>
            <w:r>
              <w:t>项目名称</w:t>
            </w:r>
          </w:p>
        </w:tc>
        <w:tc>
          <w:tcPr>
            <w:tcW w:w="6095" w:type="dxa"/>
            <w:gridSpan w:val="3"/>
            <w:vAlign w:val="center"/>
          </w:tcPr>
          <w:p>
            <w:pPr>
              <w:pStyle w:val="12"/>
            </w:pPr>
            <w:r>
              <w:t>集中供暖维修维护项目资金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200.00</w:t>
            </w:r>
          </w:p>
        </w:tc>
        <w:tc>
          <w:tcPr>
            <w:tcW w:w="2835" w:type="dxa"/>
            <w:vAlign w:val="center"/>
          </w:tcPr>
          <w:p>
            <w:pPr>
              <w:pStyle w:val="10"/>
            </w:pPr>
            <w:r>
              <w:t>其中：财政    资金</w:t>
            </w:r>
          </w:p>
        </w:tc>
        <w:tc>
          <w:tcPr>
            <w:tcW w:w="2551" w:type="dxa"/>
            <w:vAlign w:val="center"/>
          </w:tcPr>
          <w:p>
            <w:pPr>
              <w:pStyle w:val="12"/>
            </w:pPr>
            <w:r>
              <w:t>200.00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通过日常检修维护，确保供暖设备正常有效运转，各项供暖设施运行达到规定质量标准；供暖季有效保障居民供暖，保证供暖工作顺利开展</w:t>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1.通过日常检修维护，确保供暖设备正常有效运转，各项供暖设施运行达到规定质量标准；供暖季有效保障居民供暖，保证供暖工作顺利开展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设备检修维护次数</w:t>
            </w:r>
          </w:p>
        </w:tc>
        <w:tc>
          <w:tcPr>
            <w:tcW w:w="5386" w:type="dxa"/>
            <w:vAlign w:val="center"/>
          </w:tcPr>
          <w:p>
            <w:pPr>
              <w:pStyle w:val="12"/>
            </w:pPr>
            <w:r>
              <w:t>设备检修维护次数</w:t>
            </w:r>
          </w:p>
        </w:tc>
        <w:tc>
          <w:tcPr>
            <w:tcW w:w="2268" w:type="dxa"/>
            <w:vAlign w:val="center"/>
          </w:tcPr>
          <w:p>
            <w:pPr>
              <w:pStyle w:val="12"/>
            </w:pPr>
            <w:r>
              <w:t>≥2次/天</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检验检测设备达标率</w:t>
            </w:r>
          </w:p>
        </w:tc>
        <w:tc>
          <w:tcPr>
            <w:tcW w:w="5386" w:type="dxa"/>
            <w:vAlign w:val="center"/>
          </w:tcPr>
          <w:p>
            <w:pPr>
              <w:pStyle w:val="12"/>
            </w:pPr>
            <w:r>
              <w:t>检验检测设备达标率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维修维护工作完成及时性</w:t>
            </w:r>
          </w:p>
        </w:tc>
        <w:tc>
          <w:tcPr>
            <w:tcW w:w="5386" w:type="dxa"/>
            <w:vAlign w:val="center"/>
          </w:tcPr>
          <w:p>
            <w:pPr>
              <w:pStyle w:val="12"/>
            </w:pPr>
            <w:r>
              <w:t>维修维护工作完成及时性</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成本预算控制数</w:t>
            </w:r>
          </w:p>
        </w:tc>
        <w:tc>
          <w:tcPr>
            <w:tcW w:w="5386" w:type="dxa"/>
            <w:vAlign w:val="center"/>
          </w:tcPr>
          <w:p>
            <w:pPr>
              <w:pStyle w:val="12"/>
            </w:pPr>
            <w:r>
              <w:t>成本预算控制数</w:t>
            </w:r>
          </w:p>
        </w:tc>
        <w:tc>
          <w:tcPr>
            <w:tcW w:w="2268" w:type="dxa"/>
            <w:vAlign w:val="center"/>
          </w:tcPr>
          <w:p>
            <w:pPr>
              <w:pStyle w:val="12"/>
            </w:pPr>
            <w:r>
              <w:t>≤200万元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提高综合管理能力，增强财政资金的使用效益</w:t>
            </w:r>
          </w:p>
        </w:tc>
        <w:tc>
          <w:tcPr>
            <w:tcW w:w="5386" w:type="dxa"/>
            <w:vAlign w:val="center"/>
          </w:tcPr>
          <w:p>
            <w:pPr>
              <w:pStyle w:val="12"/>
            </w:pPr>
            <w:r>
              <w:t>提高综合管理能力，增强财政资金的使用效益</w:t>
            </w:r>
          </w:p>
        </w:tc>
        <w:tc>
          <w:tcPr>
            <w:tcW w:w="2268" w:type="dxa"/>
            <w:vAlign w:val="center"/>
          </w:tcPr>
          <w:p>
            <w:pPr>
              <w:pStyle w:val="12"/>
            </w:pPr>
            <w:r>
              <w:t>有效提高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集中供暖保障居民生活取暖安全，形成良好社会氛围</w:t>
            </w:r>
          </w:p>
        </w:tc>
        <w:tc>
          <w:tcPr>
            <w:tcW w:w="5386" w:type="dxa"/>
            <w:vAlign w:val="center"/>
          </w:tcPr>
          <w:p>
            <w:pPr>
              <w:pStyle w:val="12"/>
            </w:pPr>
            <w:r>
              <w:t>集中供暖保障居民生活取暖安全，形成良好社会氛围</w:t>
            </w:r>
          </w:p>
        </w:tc>
        <w:tc>
          <w:tcPr>
            <w:tcW w:w="2268" w:type="dxa"/>
            <w:vAlign w:val="center"/>
          </w:tcPr>
          <w:p>
            <w:pPr>
              <w:pStyle w:val="12"/>
            </w:pPr>
            <w:r>
              <w:t>有效保障</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集中供暖减少污染气体排放</w:t>
            </w:r>
          </w:p>
        </w:tc>
        <w:tc>
          <w:tcPr>
            <w:tcW w:w="5386" w:type="dxa"/>
            <w:vAlign w:val="center"/>
          </w:tcPr>
          <w:p>
            <w:pPr>
              <w:pStyle w:val="12"/>
            </w:pPr>
            <w:r>
              <w:t>集中供暖减少污染气体排放</w:t>
            </w:r>
          </w:p>
        </w:tc>
        <w:tc>
          <w:tcPr>
            <w:tcW w:w="2268" w:type="dxa"/>
            <w:vAlign w:val="center"/>
          </w:tcPr>
          <w:p>
            <w:pPr>
              <w:pStyle w:val="12"/>
            </w:pPr>
            <w:r>
              <w:t>有效减少</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北戴河新区冬季空气质量的持续稳定与好转</w:t>
            </w:r>
          </w:p>
        </w:tc>
        <w:tc>
          <w:tcPr>
            <w:tcW w:w="5386" w:type="dxa"/>
            <w:vAlign w:val="center"/>
          </w:tcPr>
          <w:p>
            <w:pPr>
              <w:pStyle w:val="12"/>
            </w:pPr>
            <w:r>
              <w:t>北戴河新区冬季空气质量的持续稳定与好转</w:t>
            </w:r>
          </w:p>
        </w:tc>
        <w:tc>
          <w:tcPr>
            <w:tcW w:w="2268" w:type="dxa"/>
            <w:vAlign w:val="center"/>
          </w:tcPr>
          <w:p>
            <w:pPr>
              <w:pStyle w:val="12"/>
            </w:pPr>
            <w:r>
              <w:t>有效保障</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居民满意度</w:t>
            </w:r>
          </w:p>
        </w:tc>
        <w:tc>
          <w:tcPr>
            <w:tcW w:w="5386" w:type="dxa"/>
            <w:vAlign w:val="center"/>
          </w:tcPr>
          <w:p>
            <w:pPr>
              <w:pStyle w:val="12"/>
            </w:pPr>
            <w:r>
              <w:t>居民满意度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27、垃圾转运站运行及垃圾分类资金绩效目标表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13031326P00001310007A</w:t>
            </w:r>
          </w:p>
        </w:tc>
        <w:tc>
          <w:tcPr>
            <w:tcW w:w="2835" w:type="dxa"/>
            <w:vAlign w:val="center"/>
          </w:tcPr>
          <w:p>
            <w:pPr>
              <w:pStyle w:val="10"/>
            </w:pPr>
            <w:r>
              <w:t>项目名称</w:t>
            </w:r>
          </w:p>
        </w:tc>
        <w:tc>
          <w:tcPr>
            <w:tcW w:w="6095" w:type="dxa"/>
            <w:gridSpan w:val="3"/>
            <w:vAlign w:val="center"/>
          </w:tcPr>
          <w:p>
            <w:pPr>
              <w:pStyle w:val="12"/>
            </w:pPr>
            <w:r>
              <w:t>垃圾转运站运行及垃圾分类资金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850.00</w:t>
            </w:r>
          </w:p>
        </w:tc>
        <w:tc>
          <w:tcPr>
            <w:tcW w:w="2835" w:type="dxa"/>
            <w:vAlign w:val="center"/>
          </w:tcPr>
          <w:p>
            <w:pPr>
              <w:pStyle w:val="10"/>
            </w:pPr>
            <w:r>
              <w:t>其中：财政    资金</w:t>
            </w:r>
          </w:p>
        </w:tc>
        <w:tc>
          <w:tcPr>
            <w:tcW w:w="2551" w:type="dxa"/>
            <w:vAlign w:val="center"/>
          </w:tcPr>
          <w:p>
            <w:pPr>
              <w:pStyle w:val="12"/>
            </w:pPr>
            <w:r>
              <w:t>850.00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对生活圾分类第三方服务企业进行月度考评及现场检查，保证垃圾转运站正常运转，垃圾及时清运；积极开展宣传活动，实现线上线下宣传相结合</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1.制定生活垃圾分类工作实施方案、工作目标推进计划方案等相关文件，确保垃圾转运站高效运转；</w:t>
            </w:r>
          </w:p>
          <w:p>
            <w:pPr>
              <w:pStyle w:val="12"/>
            </w:pPr>
            <w:r>
              <w:t>2.对生活圾分类第三方服务企业进行月度考评及现场检查，保证垃圾转运站正常运转，垃圾及时清运；积极开展宣传活动，实现线上线下宣传相结合</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垃圾分类宣传培训活动组织次数</w:t>
            </w:r>
          </w:p>
        </w:tc>
        <w:tc>
          <w:tcPr>
            <w:tcW w:w="5386" w:type="dxa"/>
            <w:vAlign w:val="center"/>
          </w:tcPr>
          <w:p>
            <w:pPr>
              <w:pStyle w:val="12"/>
            </w:pPr>
            <w:r>
              <w:t>垃圾分类宣传培训活动组织次数</w:t>
            </w:r>
          </w:p>
        </w:tc>
        <w:tc>
          <w:tcPr>
            <w:tcW w:w="2268" w:type="dxa"/>
            <w:vAlign w:val="center"/>
          </w:tcPr>
          <w:p>
            <w:pPr>
              <w:pStyle w:val="12"/>
            </w:pPr>
            <w:r>
              <w:t>≥5次/月</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垃圾清运次数</w:t>
            </w:r>
          </w:p>
        </w:tc>
        <w:tc>
          <w:tcPr>
            <w:tcW w:w="5386" w:type="dxa"/>
            <w:vAlign w:val="center"/>
          </w:tcPr>
          <w:p>
            <w:pPr>
              <w:pStyle w:val="12"/>
            </w:pPr>
            <w:r>
              <w:t>垃圾清运次数</w:t>
            </w:r>
          </w:p>
        </w:tc>
        <w:tc>
          <w:tcPr>
            <w:tcW w:w="2268" w:type="dxa"/>
            <w:vAlign w:val="center"/>
          </w:tcPr>
          <w:p>
            <w:pPr>
              <w:pStyle w:val="12"/>
            </w:pPr>
            <w:r>
              <w:t>≥2次/天</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考核检查质量合格率</w:t>
            </w:r>
          </w:p>
        </w:tc>
        <w:tc>
          <w:tcPr>
            <w:tcW w:w="5386" w:type="dxa"/>
            <w:vAlign w:val="center"/>
          </w:tcPr>
          <w:p>
            <w:pPr>
              <w:pStyle w:val="12"/>
            </w:pPr>
            <w:r>
              <w:t>考核检查质量合格率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生活垃圾处理及时性</w:t>
            </w:r>
          </w:p>
        </w:tc>
        <w:tc>
          <w:tcPr>
            <w:tcW w:w="5386" w:type="dxa"/>
            <w:vAlign w:val="center"/>
          </w:tcPr>
          <w:p>
            <w:pPr>
              <w:pStyle w:val="12"/>
            </w:pPr>
            <w:r>
              <w:t>生活垃圾处理及时性</w:t>
            </w:r>
          </w:p>
        </w:tc>
        <w:tc>
          <w:tcPr>
            <w:tcW w:w="2268" w:type="dxa"/>
            <w:vAlign w:val="center"/>
          </w:tcPr>
          <w:p>
            <w:pPr>
              <w:pStyle w:val="12"/>
            </w:pPr>
            <w:r>
              <w:t>及时处理</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预算控制数</w:t>
            </w:r>
          </w:p>
        </w:tc>
        <w:tc>
          <w:tcPr>
            <w:tcW w:w="2268" w:type="dxa"/>
            <w:vAlign w:val="center"/>
          </w:tcPr>
          <w:p>
            <w:pPr>
              <w:pStyle w:val="12"/>
            </w:pPr>
            <w:r>
              <w:t>≤850万元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提高垃圾转运站工作效率，提高垃圾处理能力</w:t>
            </w:r>
          </w:p>
        </w:tc>
        <w:tc>
          <w:tcPr>
            <w:tcW w:w="5386" w:type="dxa"/>
            <w:vAlign w:val="center"/>
          </w:tcPr>
          <w:p>
            <w:pPr>
              <w:pStyle w:val="12"/>
            </w:pPr>
            <w:r>
              <w:t>提高垃圾转运站工作效率，提高垃圾处理能力</w:t>
            </w:r>
          </w:p>
        </w:tc>
        <w:tc>
          <w:tcPr>
            <w:tcW w:w="2268" w:type="dxa"/>
            <w:vAlign w:val="center"/>
          </w:tcPr>
          <w:p>
            <w:pPr>
              <w:pStyle w:val="12"/>
            </w:pPr>
            <w:r>
              <w:t>有效提高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改善居民生活环境，提高生活质量</w:t>
            </w:r>
          </w:p>
        </w:tc>
        <w:tc>
          <w:tcPr>
            <w:tcW w:w="5386" w:type="dxa"/>
            <w:vAlign w:val="center"/>
          </w:tcPr>
          <w:p>
            <w:pPr>
              <w:pStyle w:val="12"/>
            </w:pPr>
            <w:r>
              <w:t>改善居民生活环境，提高生活质量</w:t>
            </w:r>
          </w:p>
        </w:tc>
        <w:tc>
          <w:tcPr>
            <w:tcW w:w="2268" w:type="dxa"/>
            <w:vAlign w:val="center"/>
          </w:tcPr>
          <w:p>
            <w:pPr>
              <w:pStyle w:val="12"/>
            </w:pPr>
            <w:r>
              <w:t>有效提高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生活垃圾、餐厨垃圾收集并无害化处理，改善新区环境</w:t>
            </w:r>
          </w:p>
        </w:tc>
        <w:tc>
          <w:tcPr>
            <w:tcW w:w="5386" w:type="dxa"/>
            <w:vAlign w:val="center"/>
          </w:tcPr>
          <w:p>
            <w:pPr>
              <w:pStyle w:val="12"/>
            </w:pPr>
            <w:r>
              <w:t>生活垃圾、餐厨垃圾收集并无害化处理，改善新区环境</w:t>
            </w:r>
          </w:p>
        </w:tc>
        <w:tc>
          <w:tcPr>
            <w:tcW w:w="2268" w:type="dxa"/>
            <w:vAlign w:val="center"/>
          </w:tcPr>
          <w:p>
            <w:pPr>
              <w:pStyle w:val="12"/>
            </w:pPr>
            <w:r>
              <w:t>有效改善</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垃圾转运站正常有效运转</w:t>
            </w:r>
          </w:p>
        </w:tc>
        <w:tc>
          <w:tcPr>
            <w:tcW w:w="5386" w:type="dxa"/>
            <w:vAlign w:val="center"/>
          </w:tcPr>
          <w:p>
            <w:pPr>
              <w:pStyle w:val="12"/>
            </w:pPr>
            <w:r>
              <w:t>垃圾转运站正常有效运转</w:t>
            </w:r>
          </w:p>
        </w:tc>
        <w:tc>
          <w:tcPr>
            <w:tcW w:w="2268" w:type="dxa"/>
            <w:vAlign w:val="center"/>
          </w:tcPr>
          <w:p>
            <w:pPr>
              <w:pStyle w:val="12"/>
            </w:pPr>
            <w:r>
              <w:t>有效保障</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社会公众满意度</w:t>
            </w:r>
          </w:p>
        </w:tc>
        <w:tc>
          <w:tcPr>
            <w:tcW w:w="5386" w:type="dxa"/>
            <w:vAlign w:val="center"/>
          </w:tcPr>
          <w:p>
            <w:pPr>
              <w:pStyle w:val="12"/>
            </w:pPr>
            <w:r>
              <w:t>社会公众满意度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28、农村道路改造提升建设及养护资金绩效目标表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13031326P000015100037</w:t>
            </w:r>
          </w:p>
        </w:tc>
        <w:tc>
          <w:tcPr>
            <w:tcW w:w="2835" w:type="dxa"/>
            <w:vAlign w:val="center"/>
          </w:tcPr>
          <w:p>
            <w:pPr>
              <w:pStyle w:val="10"/>
            </w:pPr>
            <w:r>
              <w:t>项目名称</w:t>
            </w:r>
          </w:p>
        </w:tc>
        <w:tc>
          <w:tcPr>
            <w:tcW w:w="6095" w:type="dxa"/>
            <w:gridSpan w:val="3"/>
            <w:vAlign w:val="center"/>
          </w:tcPr>
          <w:p>
            <w:pPr>
              <w:pStyle w:val="12"/>
            </w:pPr>
            <w:r>
              <w:t>农村道路改造提升建设及养护资金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2000.00</w:t>
            </w:r>
          </w:p>
        </w:tc>
        <w:tc>
          <w:tcPr>
            <w:tcW w:w="2835" w:type="dxa"/>
            <w:vAlign w:val="center"/>
          </w:tcPr>
          <w:p>
            <w:pPr>
              <w:pStyle w:val="10"/>
            </w:pPr>
            <w:r>
              <w:t>其中：财政    资金</w:t>
            </w:r>
          </w:p>
        </w:tc>
        <w:tc>
          <w:tcPr>
            <w:tcW w:w="2551" w:type="dxa"/>
            <w:vAlign w:val="center"/>
          </w:tcPr>
          <w:p>
            <w:pPr>
              <w:pStyle w:val="12"/>
            </w:pPr>
            <w:r>
              <w:t>2000.00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对辖区内道路和桥梁进行路况排查，保障居民生产生活安全；完成农村公路的改建、大修及桥梁维修工程，保障基础设施建设；路网结构和公路路况进一步优化和改善，公路通行能力进一步提升</w:t>
            </w:r>
            <w:r>
              <w:tab/>
            </w:r>
            <w:r>
              <w:tab/>
            </w:r>
            <w:r>
              <w:tab/>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1.对辖区内道路和桥梁进行路况排查，保障居民生产生活安全；完成农村公路的改建、大修及桥梁维修工程，保障基础设施建设；路网结构和公路路况进一步优化和改善，公路通行能力进一步提升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完成辖区内农村公路及桥梁维修工程</w:t>
            </w:r>
          </w:p>
        </w:tc>
        <w:tc>
          <w:tcPr>
            <w:tcW w:w="5386" w:type="dxa"/>
            <w:vAlign w:val="center"/>
          </w:tcPr>
          <w:p>
            <w:pPr>
              <w:pStyle w:val="12"/>
            </w:pPr>
            <w:r>
              <w:t>完成辖区内农村公路及桥梁维修工程</w:t>
            </w:r>
          </w:p>
        </w:tc>
        <w:tc>
          <w:tcPr>
            <w:tcW w:w="2268" w:type="dxa"/>
            <w:vAlign w:val="center"/>
          </w:tcPr>
          <w:p>
            <w:pPr>
              <w:pStyle w:val="12"/>
            </w:pPr>
            <w:r>
              <w:t>按合同约定完成</w:t>
            </w:r>
          </w:p>
          <w:p>
            <w:pPr>
              <w:pStyle w:val="12"/>
            </w:pP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工程质量达标率</w:t>
            </w:r>
          </w:p>
        </w:tc>
        <w:tc>
          <w:tcPr>
            <w:tcW w:w="5386" w:type="dxa"/>
            <w:vAlign w:val="center"/>
          </w:tcPr>
          <w:p>
            <w:pPr>
              <w:pStyle w:val="12"/>
            </w:pPr>
            <w:r>
              <w:t>工程质量达标率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工程竣工及时率（%）</w:t>
            </w:r>
          </w:p>
        </w:tc>
        <w:tc>
          <w:tcPr>
            <w:tcW w:w="5386" w:type="dxa"/>
            <w:vAlign w:val="center"/>
          </w:tcPr>
          <w:p>
            <w:pPr>
              <w:pStyle w:val="12"/>
            </w:pPr>
            <w:r>
              <w:t>工程竣工及时率（%）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预算控制数</w:t>
            </w:r>
          </w:p>
        </w:tc>
        <w:tc>
          <w:tcPr>
            <w:tcW w:w="2268" w:type="dxa"/>
            <w:vAlign w:val="center"/>
          </w:tcPr>
          <w:p>
            <w:pPr>
              <w:pStyle w:val="12"/>
            </w:pPr>
            <w:r>
              <w:t>≤2000万元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促进农村资源开发利用，推动农村经济长效发展</w:t>
            </w:r>
          </w:p>
        </w:tc>
        <w:tc>
          <w:tcPr>
            <w:tcW w:w="5386" w:type="dxa"/>
            <w:vAlign w:val="center"/>
          </w:tcPr>
          <w:p>
            <w:pPr>
              <w:pStyle w:val="12"/>
            </w:pPr>
            <w:r>
              <w:t>促进农村资源开发利用，推动农村经济长效发展</w:t>
            </w:r>
          </w:p>
        </w:tc>
        <w:tc>
          <w:tcPr>
            <w:tcW w:w="2268" w:type="dxa"/>
            <w:vAlign w:val="center"/>
          </w:tcPr>
          <w:p>
            <w:pPr>
              <w:pStyle w:val="12"/>
            </w:pPr>
            <w:r>
              <w:t xml:space="preserve"> 效果显著</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为村民出行提供便利条件，保证居民生产生活安全</w:t>
            </w:r>
          </w:p>
        </w:tc>
        <w:tc>
          <w:tcPr>
            <w:tcW w:w="5386" w:type="dxa"/>
            <w:vAlign w:val="center"/>
          </w:tcPr>
          <w:p>
            <w:pPr>
              <w:pStyle w:val="12"/>
            </w:pPr>
            <w:r>
              <w:t>为村民出行提供便利条件，保证居民生产生活安全</w:t>
            </w:r>
          </w:p>
        </w:tc>
        <w:tc>
          <w:tcPr>
            <w:tcW w:w="2268" w:type="dxa"/>
            <w:vAlign w:val="center"/>
          </w:tcPr>
          <w:p>
            <w:pPr>
              <w:pStyle w:val="12"/>
            </w:pPr>
            <w:r>
              <w:t xml:space="preserve"> 效果显著</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及时处理施工垃圾废料，满足生态环保要求</w:t>
            </w:r>
          </w:p>
        </w:tc>
        <w:tc>
          <w:tcPr>
            <w:tcW w:w="5386" w:type="dxa"/>
            <w:vAlign w:val="center"/>
          </w:tcPr>
          <w:p>
            <w:pPr>
              <w:pStyle w:val="12"/>
            </w:pPr>
            <w:r>
              <w:t>及时处理施工垃圾废料，满足生态环保要求</w:t>
            </w:r>
          </w:p>
        </w:tc>
        <w:tc>
          <w:tcPr>
            <w:tcW w:w="2268" w:type="dxa"/>
            <w:vAlign w:val="center"/>
          </w:tcPr>
          <w:p>
            <w:pPr>
              <w:pStyle w:val="12"/>
            </w:pPr>
            <w:r>
              <w:t xml:space="preserve"> 满足生态环保要求</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加强农村对外沟通，建立农村长效发展机制</w:t>
            </w:r>
          </w:p>
        </w:tc>
        <w:tc>
          <w:tcPr>
            <w:tcW w:w="5386" w:type="dxa"/>
            <w:vAlign w:val="center"/>
          </w:tcPr>
          <w:p>
            <w:pPr>
              <w:pStyle w:val="12"/>
            </w:pPr>
            <w:r>
              <w:t>加强农村对外沟通，建立农村长效发展机制</w:t>
            </w:r>
          </w:p>
        </w:tc>
        <w:tc>
          <w:tcPr>
            <w:tcW w:w="2268" w:type="dxa"/>
            <w:vAlign w:val="center"/>
          </w:tcPr>
          <w:p>
            <w:pPr>
              <w:pStyle w:val="12"/>
            </w:pPr>
            <w:r>
              <w:t xml:space="preserve"> 效果显著</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社会公众满意度</w:t>
            </w:r>
          </w:p>
        </w:tc>
        <w:tc>
          <w:tcPr>
            <w:tcW w:w="5386" w:type="dxa"/>
            <w:vAlign w:val="center"/>
          </w:tcPr>
          <w:p>
            <w:pPr>
              <w:pStyle w:val="12"/>
            </w:pPr>
            <w:r>
              <w:t>社会公众满意度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29、秦皇岛北戴河新区2022年农村公路提升工程（二标段）绩效目标表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13031325P00880410569R</w:t>
            </w:r>
          </w:p>
        </w:tc>
        <w:tc>
          <w:tcPr>
            <w:tcW w:w="2835" w:type="dxa"/>
            <w:vAlign w:val="center"/>
          </w:tcPr>
          <w:p>
            <w:pPr>
              <w:pStyle w:val="10"/>
            </w:pPr>
            <w:r>
              <w:t>项目名称</w:t>
            </w:r>
          </w:p>
        </w:tc>
        <w:tc>
          <w:tcPr>
            <w:tcW w:w="6095" w:type="dxa"/>
            <w:gridSpan w:val="3"/>
            <w:vAlign w:val="center"/>
          </w:tcPr>
          <w:p>
            <w:pPr>
              <w:pStyle w:val="12"/>
            </w:pPr>
            <w:r>
              <w:t>秦皇岛北戴河新区2022年农村公路提升工程（二标段）</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61.09</w:t>
            </w:r>
          </w:p>
        </w:tc>
        <w:tc>
          <w:tcPr>
            <w:tcW w:w="2835" w:type="dxa"/>
            <w:vAlign w:val="center"/>
          </w:tcPr>
          <w:p>
            <w:pPr>
              <w:pStyle w:val="10"/>
            </w:pPr>
            <w:r>
              <w:t>其中：财政    资金</w:t>
            </w:r>
          </w:p>
        </w:tc>
        <w:tc>
          <w:tcPr>
            <w:tcW w:w="2551" w:type="dxa"/>
            <w:vAlign w:val="center"/>
          </w:tcPr>
          <w:p>
            <w:pPr>
              <w:pStyle w:val="12"/>
            </w:pPr>
            <w:r>
              <w:t>61.09</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对辖区内道路和桥梁进行路况排查，保障居民生产生活安全；完成农村公路的改建、大修及桥梁维修工程，保障基础设施建设；路网结构和公路路况进一步优化和改善，公路通行能力进一步提升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1.对辖区内道路和桥梁进行路况排查，保障居民生产生活安全；完成农村公路的改建、大修及桥梁维修工程，保障基础设施建设；路网结构和公路路况进一步优化和改善，公路通行能力进一步提升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完成辖区内农村公路维修工程</w:t>
            </w:r>
          </w:p>
        </w:tc>
        <w:tc>
          <w:tcPr>
            <w:tcW w:w="5386" w:type="dxa"/>
            <w:vAlign w:val="center"/>
          </w:tcPr>
          <w:p>
            <w:pPr>
              <w:pStyle w:val="12"/>
            </w:pPr>
            <w:r>
              <w:t>完成辖区内农村公路维修工程</w:t>
            </w:r>
          </w:p>
        </w:tc>
        <w:tc>
          <w:tcPr>
            <w:tcW w:w="2268" w:type="dxa"/>
            <w:vAlign w:val="center"/>
          </w:tcPr>
          <w:p>
            <w:pPr>
              <w:pStyle w:val="12"/>
            </w:pPr>
            <w:r>
              <w:t>按合同约定完成</w:t>
            </w:r>
          </w:p>
          <w:p>
            <w:pPr>
              <w:pStyle w:val="12"/>
            </w:pP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工程质量达标率</w:t>
            </w:r>
          </w:p>
        </w:tc>
        <w:tc>
          <w:tcPr>
            <w:tcW w:w="5386" w:type="dxa"/>
            <w:vAlign w:val="center"/>
          </w:tcPr>
          <w:p>
            <w:pPr>
              <w:pStyle w:val="12"/>
            </w:pPr>
            <w:r>
              <w:t>工程质量达标率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工程竣工及时率（%）</w:t>
            </w:r>
          </w:p>
        </w:tc>
        <w:tc>
          <w:tcPr>
            <w:tcW w:w="5386" w:type="dxa"/>
            <w:vAlign w:val="center"/>
          </w:tcPr>
          <w:p>
            <w:pPr>
              <w:pStyle w:val="12"/>
            </w:pPr>
            <w:r>
              <w:t>工程竣工及时率（%）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预算控制数</w:t>
            </w:r>
          </w:p>
        </w:tc>
        <w:tc>
          <w:tcPr>
            <w:tcW w:w="2268" w:type="dxa"/>
            <w:vAlign w:val="center"/>
          </w:tcPr>
          <w:p>
            <w:pPr>
              <w:pStyle w:val="12"/>
            </w:pPr>
            <w:r>
              <w:t>≤61.1万元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促进农村资源开发利用，推动农村经济长效发展</w:t>
            </w:r>
          </w:p>
        </w:tc>
        <w:tc>
          <w:tcPr>
            <w:tcW w:w="5386" w:type="dxa"/>
            <w:vAlign w:val="center"/>
          </w:tcPr>
          <w:p>
            <w:pPr>
              <w:pStyle w:val="12"/>
            </w:pPr>
            <w:r>
              <w:t>促进农村资源开发利用，推动农村经济长效发展</w:t>
            </w:r>
          </w:p>
        </w:tc>
        <w:tc>
          <w:tcPr>
            <w:tcW w:w="2268" w:type="dxa"/>
            <w:vAlign w:val="center"/>
          </w:tcPr>
          <w:p>
            <w:pPr>
              <w:pStyle w:val="12"/>
            </w:pPr>
            <w:r>
              <w:t xml:space="preserve"> 效果显著</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为村民出行提供便利条件，保证居民生产生活安全</w:t>
            </w:r>
          </w:p>
        </w:tc>
        <w:tc>
          <w:tcPr>
            <w:tcW w:w="5386" w:type="dxa"/>
            <w:vAlign w:val="center"/>
          </w:tcPr>
          <w:p>
            <w:pPr>
              <w:pStyle w:val="12"/>
            </w:pPr>
            <w:r>
              <w:t>为村民出行提供便利条件，保证居民生产生活安全</w:t>
            </w:r>
          </w:p>
        </w:tc>
        <w:tc>
          <w:tcPr>
            <w:tcW w:w="2268" w:type="dxa"/>
            <w:vAlign w:val="center"/>
          </w:tcPr>
          <w:p>
            <w:pPr>
              <w:pStyle w:val="12"/>
            </w:pPr>
            <w:r>
              <w:t xml:space="preserve"> 效果显著</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及时处理施工垃圾废料，满足生态环保要求</w:t>
            </w:r>
          </w:p>
        </w:tc>
        <w:tc>
          <w:tcPr>
            <w:tcW w:w="5386" w:type="dxa"/>
            <w:vAlign w:val="center"/>
          </w:tcPr>
          <w:p>
            <w:pPr>
              <w:pStyle w:val="12"/>
            </w:pPr>
            <w:r>
              <w:t>及时处理施工垃圾废料，满足生态环保要求</w:t>
            </w:r>
          </w:p>
        </w:tc>
        <w:tc>
          <w:tcPr>
            <w:tcW w:w="2268" w:type="dxa"/>
            <w:vAlign w:val="center"/>
          </w:tcPr>
          <w:p>
            <w:pPr>
              <w:pStyle w:val="12"/>
            </w:pPr>
            <w:r>
              <w:t xml:space="preserve"> 满足生态环保要求</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加强农村对外沟通，建立农村长效发展机制</w:t>
            </w:r>
          </w:p>
        </w:tc>
        <w:tc>
          <w:tcPr>
            <w:tcW w:w="5386" w:type="dxa"/>
            <w:vAlign w:val="center"/>
          </w:tcPr>
          <w:p>
            <w:pPr>
              <w:pStyle w:val="12"/>
            </w:pPr>
            <w:r>
              <w:t>加强农村对外沟通，建立农村长效发展机制</w:t>
            </w:r>
          </w:p>
        </w:tc>
        <w:tc>
          <w:tcPr>
            <w:tcW w:w="2268" w:type="dxa"/>
            <w:vAlign w:val="center"/>
          </w:tcPr>
          <w:p>
            <w:pPr>
              <w:pStyle w:val="12"/>
            </w:pPr>
            <w:r>
              <w:t xml:space="preserve"> 效果显著</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社会公众满意度</w:t>
            </w:r>
          </w:p>
        </w:tc>
        <w:tc>
          <w:tcPr>
            <w:tcW w:w="5386" w:type="dxa"/>
            <w:vAlign w:val="center"/>
          </w:tcPr>
          <w:p>
            <w:pPr>
              <w:pStyle w:val="12"/>
            </w:pPr>
            <w:r>
              <w:t>社会公众满意度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30、秦皇岛北戴河新区2022年农村公路提升工程（一标段）绩效目标表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13031325P00880410566Y</w:t>
            </w:r>
          </w:p>
        </w:tc>
        <w:tc>
          <w:tcPr>
            <w:tcW w:w="2835" w:type="dxa"/>
            <w:vAlign w:val="center"/>
          </w:tcPr>
          <w:p>
            <w:pPr>
              <w:pStyle w:val="10"/>
            </w:pPr>
            <w:r>
              <w:t>项目名称</w:t>
            </w:r>
          </w:p>
        </w:tc>
        <w:tc>
          <w:tcPr>
            <w:tcW w:w="6095" w:type="dxa"/>
            <w:gridSpan w:val="3"/>
            <w:vAlign w:val="center"/>
          </w:tcPr>
          <w:p>
            <w:pPr>
              <w:pStyle w:val="12"/>
            </w:pPr>
            <w:r>
              <w:t>秦皇岛北戴河新区2022年农村公路提升工程（一标段）</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84.84</w:t>
            </w:r>
          </w:p>
        </w:tc>
        <w:tc>
          <w:tcPr>
            <w:tcW w:w="2835" w:type="dxa"/>
            <w:vAlign w:val="center"/>
          </w:tcPr>
          <w:p>
            <w:pPr>
              <w:pStyle w:val="10"/>
            </w:pPr>
            <w:r>
              <w:t>其中：财政    资金</w:t>
            </w:r>
          </w:p>
        </w:tc>
        <w:tc>
          <w:tcPr>
            <w:tcW w:w="2551" w:type="dxa"/>
            <w:vAlign w:val="center"/>
          </w:tcPr>
          <w:p>
            <w:pPr>
              <w:pStyle w:val="12"/>
            </w:pPr>
            <w:r>
              <w:t>84.84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对辖区内道路和桥梁进行路况排查，保障居民生产生活安全；完成农村公路的改建、大修及桥梁维修工程，保障基础设施建设；路网结构和公路路况进一步优化和改善，公路通行能力进一步提升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1.对辖区内道路和桥梁进行路况排查，保障居民生产生活安全；完成农村公路的改建、大修及桥梁维修工程，保障基础设施建设；路网结构和公路路况进一步优化和改善，公路通行能力进一步提升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完成辖区内农村公路维修工程</w:t>
            </w:r>
          </w:p>
        </w:tc>
        <w:tc>
          <w:tcPr>
            <w:tcW w:w="5386" w:type="dxa"/>
            <w:vAlign w:val="center"/>
          </w:tcPr>
          <w:p>
            <w:pPr>
              <w:pStyle w:val="12"/>
            </w:pPr>
            <w:r>
              <w:t>完成辖区内农村公路维修工程</w:t>
            </w:r>
          </w:p>
        </w:tc>
        <w:tc>
          <w:tcPr>
            <w:tcW w:w="2268" w:type="dxa"/>
            <w:vAlign w:val="center"/>
          </w:tcPr>
          <w:p>
            <w:pPr>
              <w:pStyle w:val="12"/>
            </w:pPr>
            <w:r>
              <w:t>按合同约定完成</w:t>
            </w:r>
          </w:p>
          <w:p>
            <w:pPr>
              <w:pStyle w:val="12"/>
            </w:pP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工程质量达标率</w:t>
            </w:r>
          </w:p>
        </w:tc>
        <w:tc>
          <w:tcPr>
            <w:tcW w:w="5386" w:type="dxa"/>
            <w:vAlign w:val="center"/>
          </w:tcPr>
          <w:p>
            <w:pPr>
              <w:pStyle w:val="12"/>
            </w:pPr>
            <w:r>
              <w:t>工程质量达标率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工程竣工及时率（%）</w:t>
            </w:r>
          </w:p>
        </w:tc>
        <w:tc>
          <w:tcPr>
            <w:tcW w:w="5386" w:type="dxa"/>
            <w:vAlign w:val="center"/>
          </w:tcPr>
          <w:p>
            <w:pPr>
              <w:pStyle w:val="12"/>
            </w:pPr>
            <w:r>
              <w:t>工程竣工及时率（%）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预算控制数</w:t>
            </w:r>
          </w:p>
        </w:tc>
        <w:tc>
          <w:tcPr>
            <w:tcW w:w="2268" w:type="dxa"/>
            <w:vAlign w:val="center"/>
          </w:tcPr>
          <w:p>
            <w:pPr>
              <w:pStyle w:val="12"/>
            </w:pPr>
            <w:r>
              <w:t>≤84.84万元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促进农村资源开发利用，推动农村经济长效发展</w:t>
            </w:r>
          </w:p>
        </w:tc>
        <w:tc>
          <w:tcPr>
            <w:tcW w:w="5386" w:type="dxa"/>
            <w:vAlign w:val="center"/>
          </w:tcPr>
          <w:p>
            <w:pPr>
              <w:pStyle w:val="12"/>
            </w:pPr>
            <w:r>
              <w:t>促进农村资源开发利用，推动农村经济长效发展</w:t>
            </w:r>
          </w:p>
        </w:tc>
        <w:tc>
          <w:tcPr>
            <w:tcW w:w="2268" w:type="dxa"/>
            <w:vAlign w:val="center"/>
          </w:tcPr>
          <w:p>
            <w:pPr>
              <w:pStyle w:val="12"/>
            </w:pPr>
            <w:r>
              <w:t xml:space="preserve"> 效果显著</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为村民出行提供便利条件，保证居民生产生活安全</w:t>
            </w:r>
          </w:p>
        </w:tc>
        <w:tc>
          <w:tcPr>
            <w:tcW w:w="5386" w:type="dxa"/>
            <w:vAlign w:val="center"/>
          </w:tcPr>
          <w:p>
            <w:pPr>
              <w:pStyle w:val="12"/>
            </w:pPr>
            <w:r>
              <w:t>为村民出行提供便利条件，保证居民生产生活安全</w:t>
            </w:r>
          </w:p>
        </w:tc>
        <w:tc>
          <w:tcPr>
            <w:tcW w:w="2268" w:type="dxa"/>
            <w:vAlign w:val="center"/>
          </w:tcPr>
          <w:p>
            <w:pPr>
              <w:pStyle w:val="12"/>
            </w:pPr>
            <w:r>
              <w:t xml:space="preserve"> 效果显著</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及时处理施工垃圾废料，满足生态环保要求</w:t>
            </w:r>
          </w:p>
        </w:tc>
        <w:tc>
          <w:tcPr>
            <w:tcW w:w="5386" w:type="dxa"/>
            <w:vAlign w:val="center"/>
          </w:tcPr>
          <w:p>
            <w:pPr>
              <w:pStyle w:val="12"/>
            </w:pPr>
            <w:r>
              <w:t>及时处理施工垃圾废料，满足生态环保要求</w:t>
            </w:r>
          </w:p>
        </w:tc>
        <w:tc>
          <w:tcPr>
            <w:tcW w:w="2268" w:type="dxa"/>
            <w:vAlign w:val="center"/>
          </w:tcPr>
          <w:p>
            <w:pPr>
              <w:pStyle w:val="12"/>
            </w:pPr>
            <w:r>
              <w:t xml:space="preserve"> 满足生态环保要求</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加强农村对外沟通，建立农村长效发展机制</w:t>
            </w:r>
          </w:p>
        </w:tc>
        <w:tc>
          <w:tcPr>
            <w:tcW w:w="5386" w:type="dxa"/>
            <w:vAlign w:val="center"/>
          </w:tcPr>
          <w:p>
            <w:pPr>
              <w:pStyle w:val="12"/>
            </w:pPr>
            <w:r>
              <w:t>加强农村对外沟通，建立农村长效发展机制</w:t>
            </w:r>
          </w:p>
        </w:tc>
        <w:tc>
          <w:tcPr>
            <w:tcW w:w="2268" w:type="dxa"/>
            <w:vAlign w:val="center"/>
          </w:tcPr>
          <w:p>
            <w:pPr>
              <w:pStyle w:val="12"/>
            </w:pPr>
            <w:r>
              <w:t xml:space="preserve"> 效果显著</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社会公众满意度</w:t>
            </w:r>
          </w:p>
        </w:tc>
        <w:tc>
          <w:tcPr>
            <w:tcW w:w="5386" w:type="dxa"/>
            <w:vAlign w:val="center"/>
          </w:tcPr>
          <w:p>
            <w:pPr>
              <w:pStyle w:val="12"/>
            </w:pPr>
            <w:r>
              <w:t>社会公众满意度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31、秦皇岛北戴河新区2023年农村公路提升工程绩效目标表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13031325P00880410564P</w:t>
            </w:r>
          </w:p>
        </w:tc>
        <w:tc>
          <w:tcPr>
            <w:tcW w:w="2835" w:type="dxa"/>
            <w:vAlign w:val="center"/>
          </w:tcPr>
          <w:p>
            <w:pPr>
              <w:pStyle w:val="10"/>
            </w:pPr>
            <w:r>
              <w:t>项目名称</w:t>
            </w:r>
          </w:p>
        </w:tc>
        <w:tc>
          <w:tcPr>
            <w:tcW w:w="6095" w:type="dxa"/>
            <w:gridSpan w:val="3"/>
            <w:vAlign w:val="center"/>
          </w:tcPr>
          <w:p>
            <w:pPr>
              <w:pStyle w:val="12"/>
            </w:pPr>
            <w:r>
              <w:t>秦皇岛北戴河新区2023年农村公路提升工程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67.49</w:t>
            </w:r>
          </w:p>
        </w:tc>
        <w:tc>
          <w:tcPr>
            <w:tcW w:w="2835" w:type="dxa"/>
            <w:vAlign w:val="center"/>
          </w:tcPr>
          <w:p>
            <w:pPr>
              <w:pStyle w:val="10"/>
            </w:pPr>
            <w:r>
              <w:t>其中：财政    资金</w:t>
            </w:r>
          </w:p>
        </w:tc>
        <w:tc>
          <w:tcPr>
            <w:tcW w:w="2551" w:type="dxa"/>
            <w:vAlign w:val="center"/>
          </w:tcPr>
          <w:p>
            <w:pPr>
              <w:pStyle w:val="12"/>
            </w:pPr>
            <w:r>
              <w:t>67.49</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对辖区内道路和桥梁进行路况排查，保障居民生产生活安全；完成农村公路的改建、大修及桥梁维修工程，保障基础设施建设；路网结构和公路路况进一步优化和改善，公路通行能力进一步提升</w:t>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1.对辖区内道路和桥梁进行路况排查，保障居民生产生活安全；完成农村公路的改建、大修及桥梁维修工程，保障基础设施建设；路网结构和公路路况进一步优化和改善，公路通行能力进一步提升</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完成辖区内农村公路维修工程</w:t>
            </w:r>
          </w:p>
        </w:tc>
        <w:tc>
          <w:tcPr>
            <w:tcW w:w="5386" w:type="dxa"/>
            <w:vAlign w:val="center"/>
          </w:tcPr>
          <w:p>
            <w:pPr>
              <w:pStyle w:val="12"/>
            </w:pPr>
            <w:r>
              <w:t>完成辖区内农村公路维修工程</w:t>
            </w:r>
          </w:p>
        </w:tc>
        <w:tc>
          <w:tcPr>
            <w:tcW w:w="2268" w:type="dxa"/>
            <w:vAlign w:val="center"/>
          </w:tcPr>
          <w:p>
            <w:pPr>
              <w:pStyle w:val="12"/>
            </w:pPr>
            <w:r>
              <w:t>按合同约定完成</w:t>
            </w:r>
          </w:p>
          <w:p>
            <w:pPr>
              <w:pStyle w:val="12"/>
            </w:pP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工程质量达标率</w:t>
            </w:r>
          </w:p>
        </w:tc>
        <w:tc>
          <w:tcPr>
            <w:tcW w:w="5386" w:type="dxa"/>
            <w:vAlign w:val="center"/>
          </w:tcPr>
          <w:p>
            <w:pPr>
              <w:pStyle w:val="12"/>
            </w:pPr>
            <w:r>
              <w:t>工程质量达标率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工程竣工及时率（%）</w:t>
            </w:r>
          </w:p>
        </w:tc>
        <w:tc>
          <w:tcPr>
            <w:tcW w:w="5386" w:type="dxa"/>
            <w:vAlign w:val="center"/>
          </w:tcPr>
          <w:p>
            <w:pPr>
              <w:pStyle w:val="12"/>
            </w:pPr>
            <w:r>
              <w:t>工程竣工及时率（%）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预算控制数</w:t>
            </w:r>
          </w:p>
        </w:tc>
        <w:tc>
          <w:tcPr>
            <w:tcW w:w="2268" w:type="dxa"/>
            <w:vAlign w:val="center"/>
          </w:tcPr>
          <w:p>
            <w:pPr>
              <w:pStyle w:val="12"/>
            </w:pPr>
            <w:r>
              <w:t>≤67.49万元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促进农村资源开发利用，推动农村经济长效发展</w:t>
            </w:r>
          </w:p>
        </w:tc>
        <w:tc>
          <w:tcPr>
            <w:tcW w:w="5386" w:type="dxa"/>
            <w:vAlign w:val="center"/>
          </w:tcPr>
          <w:p>
            <w:pPr>
              <w:pStyle w:val="12"/>
            </w:pPr>
            <w:r>
              <w:t>促进农村资源开发利用，推动农村经济长效发展</w:t>
            </w:r>
          </w:p>
        </w:tc>
        <w:tc>
          <w:tcPr>
            <w:tcW w:w="2268" w:type="dxa"/>
            <w:vAlign w:val="center"/>
          </w:tcPr>
          <w:p>
            <w:pPr>
              <w:pStyle w:val="12"/>
            </w:pPr>
            <w:r>
              <w:t xml:space="preserve"> 效果显著</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为村民出行提供便利条件，保证居民生产生活安全</w:t>
            </w:r>
          </w:p>
        </w:tc>
        <w:tc>
          <w:tcPr>
            <w:tcW w:w="5386" w:type="dxa"/>
            <w:vAlign w:val="center"/>
          </w:tcPr>
          <w:p>
            <w:pPr>
              <w:pStyle w:val="12"/>
            </w:pPr>
            <w:r>
              <w:t>为村民出行提供便利条件，保证居民生产生活安全</w:t>
            </w:r>
          </w:p>
        </w:tc>
        <w:tc>
          <w:tcPr>
            <w:tcW w:w="2268" w:type="dxa"/>
            <w:vAlign w:val="center"/>
          </w:tcPr>
          <w:p>
            <w:pPr>
              <w:pStyle w:val="12"/>
            </w:pPr>
            <w:r>
              <w:t xml:space="preserve"> 效果显著</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及时处理施工垃圾废料，满足生态环保要求</w:t>
            </w:r>
          </w:p>
        </w:tc>
        <w:tc>
          <w:tcPr>
            <w:tcW w:w="5386" w:type="dxa"/>
            <w:vAlign w:val="center"/>
          </w:tcPr>
          <w:p>
            <w:pPr>
              <w:pStyle w:val="12"/>
            </w:pPr>
            <w:r>
              <w:t>及时处理施工垃圾废料，满足生态环保要求</w:t>
            </w:r>
          </w:p>
        </w:tc>
        <w:tc>
          <w:tcPr>
            <w:tcW w:w="2268" w:type="dxa"/>
            <w:vAlign w:val="center"/>
          </w:tcPr>
          <w:p>
            <w:pPr>
              <w:pStyle w:val="12"/>
            </w:pPr>
            <w:r>
              <w:t xml:space="preserve"> 满足生态环保要求</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加强农村对外沟通，建立农村长效发展机制</w:t>
            </w:r>
          </w:p>
        </w:tc>
        <w:tc>
          <w:tcPr>
            <w:tcW w:w="5386" w:type="dxa"/>
            <w:vAlign w:val="center"/>
          </w:tcPr>
          <w:p>
            <w:pPr>
              <w:pStyle w:val="12"/>
            </w:pPr>
            <w:r>
              <w:t>加强农村对外沟通，建立农村长效发展机制</w:t>
            </w:r>
          </w:p>
        </w:tc>
        <w:tc>
          <w:tcPr>
            <w:tcW w:w="2268" w:type="dxa"/>
            <w:vAlign w:val="center"/>
          </w:tcPr>
          <w:p>
            <w:pPr>
              <w:pStyle w:val="12"/>
            </w:pPr>
            <w:r>
              <w:t xml:space="preserve"> 效果显著</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社会公众满意度</w:t>
            </w:r>
          </w:p>
        </w:tc>
        <w:tc>
          <w:tcPr>
            <w:tcW w:w="5386" w:type="dxa"/>
            <w:vAlign w:val="center"/>
          </w:tcPr>
          <w:p>
            <w:pPr>
              <w:pStyle w:val="12"/>
            </w:pPr>
            <w:r>
              <w:t>社会公众满意度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32、秦皇岛北戴河新区2023年农村公路提升工程拦标价编制绩效目标表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13031325P00880111312L</w:t>
            </w:r>
          </w:p>
        </w:tc>
        <w:tc>
          <w:tcPr>
            <w:tcW w:w="2835" w:type="dxa"/>
            <w:vAlign w:val="center"/>
          </w:tcPr>
          <w:p>
            <w:pPr>
              <w:pStyle w:val="10"/>
            </w:pPr>
            <w:r>
              <w:t>项目名称</w:t>
            </w:r>
          </w:p>
        </w:tc>
        <w:tc>
          <w:tcPr>
            <w:tcW w:w="6095" w:type="dxa"/>
            <w:gridSpan w:val="3"/>
            <w:vAlign w:val="center"/>
          </w:tcPr>
          <w:p>
            <w:pPr>
              <w:pStyle w:val="12"/>
            </w:pPr>
            <w:r>
              <w:t>秦皇岛北戴河新区2023年农村公路提升工程拦标价编制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1.21</w:t>
            </w:r>
          </w:p>
        </w:tc>
        <w:tc>
          <w:tcPr>
            <w:tcW w:w="2835" w:type="dxa"/>
            <w:vAlign w:val="center"/>
          </w:tcPr>
          <w:p>
            <w:pPr>
              <w:pStyle w:val="10"/>
            </w:pPr>
            <w:r>
              <w:t>其中：财政    资金</w:t>
            </w:r>
          </w:p>
        </w:tc>
        <w:tc>
          <w:tcPr>
            <w:tcW w:w="2551" w:type="dxa"/>
            <w:vAlign w:val="center"/>
          </w:tcPr>
          <w:p>
            <w:pPr>
              <w:pStyle w:val="12"/>
            </w:pPr>
            <w:r>
              <w:t>1.21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对辖区内道路进行路况排查，保障居民生产生活安全；完成农村公路的改建、大修，保障基础设施建设；路网结构和公路路况进一步优化和改善，公路通行能力进一步提升</w:t>
            </w:r>
            <w:r>
              <w:tab/>
            </w:r>
            <w:r>
              <w:tab/>
            </w:r>
            <w:r>
              <w:tab/>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1.对辖区内道路进行路况排查，保障居民生产生活安全；完成农村公路的改建、大修，保障基础设施建设；路网结构和公路路况进一步优化和改善，公路通行能力进一步提升</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完成辖区内农村公路维修工程</w:t>
            </w:r>
          </w:p>
        </w:tc>
        <w:tc>
          <w:tcPr>
            <w:tcW w:w="5386" w:type="dxa"/>
            <w:vAlign w:val="center"/>
          </w:tcPr>
          <w:p>
            <w:pPr>
              <w:pStyle w:val="12"/>
            </w:pPr>
            <w:r>
              <w:t>完成辖区内农村公路维修工程</w:t>
            </w:r>
          </w:p>
        </w:tc>
        <w:tc>
          <w:tcPr>
            <w:tcW w:w="2268" w:type="dxa"/>
            <w:vAlign w:val="center"/>
          </w:tcPr>
          <w:p>
            <w:pPr>
              <w:pStyle w:val="12"/>
            </w:pPr>
            <w:r>
              <w:t>按合同约定完成</w:t>
            </w:r>
          </w:p>
          <w:p>
            <w:pPr>
              <w:pStyle w:val="12"/>
            </w:pP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工程质量达标率</w:t>
            </w:r>
          </w:p>
        </w:tc>
        <w:tc>
          <w:tcPr>
            <w:tcW w:w="5386" w:type="dxa"/>
            <w:vAlign w:val="center"/>
          </w:tcPr>
          <w:p>
            <w:pPr>
              <w:pStyle w:val="12"/>
            </w:pPr>
            <w:r>
              <w:t>工程质量达标率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工程竣工及时率（%）</w:t>
            </w:r>
          </w:p>
        </w:tc>
        <w:tc>
          <w:tcPr>
            <w:tcW w:w="5386" w:type="dxa"/>
            <w:vAlign w:val="center"/>
          </w:tcPr>
          <w:p>
            <w:pPr>
              <w:pStyle w:val="12"/>
            </w:pPr>
            <w:r>
              <w:t>工程竣工及时率（%）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预算控制数</w:t>
            </w:r>
          </w:p>
        </w:tc>
        <w:tc>
          <w:tcPr>
            <w:tcW w:w="2268" w:type="dxa"/>
            <w:vAlign w:val="center"/>
          </w:tcPr>
          <w:p>
            <w:pPr>
              <w:pStyle w:val="12"/>
            </w:pPr>
            <w:r>
              <w:t>≤1.3万元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促进农村资源开发利用，推动农村经济长效发展</w:t>
            </w:r>
          </w:p>
        </w:tc>
        <w:tc>
          <w:tcPr>
            <w:tcW w:w="5386" w:type="dxa"/>
            <w:vAlign w:val="center"/>
          </w:tcPr>
          <w:p>
            <w:pPr>
              <w:pStyle w:val="12"/>
            </w:pPr>
            <w:r>
              <w:t>促进农村资源开发利用，推动农村经济长效发展</w:t>
            </w:r>
          </w:p>
        </w:tc>
        <w:tc>
          <w:tcPr>
            <w:tcW w:w="2268" w:type="dxa"/>
            <w:vAlign w:val="center"/>
          </w:tcPr>
          <w:p>
            <w:pPr>
              <w:pStyle w:val="12"/>
            </w:pPr>
            <w:r>
              <w:t xml:space="preserve"> 效果显著</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为村民出行提供便利条件，保证居民生产生活安全</w:t>
            </w:r>
          </w:p>
        </w:tc>
        <w:tc>
          <w:tcPr>
            <w:tcW w:w="5386" w:type="dxa"/>
            <w:vAlign w:val="center"/>
          </w:tcPr>
          <w:p>
            <w:pPr>
              <w:pStyle w:val="12"/>
            </w:pPr>
            <w:r>
              <w:t>为村民出行提供便利条件，保证居民生产生活安全</w:t>
            </w:r>
          </w:p>
        </w:tc>
        <w:tc>
          <w:tcPr>
            <w:tcW w:w="2268" w:type="dxa"/>
            <w:vAlign w:val="center"/>
          </w:tcPr>
          <w:p>
            <w:pPr>
              <w:pStyle w:val="12"/>
            </w:pPr>
            <w:r>
              <w:t xml:space="preserve"> 效果显著</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及时处理施工垃圾废料，满足生态环保要求</w:t>
            </w:r>
          </w:p>
        </w:tc>
        <w:tc>
          <w:tcPr>
            <w:tcW w:w="5386" w:type="dxa"/>
            <w:vAlign w:val="center"/>
          </w:tcPr>
          <w:p>
            <w:pPr>
              <w:pStyle w:val="12"/>
            </w:pPr>
            <w:r>
              <w:t>及时处理施工垃圾废料，满足生态环保要求</w:t>
            </w:r>
          </w:p>
        </w:tc>
        <w:tc>
          <w:tcPr>
            <w:tcW w:w="2268" w:type="dxa"/>
            <w:vAlign w:val="center"/>
          </w:tcPr>
          <w:p>
            <w:pPr>
              <w:pStyle w:val="12"/>
            </w:pPr>
            <w:r>
              <w:t xml:space="preserve"> 满足生态环保要求</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加强农村对外沟通，建立农村长效发展机制</w:t>
            </w:r>
          </w:p>
        </w:tc>
        <w:tc>
          <w:tcPr>
            <w:tcW w:w="5386" w:type="dxa"/>
            <w:vAlign w:val="center"/>
          </w:tcPr>
          <w:p>
            <w:pPr>
              <w:pStyle w:val="12"/>
            </w:pPr>
            <w:r>
              <w:t>加强农村对外沟通，建立农村长效发展机制</w:t>
            </w:r>
          </w:p>
        </w:tc>
        <w:tc>
          <w:tcPr>
            <w:tcW w:w="2268" w:type="dxa"/>
            <w:vAlign w:val="center"/>
          </w:tcPr>
          <w:p>
            <w:pPr>
              <w:pStyle w:val="12"/>
            </w:pPr>
            <w:r>
              <w:t xml:space="preserve"> 效果显著</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社会公众满意度</w:t>
            </w:r>
          </w:p>
        </w:tc>
        <w:tc>
          <w:tcPr>
            <w:tcW w:w="5386" w:type="dxa"/>
            <w:vAlign w:val="center"/>
          </w:tcPr>
          <w:p>
            <w:pPr>
              <w:pStyle w:val="12"/>
            </w:pPr>
            <w:r>
              <w:t>社会公众满意度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33、秦皇岛北戴河新区城市管理综合执法局北戴河新区公厕改造工程（南戴河片区）绩效目标表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13031325P00012C102612</w:t>
            </w:r>
          </w:p>
        </w:tc>
        <w:tc>
          <w:tcPr>
            <w:tcW w:w="2835" w:type="dxa"/>
            <w:vAlign w:val="center"/>
          </w:tcPr>
          <w:p>
            <w:pPr>
              <w:pStyle w:val="10"/>
            </w:pPr>
            <w:r>
              <w:t>项目名称</w:t>
            </w:r>
          </w:p>
        </w:tc>
        <w:tc>
          <w:tcPr>
            <w:tcW w:w="6095" w:type="dxa"/>
            <w:gridSpan w:val="3"/>
            <w:vAlign w:val="center"/>
          </w:tcPr>
          <w:p>
            <w:pPr>
              <w:pStyle w:val="12"/>
            </w:pPr>
            <w:r>
              <w:t>秦皇岛北戴河新区城市管理综合执法局北戴河新区公厕改造工程（南戴河片区）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0.23</w:t>
            </w:r>
          </w:p>
        </w:tc>
        <w:tc>
          <w:tcPr>
            <w:tcW w:w="2835" w:type="dxa"/>
            <w:vAlign w:val="center"/>
          </w:tcPr>
          <w:p>
            <w:pPr>
              <w:pStyle w:val="10"/>
            </w:pPr>
            <w:r>
              <w:t>其中：财政    资金</w:t>
            </w:r>
          </w:p>
        </w:tc>
        <w:tc>
          <w:tcPr>
            <w:tcW w:w="2551" w:type="dxa"/>
            <w:vAlign w:val="center"/>
          </w:tcPr>
          <w:p>
            <w:pPr>
              <w:pStyle w:val="12"/>
            </w:pPr>
            <w:r>
              <w:t>0.23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北戴河新区公厕改造工程（南戴河片区）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1.秦皇岛北戴河新区城市管理综合执法局北戴河新区公厕改造工程（南戴河片区）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完成公厕的改造数量</w:t>
            </w:r>
          </w:p>
        </w:tc>
        <w:tc>
          <w:tcPr>
            <w:tcW w:w="5386" w:type="dxa"/>
            <w:vAlign w:val="center"/>
          </w:tcPr>
          <w:p>
            <w:pPr>
              <w:pStyle w:val="12"/>
            </w:pPr>
            <w:r>
              <w:t>完成公厕的改造数量</w:t>
            </w:r>
          </w:p>
        </w:tc>
        <w:tc>
          <w:tcPr>
            <w:tcW w:w="2268" w:type="dxa"/>
            <w:vAlign w:val="center"/>
          </w:tcPr>
          <w:p>
            <w:pPr>
              <w:pStyle w:val="12"/>
            </w:pPr>
            <w:r>
              <w:t>按合同约定数量建设</w:t>
            </w:r>
          </w:p>
        </w:tc>
        <w:tc>
          <w:tcPr>
            <w:tcW w:w="1276" w:type="dxa"/>
            <w:vAlign w:val="center"/>
          </w:tcPr>
          <w:p>
            <w:pPr>
              <w:pStyle w:val="12"/>
            </w:pPr>
            <w:r>
              <w:t>完成公厕的改造数量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改造公厕验收合格率</w:t>
            </w:r>
          </w:p>
        </w:tc>
        <w:tc>
          <w:tcPr>
            <w:tcW w:w="5386" w:type="dxa"/>
            <w:vAlign w:val="center"/>
          </w:tcPr>
          <w:p>
            <w:pPr>
              <w:pStyle w:val="12"/>
            </w:pPr>
            <w:r>
              <w:t>改造公厕验收合格率</w:t>
            </w:r>
          </w:p>
        </w:tc>
        <w:tc>
          <w:tcPr>
            <w:tcW w:w="2268" w:type="dxa"/>
            <w:vAlign w:val="center"/>
          </w:tcPr>
          <w:p>
            <w:pPr>
              <w:pStyle w:val="12"/>
            </w:pPr>
            <w:r>
              <w:t>100%</w:t>
            </w:r>
          </w:p>
        </w:tc>
        <w:tc>
          <w:tcPr>
            <w:tcW w:w="1276" w:type="dxa"/>
            <w:vAlign w:val="center"/>
          </w:tcPr>
          <w:p>
            <w:pPr>
              <w:pStyle w:val="12"/>
            </w:pPr>
            <w:r>
              <w:t>改造公厕验收合格率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完成全部改造并投入使用</w:t>
            </w:r>
          </w:p>
        </w:tc>
        <w:tc>
          <w:tcPr>
            <w:tcW w:w="5386" w:type="dxa"/>
            <w:vAlign w:val="center"/>
          </w:tcPr>
          <w:p>
            <w:pPr>
              <w:pStyle w:val="12"/>
            </w:pPr>
            <w:r>
              <w:t>完成全部改造并投入使用</w:t>
            </w:r>
          </w:p>
        </w:tc>
        <w:tc>
          <w:tcPr>
            <w:tcW w:w="2268" w:type="dxa"/>
            <w:vAlign w:val="center"/>
          </w:tcPr>
          <w:p>
            <w:pPr>
              <w:pStyle w:val="12"/>
            </w:pPr>
            <w:r>
              <w:t>按时完成</w:t>
            </w:r>
          </w:p>
        </w:tc>
        <w:tc>
          <w:tcPr>
            <w:tcW w:w="1276" w:type="dxa"/>
            <w:vAlign w:val="center"/>
          </w:tcPr>
          <w:p>
            <w:pPr>
              <w:pStyle w:val="12"/>
            </w:pPr>
            <w:r>
              <w:t>完成全部改造并投入使用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成本控制数</w:t>
            </w:r>
          </w:p>
        </w:tc>
        <w:tc>
          <w:tcPr>
            <w:tcW w:w="5386" w:type="dxa"/>
            <w:vAlign w:val="center"/>
          </w:tcPr>
          <w:p>
            <w:pPr>
              <w:pStyle w:val="12"/>
            </w:pPr>
            <w:r>
              <w:t>成本控制数</w:t>
            </w:r>
          </w:p>
        </w:tc>
        <w:tc>
          <w:tcPr>
            <w:tcW w:w="2268" w:type="dxa"/>
            <w:vAlign w:val="center"/>
          </w:tcPr>
          <w:p>
            <w:pPr>
              <w:pStyle w:val="12"/>
            </w:pPr>
            <w:r>
              <w:t>≤1.68万元</w:t>
            </w:r>
          </w:p>
        </w:tc>
        <w:tc>
          <w:tcPr>
            <w:tcW w:w="1276" w:type="dxa"/>
            <w:vAlign w:val="center"/>
          </w:tcPr>
          <w:p>
            <w:pPr>
              <w:pStyle w:val="12"/>
            </w:pPr>
            <w:r>
              <w:t>成本控制数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有效覆盖服务人群，缩短公厕服务半径，缓解居民“如厕难”问题</w:t>
            </w:r>
          </w:p>
        </w:tc>
        <w:tc>
          <w:tcPr>
            <w:tcW w:w="5386" w:type="dxa"/>
            <w:vAlign w:val="center"/>
          </w:tcPr>
          <w:p>
            <w:pPr>
              <w:pStyle w:val="12"/>
            </w:pPr>
            <w:r>
              <w:t>有效覆盖服务人群，缩短公厕服务半径，缓解居民“如厕难”问题</w:t>
            </w:r>
          </w:p>
        </w:tc>
        <w:tc>
          <w:tcPr>
            <w:tcW w:w="2268" w:type="dxa"/>
            <w:vAlign w:val="center"/>
          </w:tcPr>
          <w:p>
            <w:pPr>
              <w:pStyle w:val="12"/>
            </w:pPr>
            <w:r>
              <w:t>效果显著</w:t>
            </w:r>
          </w:p>
        </w:tc>
        <w:tc>
          <w:tcPr>
            <w:tcW w:w="1276" w:type="dxa"/>
            <w:vAlign w:val="center"/>
          </w:tcPr>
          <w:p>
            <w:pPr>
              <w:pStyle w:val="12"/>
            </w:pPr>
            <w:r>
              <w:t>有效覆盖服务人群，缩短公厕服务半径，缓解居民“如厕难”问题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公厕改造采用环保材料，废弃物规范处理</w:t>
            </w:r>
          </w:p>
        </w:tc>
        <w:tc>
          <w:tcPr>
            <w:tcW w:w="5386" w:type="dxa"/>
            <w:vAlign w:val="center"/>
          </w:tcPr>
          <w:p>
            <w:pPr>
              <w:pStyle w:val="12"/>
            </w:pPr>
            <w:r>
              <w:t>公厕改造采用环保材料，废弃物规范处理</w:t>
            </w:r>
          </w:p>
        </w:tc>
        <w:tc>
          <w:tcPr>
            <w:tcW w:w="2268" w:type="dxa"/>
            <w:vAlign w:val="center"/>
          </w:tcPr>
          <w:p>
            <w:pPr>
              <w:pStyle w:val="12"/>
            </w:pPr>
            <w:r>
              <w:t>效果显著</w:t>
            </w:r>
          </w:p>
        </w:tc>
        <w:tc>
          <w:tcPr>
            <w:tcW w:w="1276" w:type="dxa"/>
            <w:vAlign w:val="center"/>
          </w:tcPr>
          <w:p>
            <w:pPr>
              <w:pStyle w:val="12"/>
            </w:pPr>
            <w:r>
              <w:t>公厕改造采用环保材料，废弃物规范处理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建立长效管护机制，明确专人负责清洁维护，管护到位</w:t>
            </w:r>
          </w:p>
        </w:tc>
        <w:tc>
          <w:tcPr>
            <w:tcW w:w="5386" w:type="dxa"/>
            <w:vAlign w:val="center"/>
          </w:tcPr>
          <w:p>
            <w:pPr>
              <w:pStyle w:val="12"/>
            </w:pPr>
            <w:r>
              <w:t>建立长效管护机制，明确专人负责清洁维护，管护到位</w:t>
            </w:r>
          </w:p>
        </w:tc>
        <w:tc>
          <w:tcPr>
            <w:tcW w:w="2268" w:type="dxa"/>
            <w:vAlign w:val="center"/>
          </w:tcPr>
          <w:p>
            <w:pPr>
              <w:pStyle w:val="12"/>
            </w:pPr>
            <w:r>
              <w:t>效果显著</w:t>
            </w:r>
          </w:p>
        </w:tc>
        <w:tc>
          <w:tcPr>
            <w:tcW w:w="1276" w:type="dxa"/>
            <w:vAlign w:val="center"/>
          </w:tcPr>
          <w:p>
            <w:pPr>
              <w:pStyle w:val="12"/>
            </w:pPr>
            <w:r>
              <w:t>建立长效管护机制，明确专人负责清洁维护，管护到位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延长改造后公厕平均使用寿命，降低设施故障率</w:t>
            </w:r>
          </w:p>
        </w:tc>
        <w:tc>
          <w:tcPr>
            <w:tcW w:w="5386" w:type="dxa"/>
            <w:vAlign w:val="center"/>
          </w:tcPr>
          <w:p>
            <w:pPr>
              <w:pStyle w:val="12"/>
            </w:pPr>
            <w:r>
              <w:t>延长改造后公厕平均使用寿命，降低设施故障率</w:t>
            </w:r>
          </w:p>
        </w:tc>
        <w:tc>
          <w:tcPr>
            <w:tcW w:w="2268" w:type="dxa"/>
            <w:vAlign w:val="center"/>
          </w:tcPr>
          <w:p>
            <w:pPr>
              <w:pStyle w:val="12"/>
            </w:pPr>
            <w:r>
              <w:t>效果显著</w:t>
            </w:r>
          </w:p>
        </w:tc>
        <w:tc>
          <w:tcPr>
            <w:tcW w:w="1276" w:type="dxa"/>
            <w:vAlign w:val="center"/>
          </w:tcPr>
          <w:p>
            <w:pPr>
              <w:pStyle w:val="12"/>
            </w:pPr>
            <w:r>
              <w:t>延长改造后公厕平均使用寿命，降低设施故障率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公众对改造后公厕的满意度</w:t>
            </w:r>
          </w:p>
        </w:tc>
        <w:tc>
          <w:tcPr>
            <w:tcW w:w="5386" w:type="dxa"/>
            <w:vAlign w:val="center"/>
          </w:tcPr>
          <w:p>
            <w:pPr>
              <w:pStyle w:val="12"/>
            </w:pPr>
            <w:r>
              <w:t>公众对改造后公厕的满意度</w:t>
            </w:r>
          </w:p>
        </w:tc>
        <w:tc>
          <w:tcPr>
            <w:tcW w:w="2268" w:type="dxa"/>
            <w:vAlign w:val="center"/>
          </w:tcPr>
          <w:p>
            <w:pPr>
              <w:pStyle w:val="12"/>
            </w:pPr>
            <w:r>
              <w:t>≥90%</w:t>
            </w:r>
          </w:p>
        </w:tc>
        <w:tc>
          <w:tcPr>
            <w:tcW w:w="1276" w:type="dxa"/>
            <w:vAlign w:val="center"/>
          </w:tcPr>
          <w:p>
            <w:pPr>
              <w:pStyle w:val="12"/>
            </w:pPr>
            <w:r>
              <w:t>公众对改造后公厕的满意度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34、秦皇岛北戴河新区城市管理综合执法局北戴河新区公厕改造工程（南戴河片区）绩效目标表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13031325P00012C10271X</w:t>
            </w:r>
          </w:p>
        </w:tc>
        <w:tc>
          <w:tcPr>
            <w:tcW w:w="2835" w:type="dxa"/>
            <w:vAlign w:val="center"/>
          </w:tcPr>
          <w:p>
            <w:pPr>
              <w:pStyle w:val="10"/>
            </w:pPr>
            <w:r>
              <w:t>项目名称</w:t>
            </w:r>
          </w:p>
        </w:tc>
        <w:tc>
          <w:tcPr>
            <w:tcW w:w="6095" w:type="dxa"/>
            <w:gridSpan w:val="3"/>
            <w:vAlign w:val="center"/>
          </w:tcPr>
          <w:p>
            <w:pPr>
              <w:pStyle w:val="12"/>
            </w:pPr>
            <w:r>
              <w:t>秦皇岛北戴河新区城市管理综合执法局北戴河新区公厕改造工程（南戴河片区）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6.46</w:t>
            </w:r>
          </w:p>
        </w:tc>
        <w:tc>
          <w:tcPr>
            <w:tcW w:w="2835" w:type="dxa"/>
            <w:vAlign w:val="center"/>
          </w:tcPr>
          <w:p>
            <w:pPr>
              <w:pStyle w:val="10"/>
            </w:pPr>
            <w:r>
              <w:t>其中：财政    资金</w:t>
            </w:r>
          </w:p>
        </w:tc>
        <w:tc>
          <w:tcPr>
            <w:tcW w:w="2551" w:type="dxa"/>
            <w:vAlign w:val="center"/>
          </w:tcPr>
          <w:p>
            <w:pPr>
              <w:pStyle w:val="12"/>
            </w:pPr>
            <w:r>
              <w:t>6.46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北戴河新区公厕改造工程（南戴河片区）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1.秦皇岛北戴河新区城市管理综合执法局北戴河新区公厕改造工程（南戴河片区）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完成公厕的改造数量</w:t>
            </w:r>
          </w:p>
        </w:tc>
        <w:tc>
          <w:tcPr>
            <w:tcW w:w="5386" w:type="dxa"/>
            <w:vAlign w:val="center"/>
          </w:tcPr>
          <w:p>
            <w:pPr>
              <w:pStyle w:val="12"/>
            </w:pPr>
            <w:r>
              <w:t>完成公厕的改造数量</w:t>
            </w:r>
          </w:p>
        </w:tc>
        <w:tc>
          <w:tcPr>
            <w:tcW w:w="2268" w:type="dxa"/>
            <w:vAlign w:val="center"/>
          </w:tcPr>
          <w:p>
            <w:pPr>
              <w:pStyle w:val="12"/>
            </w:pPr>
            <w:r>
              <w:t>按合同约定数量建设</w:t>
            </w:r>
          </w:p>
        </w:tc>
        <w:tc>
          <w:tcPr>
            <w:tcW w:w="1276" w:type="dxa"/>
            <w:vAlign w:val="center"/>
          </w:tcPr>
          <w:p>
            <w:pPr>
              <w:pStyle w:val="12"/>
            </w:pPr>
            <w:r>
              <w:t>完成公厕的改造数量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改造公厕验收合格率</w:t>
            </w:r>
          </w:p>
        </w:tc>
        <w:tc>
          <w:tcPr>
            <w:tcW w:w="5386" w:type="dxa"/>
            <w:vAlign w:val="center"/>
          </w:tcPr>
          <w:p>
            <w:pPr>
              <w:pStyle w:val="12"/>
            </w:pPr>
            <w:r>
              <w:t>改造公厕验收合格率</w:t>
            </w:r>
          </w:p>
        </w:tc>
        <w:tc>
          <w:tcPr>
            <w:tcW w:w="2268" w:type="dxa"/>
            <w:vAlign w:val="center"/>
          </w:tcPr>
          <w:p>
            <w:pPr>
              <w:pStyle w:val="12"/>
            </w:pPr>
            <w:r>
              <w:t>100%</w:t>
            </w:r>
          </w:p>
        </w:tc>
        <w:tc>
          <w:tcPr>
            <w:tcW w:w="1276" w:type="dxa"/>
            <w:vAlign w:val="center"/>
          </w:tcPr>
          <w:p>
            <w:pPr>
              <w:pStyle w:val="12"/>
            </w:pPr>
            <w:r>
              <w:t>改造公厕验收合格率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完成全部改造并投入使用</w:t>
            </w:r>
          </w:p>
        </w:tc>
        <w:tc>
          <w:tcPr>
            <w:tcW w:w="5386" w:type="dxa"/>
            <w:vAlign w:val="center"/>
          </w:tcPr>
          <w:p>
            <w:pPr>
              <w:pStyle w:val="12"/>
            </w:pPr>
            <w:r>
              <w:t>完成全部改造并投入使用</w:t>
            </w:r>
          </w:p>
        </w:tc>
        <w:tc>
          <w:tcPr>
            <w:tcW w:w="2268" w:type="dxa"/>
            <w:vAlign w:val="center"/>
          </w:tcPr>
          <w:p>
            <w:pPr>
              <w:pStyle w:val="12"/>
            </w:pPr>
            <w:r>
              <w:t>按时完成</w:t>
            </w:r>
          </w:p>
        </w:tc>
        <w:tc>
          <w:tcPr>
            <w:tcW w:w="1276" w:type="dxa"/>
            <w:vAlign w:val="center"/>
          </w:tcPr>
          <w:p>
            <w:pPr>
              <w:pStyle w:val="12"/>
            </w:pPr>
            <w:r>
              <w:t>完成全部改造并投入使用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成本控制数</w:t>
            </w:r>
          </w:p>
        </w:tc>
        <w:tc>
          <w:tcPr>
            <w:tcW w:w="5386" w:type="dxa"/>
            <w:vAlign w:val="center"/>
          </w:tcPr>
          <w:p>
            <w:pPr>
              <w:pStyle w:val="12"/>
            </w:pPr>
            <w:r>
              <w:t>成本控制数</w:t>
            </w:r>
          </w:p>
        </w:tc>
        <w:tc>
          <w:tcPr>
            <w:tcW w:w="2268" w:type="dxa"/>
            <w:vAlign w:val="center"/>
          </w:tcPr>
          <w:p>
            <w:pPr>
              <w:pStyle w:val="12"/>
            </w:pPr>
            <w:r>
              <w:t>≤28.74万元</w:t>
            </w:r>
          </w:p>
        </w:tc>
        <w:tc>
          <w:tcPr>
            <w:tcW w:w="1276" w:type="dxa"/>
            <w:vAlign w:val="center"/>
          </w:tcPr>
          <w:p>
            <w:pPr>
              <w:pStyle w:val="12"/>
            </w:pPr>
            <w:r>
              <w:t>成本控制数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有效覆盖服务人群，缩短公厕服务半径，缓解居民“如厕难”问题</w:t>
            </w:r>
          </w:p>
        </w:tc>
        <w:tc>
          <w:tcPr>
            <w:tcW w:w="5386" w:type="dxa"/>
            <w:vAlign w:val="center"/>
          </w:tcPr>
          <w:p>
            <w:pPr>
              <w:pStyle w:val="12"/>
            </w:pPr>
            <w:r>
              <w:t>有效覆盖服务人群，缩短公厕服务半径，缓解居民“如厕难”问题</w:t>
            </w:r>
          </w:p>
        </w:tc>
        <w:tc>
          <w:tcPr>
            <w:tcW w:w="2268" w:type="dxa"/>
            <w:vAlign w:val="center"/>
          </w:tcPr>
          <w:p>
            <w:pPr>
              <w:pStyle w:val="12"/>
            </w:pPr>
            <w:r>
              <w:t>效果显著</w:t>
            </w:r>
          </w:p>
        </w:tc>
        <w:tc>
          <w:tcPr>
            <w:tcW w:w="1276" w:type="dxa"/>
            <w:vAlign w:val="center"/>
          </w:tcPr>
          <w:p>
            <w:pPr>
              <w:pStyle w:val="12"/>
            </w:pPr>
            <w:r>
              <w:t>有效覆盖服务人群，缩短公厕服务半径，缓解居民“如厕难”问题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公厕改造采用环保材料，废弃物规范处理</w:t>
            </w:r>
          </w:p>
        </w:tc>
        <w:tc>
          <w:tcPr>
            <w:tcW w:w="5386" w:type="dxa"/>
            <w:vAlign w:val="center"/>
          </w:tcPr>
          <w:p>
            <w:pPr>
              <w:pStyle w:val="12"/>
            </w:pPr>
            <w:r>
              <w:t>公厕改造采用环保材料，废弃物规范处理</w:t>
            </w:r>
          </w:p>
        </w:tc>
        <w:tc>
          <w:tcPr>
            <w:tcW w:w="2268" w:type="dxa"/>
            <w:vAlign w:val="center"/>
          </w:tcPr>
          <w:p>
            <w:pPr>
              <w:pStyle w:val="12"/>
            </w:pPr>
            <w:r>
              <w:t>效果显著</w:t>
            </w:r>
          </w:p>
        </w:tc>
        <w:tc>
          <w:tcPr>
            <w:tcW w:w="1276" w:type="dxa"/>
            <w:vAlign w:val="center"/>
          </w:tcPr>
          <w:p>
            <w:pPr>
              <w:pStyle w:val="12"/>
            </w:pPr>
            <w:r>
              <w:t>公厕改造采用环保材料，废弃物规范处理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建立长效管护机制，明确专人负责清洁维护，管护到位</w:t>
            </w:r>
          </w:p>
        </w:tc>
        <w:tc>
          <w:tcPr>
            <w:tcW w:w="5386" w:type="dxa"/>
            <w:vAlign w:val="center"/>
          </w:tcPr>
          <w:p>
            <w:pPr>
              <w:pStyle w:val="12"/>
            </w:pPr>
            <w:r>
              <w:t>建立长效管护机制，明确专人负责清洁维护，管护到位</w:t>
            </w:r>
          </w:p>
        </w:tc>
        <w:tc>
          <w:tcPr>
            <w:tcW w:w="2268" w:type="dxa"/>
            <w:vAlign w:val="center"/>
          </w:tcPr>
          <w:p>
            <w:pPr>
              <w:pStyle w:val="12"/>
            </w:pPr>
            <w:r>
              <w:t>效果显著</w:t>
            </w:r>
          </w:p>
        </w:tc>
        <w:tc>
          <w:tcPr>
            <w:tcW w:w="1276" w:type="dxa"/>
            <w:vAlign w:val="center"/>
          </w:tcPr>
          <w:p>
            <w:pPr>
              <w:pStyle w:val="12"/>
            </w:pPr>
            <w:r>
              <w:t>建立长效管护机制，明确专人负责清洁维护，管护到位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延长改造后公厕平均使用寿命，降低设施故障率</w:t>
            </w:r>
          </w:p>
        </w:tc>
        <w:tc>
          <w:tcPr>
            <w:tcW w:w="5386" w:type="dxa"/>
            <w:vAlign w:val="center"/>
          </w:tcPr>
          <w:p>
            <w:pPr>
              <w:pStyle w:val="12"/>
            </w:pPr>
            <w:r>
              <w:t>延长改造后公厕平均使用寿命，降低设施故障率</w:t>
            </w:r>
          </w:p>
        </w:tc>
        <w:tc>
          <w:tcPr>
            <w:tcW w:w="2268" w:type="dxa"/>
            <w:vAlign w:val="center"/>
          </w:tcPr>
          <w:p>
            <w:pPr>
              <w:pStyle w:val="12"/>
            </w:pPr>
            <w:r>
              <w:t>效果显著</w:t>
            </w:r>
          </w:p>
        </w:tc>
        <w:tc>
          <w:tcPr>
            <w:tcW w:w="1276" w:type="dxa"/>
            <w:vAlign w:val="center"/>
          </w:tcPr>
          <w:p>
            <w:pPr>
              <w:pStyle w:val="12"/>
            </w:pPr>
            <w:r>
              <w:t>延长改造后公厕平均使用寿命，降低设施故障率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公众对改造后公厕的满意度</w:t>
            </w:r>
          </w:p>
        </w:tc>
        <w:tc>
          <w:tcPr>
            <w:tcW w:w="5386" w:type="dxa"/>
            <w:vAlign w:val="center"/>
          </w:tcPr>
          <w:p>
            <w:pPr>
              <w:pStyle w:val="12"/>
            </w:pPr>
            <w:r>
              <w:t>公众对改造后公厕的满意度</w:t>
            </w:r>
          </w:p>
        </w:tc>
        <w:tc>
          <w:tcPr>
            <w:tcW w:w="2268" w:type="dxa"/>
            <w:vAlign w:val="center"/>
          </w:tcPr>
          <w:p>
            <w:pPr>
              <w:pStyle w:val="12"/>
            </w:pPr>
            <w:r>
              <w:t>≥90%</w:t>
            </w:r>
          </w:p>
        </w:tc>
        <w:tc>
          <w:tcPr>
            <w:tcW w:w="1276" w:type="dxa"/>
            <w:vAlign w:val="center"/>
          </w:tcPr>
          <w:p>
            <w:pPr>
              <w:pStyle w:val="12"/>
            </w:pPr>
            <w:r>
              <w:t>公众对改造后公厕的满意度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35、秦皇岛北戴河新区城市管理综合执法局幸福社区集中供暖热源厂10kv配电工程绩效目标表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13031325P008804105609</w:t>
            </w:r>
          </w:p>
        </w:tc>
        <w:tc>
          <w:tcPr>
            <w:tcW w:w="2835" w:type="dxa"/>
            <w:vAlign w:val="center"/>
          </w:tcPr>
          <w:p>
            <w:pPr>
              <w:pStyle w:val="10"/>
            </w:pPr>
            <w:r>
              <w:t>项目名称</w:t>
            </w:r>
          </w:p>
        </w:tc>
        <w:tc>
          <w:tcPr>
            <w:tcW w:w="6095" w:type="dxa"/>
            <w:gridSpan w:val="3"/>
            <w:vAlign w:val="center"/>
          </w:tcPr>
          <w:p>
            <w:pPr>
              <w:pStyle w:val="12"/>
            </w:pPr>
            <w:r>
              <w:t>秦皇岛北戴河新区城市管理综合执法局幸福社区集中供暖热源厂10kv配电工程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15.07</w:t>
            </w:r>
          </w:p>
        </w:tc>
        <w:tc>
          <w:tcPr>
            <w:tcW w:w="2835" w:type="dxa"/>
            <w:vAlign w:val="center"/>
          </w:tcPr>
          <w:p>
            <w:pPr>
              <w:pStyle w:val="10"/>
            </w:pPr>
            <w:r>
              <w:t>其中：财政    资金</w:t>
            </w:r>
          </w:p>
        </w:tc>
        <w:tc>
          <w:tcPr>
            <w:tcW w:w="2551" w:type="dxa"/>
            <w:vAlign w:val="center"/>
          </w:tcPr>
          <w:p>
            <w:pPr>
              <w:pStyle w:val="12"/>
            </w:pPr>
            <w:r>
              <w:t>15.07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开展幸福社区集中供暖热源厂及一次管网工程建设，保证集中供暖工作顺利开展，保障居民冬季供暖，提高能源集约利用率，改善新区环境质量，营造良好社会氛围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1.开展幸福社区集中供暖热源厂及一次管网工程建设，保证集中供暖工作顺利开展，保障居民冬季供暖，提高能源集约利用率，改善新区环境质量，营造良好社会氛围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开展的项目数量</w:t>
            </w:r>
          </w:p>
        </w:tc>
        <w:tc>
          <w:tcPr>
            <w:tcW w:w="5386" w:type="dxa"/>
            <w:vAlign w:val="center"/>
          </w:tcPr>
          <w:p>
            <w:pPr>
              <w:pStyle w:val="12"/>
            </w:pPr>
            <w:r>
              <w:t>开展的项目数量</w:t>
            </w:r>
          </w:p>
        </w:tc>
        <w:tc>
          <w:tcPr>
            <w:tcW w:w="2268" w:type="dxa"/>
            <w:vAlign w:val="center"/>
          </w:tcPr>
          <w:p>
            <w:pPr>
              <w:pStyle w:val="12"/>
            </w:pPr>
            <w:r>
              <w:t>工作计划</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工程质量达标率</w:t>
            </w:r>
          </w:p>
        </w:tc>
        <w:tc>
          <w:tcPr>
            <w:tcW w:w="5386" w:type="dxa"/>
            <w:vAlign w:val="center"/>
          </w:tcPr>
          <w:p>
            <w:pPr>
              <w:pStyle w:val="12"/>
            </w:pPr>
            <w:r>
              <w:t>工程质量达标率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集中供热普及率</w:t>
            </w:r>
          </w:p>
        </w:tc>
        <w:tc>
          <w:tcPr>
            <w:tcW w:w="5386" w:type="dxa"/>
            <w:vAlign w:val="center"/>
          </w:tcPr>
          <w:p>
            <w:pPr>
              <w:pStyle w:val="12"/>
            </w:pPr>
            <w:r>
              <w:t>集中供热普及率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项目完成及时率</w:t>
            </w:r>
          </w:p>
        </w:tc>
        <w:tc>
          <w:tcPr>
            <w:tcW w:w="5386" w:type="dxa"/>
            <w:vAlign w:val="center"/>
          </w:tcPr>
          <w:p>
            <w:pPr>
              <w:pStyle w:val="12"/>
            </w:pPr>
            <w:r>
              <w:t>项目完成及时率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预算控制数</w:t>
            </w:r>
          </w:p>
        </w:tc>
        <w:tc>
          <w:tcPr>
            <w:tcW w:w="2268" w:type="dxa"/>
            <w:vAlign w:val="center"/>
          </w:tcPr>
          <w:p>
            <w:pPr>
              <w:pStyle w:val="12"/>
            </w:pPr>
            <w:r>
              <w:t>≤15.07万元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减少能源消耗数量</w:t>
            </w:r>
          </w:p>
        </w:tc>
        <w:tc>
          <w:tcPr>
            <w:tcW w:w="5386" w:type="dxa"/>
            <w:vAlign w:val="center"/>
          </w:tcPr>
          <w:p>
            <w:pPr>
              <w:pStyle w:val="12"/>
            </w:pPr>
            <w:r>
              <w:t>减少能源消耗数量</w:t>
            </w:r>
          </w:p>
        </w:tc>
        <w:tc>
          <w:tcPr>
            <w:tcW w:w="2268" w:type="dxa"/>
            <w:vAlign w:val="center"/>
          </w:tcPr>
          <w:p>
            <w:pPr>
              <w:pStyle w:val="12"/>
            </w:pPr>
            <w:r>
              <w:t>有效减少</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提高供热质量，提高供热舒适度</w:t>
            </w:r>
          </w:p>
        </w:tc>
        <w:tc>
          <w:tcPr>
            <w:tcW w:w="5386" w:type="dxa"/>
            <w:vAlign w:val="center"/>
          </w:tcPr>
          <w:p>
            <w:pPr>
              <w:pStyle w:val="12"/>
            </w:pPr>
            <w:r>
              <w:t>提高供热质量，提高供热舒适度</w:t>
            </w:r>
          </w:p>
        </w:tc>
        <w:tc>
          <w:tcPr>
            <w:tcW w:w="2268" w:type="dxa"/>
            <w:vAlign w:val="center"/>
          </w:tcPr>
          <w:p>
            <w:pPr>
              <w:pStyle w:val="12"/>
            </w:pPr>
            <w:r>
              <w:t>有效提高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节约能源，减少污染物排放量</w:t>
            </w:r>
          </w:p>
        </w:tc>
        <w:tc>
          <w:tcPr>
            <w:tcW w:w="5386" w:type="dxa"/>
            <w:vAlign w:val="center"/>
          </w:tcPr>
          <w:p>
            <w:pPr>
              <w:pStyle w:val="12"/>
            </w:pPr>
            <w:r>
              <w:t>节约能源，减少污染物排放量</w:t>
            </w:r>
          </w:p>
        </w:tc>
        <w:tc>
          <w:tcPr>
            <w:tcW w:w="2268" w:type="dxa"/>
            <w:vAlign w:val="center"/>
          </w:tcPr>
          <w:p>
            <w:pPr>
              <w:pStyle w:val="12"/>
            </w:pPr>
            <w:r>
              <w:t>有效减少</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北戴河新区冬季空气质量的持续稳定与好转</w:t>
            </w:r>
          </w:p>
        </w:tc>
        <w:tc>
          <w:tcPr>
            <w:tcW w:w="5386" w:type="dxa"/>
            <w:vAlign w:val="center"/>
          </w:tcPr>
          <w:p>
            <w:pPr>
              <w:pStyle w:val="12"/>
            </w:pPr>
            <w:r>
              <w:t>北戴河新区冬季空气质量的持续稳定与好转</w:t>
            </w:r>
          </w:p>
        </w:tc>
        <w:tc>
          <w:tcPr>
            <w:tcW w:w="2268" w:type="dxa"/>
            <w:vAlign w:val="center"/>
          </w:tcPr>
          <w:p>
            <w:pPr>
              <w:pStyle w:val="12"/>
            </w:pPr>
            <w:r>
              <w:t>有效改善</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居民满意度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36、秦皇岛北戴河新区南戴河片区集中供暖改扩建项目一期工程变电工程施工绩效目标表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13031325P00880111310D</w:t>
            </w:r>
          </w:p>
        </w:tc>
        <w:tc>
          <w:tcPr>
            <w:tcW w:w="2835" w:type="dxa"/>
            <w:vAlign w:val="center"/>
          </w:tcPr>
          <w:p>
            <w:pPr>
              <w:pStyle w:val="10"/>
            </w:pPr>
            <w:r>
              <w:t>项目名称</w:t>
            </w:r>
          </w:p>
        </w:tc>
        <w:tc>
          <w:tcPr>
            <w:tcW w:w="6095" w:type="dxa"/>
            <w:gridSpan w:val="3"/>
            <w:vAlign w:val="center"/>
          </w:tcPr>
          <w:p>
            <w:pPr>
              <w:pStyle w:val="12"/>
            </w:pPr>
            <w:r>
              <w:t>秦皇岛北戴河新区南戴河片区集中供暖改扩建项目一期工程变电工程施工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3.23</w:t>
            </w:r>
          </w:p>
        </w:tc>
        <w:tc>
          <w:tcPr>
            <w:tcW w:w="2835" w:type="dxa"/>
            <w:vAlign w:val="center"/>
          </w:tcPr>
          <w:p>
            <w:pPr>
              <w:pStyle w:val="10"/>
            </w:pPr>
            <w:r>
              <w:t>其中：财政    资金</w:t>
            </w:r>
          </w:p>
        </w:tc>
        <w:tc>
          <w:tcPr>
            <w:tcW w:w="2551" w:type="dxa"/>
            <w:vAlign w:val="center"/>
          </w:tcPr>
          <w:p>
            <w:pPr>
              <w:pStyle w:val="12"/>
            </w:pPr>
            <w:r>
              <w:t>3.23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通过变电工程新建或改造，全面提升供暖系统长期安全稳定运行。同时优化供电能效，降低电力损耗与运维成本，助力区域供暖保障能力升级，提升居民供暖服务满意度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1.通过变电工程新建或改造，全面提升供暖系统长期安全稳定运行。同时优化供电能效，降低电力损耗与运维成本，助力区域供暖保障能力升级，提升居民供暖服务满意度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配套设施建设完成率</w:t>
            </w:r>
          </w:p>
        </w:tc>
        <w:tc>
          <w:tcPr>
            <w:tcW w:w="5386" w:type="dxa"/>
            <w:vAlign w:val="center"/>
          </w:tcPr>
          <w:p>
            <w:pPr>
              <w:pStyle w:val="12"/>
            </w:pPr>
            <w:r>
              <w:t>配套设施建设完成率</w:t>
            </w:r>
          </w:p>
        </w:tc>
        <w:tc>
          <w:tcPr>
            <w:tcW w:w="2268" w:type="dxa"/>
            <w:vAlign w:val="center"/>
          </w:tcPr>
          <w:p>
            <w:pPr>
              <w:pStyle w:val="12"/>
            </w:pPr>
            <w:r>
              <w:t>100%</w:t>
            </w:r>
          </w:p>
        </w:tc>
        <w:tc>
          <w:tcPr>
            <w:tcW w:w="1276" w:type="dxa"/>
            <w:vAlign w:val="center"/>
          </w:tcPr>
          <w:p>
            <w:pPr>
              <w:pStyle w:val="12"/>
            </w:pPr>
            <w:r>
              <w:t>配套设施建设完成率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工程验收合格率</w:t>
            </w:r>
          </w:p>
        </w:tc>
        <w:tc>
          <w:tcPr>
            <w:tcW w:w="5386" w:type="dxa"/>
            <w:vAlign w:val="center"/>
          </w:tcPr>
          <w:p>
            <w:pPr>
              <w:pStyle w:val="12"/>
            </w:pPr>
            <w:r>
              <w:t>工程验收合格率</w:t>
            </w:r>
          </w:p>
        </w:tc>
        <w:tc>
          <w:tcPr>
            <w:tcW w:w="2268" w:type="dxa"/>
            <w:vAlign w:val="center"/>
          </w:tcPr>
          <w:p>
            <w:pPr>
              <w:pStyle w:val="12"/>
            </w:pPr>
            <w:r>
              <w:t>100%</w:t>
            </w:r>
          </w:p>
        </w:tc>
        <w:tc>
          <w:tcPr>
            <w:tcW w:w="1276" w:type="dxa"/>
            <w:vAlign w:val="center"/>
          </w:tcPr>
          <w:p>
            <w:pPr>
              <w:pStyle w:val="12"/>
            </w:pPr>
            <w:r>
              <w:t>工程验收合格率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设备运行稳定性</w:t>
            </w:r>
          </w:p>
        </w:tc>
        <w:tc>
          <w:tcPr>
            <w:tcW w:w="5386" w:type="dxa"/>
            <w:vAlign w:val="center"/>
          </w:tcPr>
          <w:p>
            <w:pPr>
              <w:pStyle w:val="12"/>
            </w:pPr>
            <w:r>
              <w:t>设备运行稳定性</w:t>
            </w:r>
          </w:p>
        </w:tc>
        <w:tc>
          <w:tcPr>
            <w:tcW w:w="2268" w:type="dxa"/>
            <w:vAlign w:val="center"/>
          </w:tcPr>
          <w:p>
            <w:pPr>
              <w:pStyle w:val="12"/>
            </w:pPr>
            <w:r>
              <w:t>符合行业标准</w:t>
            </w:r>
          </w:p>
        </w:tc>
        <w:tc>
          <w:tcPr>
            <w:tcW w:w="1276" w:type="dxa"/>
            <w:vAlign w:val="center"/>
          </w:tcPr>
          <w:p>
            <w:pPr>
              <w:pStyle w:val="12"/>
            </w:pPr>
            <w:r>
              <w:t>设备运行稳定性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工程完工及时性</w:t>
            </w:r>
          </w:p>
        </w:tc>
        <w:tc>
          <w:tcPr>
            <w:tcW w:w="5386" w:type="dxa"/>
            <w:vAlign w:val="center"/>
          </w:tcPr>
          <w:p>
            <w:pPr>
              <w:pStyle w:val="12"/>
            </w:pPr>
            <w:r>
              <w:t>工程完工及时性</w:t>
            </w:r>
          </w:p>
        </w:tc>
        <w:tc>
          <w:tcPr>
            <w:tcW w:w="2268" w:type="dxa"/>
            <w:vAlign w:val="center"/>
          </w:tcPr>
          <w:p>
            <w:pPr>
              <w:pStyle w:val="12"/>
            </w:pPr>
            <w:r>
              <w:t>完成全部施工及调试</w:t>
            </w:r>
          </w:p>
        </w:tc>
        <w:tc>
          <w:tcPr>
            <w:tcW w:w="1276" w:type="dxa"/>
            <w:vAlign w:val="center"/>
          </w:tcPr>
          <w:p>
            <w:pPr>
              <w:pStyle w:val="12"/>
            </w:pPr>
            <w:r>
              <w:t>工程完工及时性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工程总成本控制率</w:t>
            </w:r>
          </w:p>
        </w:tc>
        <w:tc>
          <w:tcPr>
            <w:tcW w:w="5386" w:type="dxa"/>
            <w:vAlign w:val="center"/>
          </w:tcPr>
          <w:p>
            <w:pPr>
              <w:pStyle w:val="12"/>
            </w:pPr>
            <w:r>
              <w:t>实际总投资不超过批复预算</w:t>
            </w:r>
          </w:p>
        </w:tc>
        <w:tc>
          <w:tcPr>
            <w:tcW w:w="2268" w:type="dxa"/>
            <w:vAlign w:val="center"/>
          </w:tcPr>
          <w:p>
            <w:pPr>
              <w:pStyle w:val="12"/>
            </w:pPr>
            <w:r>
              <w:t>≤3.24万元</w:t>
            </w:r>
          </w:p>
        </w:tc>
        <w:tc>
          <w:tcPr>
            <w:tcW w:w="1276" w:type="dxa"/>
            <w:vAlign w:val="center"/>
          </w:tcPr>
          <w:p>
            <w:pPr>
              <w:pStyle w:val="12"/>
            </w:pPr>
            <w:r>
              <w:t>不超过预算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运维成本节约率</w:t>
            </w:r>
          </w:p>
        </w:tc>
        <w:tc>
          <w:tcPr>
            <w:tcW w:w="5386" w:type="dxa"/>
            <w:vAlign w:val="center"/>
          </w:tcPr>
          <w:p>
            <w:pPr>
              <w:pStyle w:val="12"/>
            </w:pPr>
            <w:r>
              <w:t>运维成本较改造前降低</w:t>
            </w:r>
          </w:p>
        </w:tc>
        <w:tc>
          <w:tcPr>
            <w:tcW w:w="2268" w:type="dxa"/>
            <w:vAlign w:val="center"/>
          </w:tcPr>
          <w:p>
            <w:pPr>
              <w:pStyle w:val="12"/>
            </w:pPr>
            <w:r>
              <w:t>效果显著</w:t>
            </w:r>
          </w:p>
        </w:tc>
        <w:tc>
          <w:tcPr>
            <w:tcW w:w="1276" w:type="dxa"/>
            <w:vAlign w:val="center"/>
          </w:tcPr>
          <w:p>
            <w:pPr>
              <w:pStyle w:val="12"/>
            </w:pPr>
            <w:r>
              <w:t>运维成本节约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供暖保障能力提升率</w:t>
            </w:r>
          </w:p>
        </w:tc>
        <w:tc>
          <w:tcPr>
            <w:tcW w:w="5386" w:type="dxa"/>
            <w:vAlign w:val="center"/>
          </w:tcPr>
          <w:p>
            <w:pPr>
              <w:pStyle w:val="12"/>
            </w:pPr>
            <w:r>
              <w:t>改扩建后供暖覆盖面积提升</w:t>
            </w:r>
          </w:p>
        </w:tc>
        <w:tc>
          <w:tcPr>
            <w:tcW w:w="2268" w:type="dxa"/>
            <w:vAlign w:val="center"/>
          </w:tcPr>
          <w:p>
            <w:pPr>
              <w:pStyle w:val="12"/>
            </w:pPr>
            <w:r>
              <w:t>效果显著</w:t>
            </w:r>
          </w:p>
        </w:tc>
        <w:tc>
          <w:tcPr>
            <w:tcW w:w="1276" w:type="dxa"/>
            <w:vAlign w:val="center"/>
          </w:tcPr>
          <w:p>
            <w:pPr>
              <w:pStyle w:val="12"/>
            </w:pPr>
            <w:r>
              <w:t>供暖保障能力提升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节能降耗持续性</w:t>
            </w:r>
          </w:p>
        </w:tc>
        <w:tc>
          <w:tcPr>
            <w:tcW w:w="5386" w:type="dxa"/>
            <w:vAlign w:val="center"/>
          </w:tcPr>
          <w:p>
            <w:pPr>
              <w:pStyle w:val="12"/>
            </w:pPr>
            <w:r>
              <w:t>设备运行能效符合国家节能标准，长期发挥节能效益</w:t>
            </w:r>
          </w:p>
        </w:tc>
        <w:tc>
          <w:tcPr>
            <w:tcW w:w="2268" w:type="dxa"/>
            <w:vAlign w:val="center"/>
          </w:tcPr>
          <w:p>
            <w:pPr>
              <w:pStyle w:val="12"/>
            </w:pPr>
            <w:r>
              <w:t>效果显著</w:t>
            </w:r>
          </w:p>
        </w:tc>
        <w:tc>
          <w:tcPr>
            <w:tcW w:w="1276" w:type="dxa"/>
            <w:vAlign w:val="center"/>
          </w:tcPr>
          <w:p>
            <w:pPr>
              <w:pStyle w:val="12"/>
            </w:pPr>
            <w:r>
              <w:t>节能降耗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终端用户满意度</w:t>
            </w:r>
          </w:p>
        </w:tc>
        <w:tc>
          <w:tcPr>
            <w:tcW w:w="5386" w:type="dxa"/>
            <w:vAlign w:val="center"/>
          </w:tcPr>
          <w:p>
            <w:pPr>
              <w:pStyle w:val="12"/>
            </w:pPr>
            <w:r>
              <w:t>定量指标</w:t>
            </w:r>
          </w:p>
        </w:tc>
        <w:tc>
          <w:tcPr>
            <w:tcW w:w="2268" w:type="dxa"/>
            <w:vAlign w:val="center"/>
          </w:tcPr>
          <w:p>
            <w:pPr>
              <w:pStyle w:val="12"/>
            </w:pPr>
            <w:r>
              <w:t>≥90%</w:t>
            </w:r>
          </w:p>
        </w:tc>
        <w:tc>
          <w:tcPr>
            <w:tcW w:w="1276" w:type="dxa"/>
            <w:vAlign w:val="center"/>
          </w:tcPr>
          <w:p>
            <w:pPr>
              <w:pStyle w:val="12"/>
            </w:pPr>
            <w:r>
              <w:t>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37、秦皇岛北戴河新区团林污水处理厂提标升级工程绩效目标表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13031324RV91QG9LW7Y0G</w:t>
            </w:r>
          </w:p>
        </w:tc>
        <w:tc>
          <w:tcPr>
            <w:tcW w:w="2835" w:type="dxa"/>
            <w:vAlign w:val="center"/>
          </w:tcPr>
          <w:p>
            <w:pPr>
              <w:pStyle w:val="10"/>
            </w:pPr>
            <w:r>
              <w:t>项目名称</w:t>
            </w:r>
          </w:p>
        </w:tc>
        <w:tc>
          <w:tcPr>
            <w:tcW w:w="6095" w:type="dxa"/>
            <w:gridSpan w:val="3"/>
            <w:vAlign w:val="center"/>
          </w:tcPr>
          <w:p>
            <w:pPr>
              <w:pStyle w:val="12"/>
            </w:pPr>
            <w:r>
              <w:t>秦皇岛北戴河新区团林污水处理厂提标升级工程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4000.00</w:t>
            </w:r>
          </w:p>
        </w:tc>
        <w:tc>
          <w:tcPr>
            <w:tcW w:w="2835" w:type="dxa"/>
            <w:vAlign w:val="center"/>
          </w:tcPr>
          <w:p>
            <w:pPr>
              <w:pStyle w:val="10"/>
            </w:pPr>
            <w:r>
              <w:t>其中：财政    资金</w:t>
            </w:r>
          </w:p>
        </w:tc>
        <w:tc>
          <w:tcPr>
            <w:tcW w:w="2551" w:type="dxa"/>
            <w:vAlign w:val="center"/>
          </w:tcPr>
          <w:p>
            <w:pPr>
              <w:pStyle w:val="12"/>
            </w:pPr>
            <w:r>
              <w:t>4000.00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通过提标升级工程实施，实现污水处理厂出水水质稳定达到标准，同时优化工艺运行效率，提升设施智能化管理水平，保障污水处理厂长期稳定运行，助力区域水生态环境修复与绿色低碳发展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1.通过提标升级工程实施，实现污水处理厂出水水质稳定达到标准，同时优化工艺运行效率，提升设施智能化管理水平，保障污水处理厂长期稳定运行，助力区域水生态环境修复与绿色低碳发展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污水处理总量</w:t>
            </w:r>
          </w:p>
        </w:tc>
        <w:tc>
          <w:tcPr>
            <w:tcW w:w="5386" w:type="dxa"/>
            <w:vAlign w:val="center"/>
          </w:tcPr>
          <w:p>
            <w:pPr>
              <w:pStyle w:val="12"/>
            </w:pPr>
            <w:r>
              <w:t>较上年有所提升</w:t>
            </w:r>
          </w:p>
        </w:tc>
        <w:tc>
          <w:tcPr>
            <w:tcW w:w="2268" w:type="dxa"/>
            <w:vAlign w:val="center"/>
          </w:tcPr>
          <w:p>
            <w:pPr>
              <w:pStyle w:val="12"/>
            </w:pPr>
            <w:r>
              <w:t>效果显著</w:t>
            </w:r>
          </w:p>
        </w:tc>
        <w:tc>
          <w:tcPr>
            <w:tcW w:w="1276" w:type="dxa"/>
            <w:vAlign w:val="center"/>
          </w:tcPr>
          <w:p>
            <w:pPr>
              <w:pStyle w:val="12"/>
            </w:pPr>
            <w:r>
              <w:t>污水处理总量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设备完好运行情况</w:t>
            </w:r>
          </w:p>
        </w:tc>
        <w:tc>
          <w:tcPr>
            <w:tcW w:w="5386" w:type="dxa"/>
            <w:vAlign w:val="center"/>
          </w:tcPr>
          <w:p>
            <w:pPr>
              <w:pStyle w:val="12"/>
            </w:pPr>
            <w:r>
              <w:t>设备完好运行情况</w:t>
            </w:r>
          </w:p>
        </w:tc>
        <w:tc>
          <w:tcPr>
            <w:tcW w:w="2268" w:type="dxa"/>
            <w:vAlign w:val="center"/>
          </w:tcPr>
          <w:p>
            <w:pPr>
              <w:pStyle w:val="12"/>
            </w:pPr>
            <w:r>
              <w:t>100%</w:t>
            </w:r>
          </w:p>
        </w:tc>
        <w:tc>
          <w:tcPr>
            <w:tcW w:w="1276" w:type="dxa"/>
            <w:vAlign w:val="center"/>
          </w:tcPr>
          <w:p>
            <w:pPr>
              <w:pStyle w:val="12"/>
            </w:pPr>
            <w:r>
              <w:t>设备完好运行情况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设备建设完成率</w:t>
            </w:r>
          </w:p>
        </w:tc>
        <w:tc>
          <w:tcPr>
            <w:tcW w:w="5386" w:type="dxa"/>
            <w:vAlign w:val="center"/>
          </w:tcPr>
          <w:p>
            <w:pPr>
              <w:pStyle w:val="12"/>
            </w:pPr>
            <w:r>
              <w:t>设备建设完成率</w:t>
            </w:r>
          </w:p>
        </w:tc>
        <w:tc>
          <w:tcPr>
            <w:tcW w:w="2268" w:type="dxa"/>
            <w:vAlign w:val="center"/>
          </w:tcPr>
          <w:p>
            <w:pPr>
              <w:pStyle w:val="12"/>
            </w:pPr>
            <w:r>
              <w:t>100%</w:t>
            </w:r>
          </w:p>
        </w:tc>
        <w:tc>
          <w:tcPr>
            <w:tcW w:w="1276" w:type="dxa"/>
            <w:vAlign w:val="center"/>
          </w:tcPr>
          <w:p>
            <w:pPr>
              <w:pStyle w:val="12"/>
            </w:pPr>
            <w:r>
              <w:t>设备建设完成率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预算控制数</w:t>
            </w:r>
          </w:p>
        </w:tc>
        <w:tc>
          <w:tcPr>
            <w:tcW w:w="2268" w:type="dxa"/>
            <w:vAlign w:val="center"/>
          </w:tcPr>
          <w:p>
            <w:pPr>
              <w:pStyle w:val="12"/>
            </w:pPr>
            <w:r>
              <w:t>≤4000万元</w:t>
            </w:r>
          </w:p>
        </w:tc>
        <w:tc>
          <w:tcPr>
            <w:tcW w:w="1276" w:type="dxa"/>
            <w:vAlign w:val="center"/>
          </w:tcPr>
          <w:p>
            <w:pPr>
              <w:pStyle w:val="12"/>
            </w:pPr>
            <w:r>
              <w:t>预算控制数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运行成本节约</w:t>
            </w:r>
          </w:p>
        </w:tc>
        <w:tc>
          <w:tcPr>
            <w:tcW w:w="5386" w:type="dxa"/>
            <w:vAlign w:val="center"/>
          </w:tcPr>
          <w:p>
            <w:pPr>
              <w:pStyle w:val="12"/>
            </w:pPr>
            <w:r>
              <w:t>单位水处理能耗、药耗成本较提标前下降，降低长期运维支出</w:t>
            </w:r>
          </w:p>
        </w:tc>
        <w:tc>
          <w:tcPr>
            <w:tcW w:w="2268" w:type="dxa"/>
            <w:vAlign w:val="center"/>
          </w:tcPr>
          <w:p>
            <w:pPr>
              <w:pStyle w:val="12"/>
            </w:pPr>
            <w:r>
              <w:t>效果显著</w:t>
            </w:r>
          </w:p>
        </w:tc>
        <w:tc>
          <w:tcPr>
            <w:tcW w:w="1276" w:type="dxa"/>
            <w:vAlign w:val="center"/>
          </w:tcPr>
          <w:p>
            <w:pPr>
              <w:pStyle w:val="12"/>
            </w:pPr>
            <w:r>
              <w:t>运行成本节约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环境安全保障</w:t>
            </w:r>
          </w:p>
        </w:tc>
        <w:tc>
          <w:tcPr>
            <w:tcW w:w="5386" w:type="dxa"/>
            <w:vAlign w:val="center"/>
          </w:tcPr>
          <w:p>
            <w:pPr>
              <w:pStyle w:val="12"/>
            </w:pPr>
            <w:r>
              <w:t>降低水污染突发风险，保障区域水源地安全，提升区域水生态环境人形</w:t>
            </w:r>
          </w:p>
        </w:tc>
        <w:tc>
          <w:tcPr>
            <w:tcW w:w="2268" w:type="dxa"/>
            <w:vAlign w:val="center"/>
          </w:tcPr>
          <w:p>
            <w:pPr>
              <w:pStyle w:val="12"/>
            </w:pPr>
            <w:r>
              <w:t>效果显著</w:t>
            </w:r>
          </w:p>
        </w:tc>
        <w:tc>
          <w:tcPr>
            <w:tcW w:w="1276" w:type="dxa"/>
            <w:vAlign w:val="center"/>
          </w:tcPr>
          <w:p>
            <w:pPr>
              <w:pStyle w:val="12"/>
            </w:pPr>
            <w:r>
              <w:t>环境安全保障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区域环境质量提升</w:t>
            </w:r>
          </w:p>
        </w:tc>
        <w:tc>
          <w:tcPr>
            <w:tcW w:w="5386" w:type="dxa"/>
            <w:vAlign w:val="center"/>
          </w:tcPr>
          <w:p>
            <w:pPr>
              <w:pStyle w:val="12"/>
            </w:pPr>
            <w:r>
              <w:t>环境质量无因污水处理厂运行产生的污染影响，保持稳定达标</w:t>
            </w:r>
          </w:p>
        </w:tc>
        <w:tc>
          <w:tcPr>
            <w:tcW w:w="2268" w:type="dxa"/>
            <w:vAlign w:val="center"/>
          </w:tcPr>
          <w:p>
            <w:pPr>
              <w:pStyle w:val="12"/>
            </w:pPr>
            <w:r>
              <w:t>效果显著</w:t>
            </w:r>
          </w:p>
        </w:tc>
        <w:tc>
          <w:tcPr>
            <w:tcW w:w="1276" w:type="dxa"/>
            <w:vAlign w:val="center"/>
          </w:tcPr>
          <w:p>
            <w:pPr>
              <w:pStyle w:val="12"/>
            </w:pPr>
            <w:r>
              <w:t>区域环境质量提升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标准化管理水平</w:t>
            </w:r>
          </w:p>
        </w:tc>
        <w:tc>
          <w:tcPr>
            <w:tcW w:w="5386" w:type="dxa"/>
            <w:vAlign w:val="center"/>
          </w:tcPr>
          <w:p>
            <w:pPr>
              <w:pStyle w:val="12"/>
            </w:pPr>
            <w:r>
              <w:t>建立完善的工艺运行标准化、设备运维标准化、应急处置标准化体系，标准化覆盖率100%，提升企业管理规范化水平</w:t>
            </w:r>
          </w:p>
        </w:tc>
        <w:tc>
          <w:tcPr>
            <w:tcW w:w="2268" w:type="dxa"/>
            <w:vAlign w:val="center"/>
          </w:tcPr>
          <w:p>
            <w:pPr>
              <w:pStyle w:val="12"/>
            </w:pPr>
            <w:r>
              <w:t>效果显著</w:t>
            </w:r>
          </w:p>
        </w:tc>
        <w:tc>
          <w:tcPr>
            <w:tcW w:w="1276" w:type="dxa"/>
            <w:vAlign w:val="center"/>
          </w:tcPr>
          <w:p>
            <w:pPr>
              <w:pStyle w:val="12"/>
            </w:pPr>
            <w:r>
              <w:t>标准化管理水平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服务对象满意度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38、秦皇岛北戴河新区违法用地勘测定界图、宗地图测绘及零星地形图、宗地图测绘、定桩测绘绩效目标表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13031325P008801113111</w:t>
            </w:r>
          </w:p>
        </w:tc>
        <w:tc>
          <w:tcPr>
            <w:tcW w:w="2835" w:type="dxa"/>
            <w:vAlign w:val="center"/>
          </w:tcPr>
          <w:p>
            <w:pPr>
              <w:pStyle w:val="10"/>
            </w:pPr>
            <w:r>
              <w:t>项目名称</w:t>
            </w:r>
          </w:p>
        </w:tc>
        <w:tc>
          <w:tcPr>
            <w:tcW w:w="6095" w:type="dxa"/>
            <w:gridSpan w:val="3"/>
            <w:vAlign w:val="center"/>
          </w:tcPr>
          <w:p>
            <w:pPr>
              <w:pStyle w:val="12"/>
            </w:pPr>
            <w:r>
              <w:t>秦皇岛北戴河新区违法用地勘测定界图、宗地图测绘及零星地形图、宗地图测绘、定桩测绘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0.53</w:t>
            </w:r>
          </w:p>
        </w:tc>
        <w:tc>
          <w:tcPr>
            <w:tcW w:w="2835" w:type="dxa"/>
            <w:vAlign w:val="center"/>
          </w:tcPr>
          <w:p>
            <w:pPr>
              <w:pStyle w:val="10"/>
            </w:pPr>
            <w:r>
              <w:t>其中：财政    资金</w:t>
            </w:r>
          </w:p>
        </w:tc>
        <w:tc>
          <w:tcPr>
            <w:tcW w:w="2551" w:type="dxa"/>
            <w:vAlign w:val="center"/>
          </w:tcPr>
          <w:p>
            <w:pPr>
              <w:pStyle w:val="12"/>
            </w:pPr>
            <w:r>
              <w:t>0.53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确保测绘成果及时交付执法环节，为案件查处提供有效依据，保障违法用地查处工作顺利推进，提升区域依法用地意识。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1.确保测绘成果及时交付执法环节，为案件查处提供有效依据，保障违法用地查处工作顺利推进，提升区域依法用地意识。</w:t>
            </w:r>
          </w:p>
          <w:p>
            <w:pPr>
              <w:pStyle w:val="12"/>
            </w:pPr>
            <w:r>
              <w:t>2.完成日常巡查、卫片执法等发现的疑似违法用地地块勘测任务，出具的勘测定界图、宗地图及成果报告符合技术规范，数据精确率达标。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勘测定界宗数</w:t>
            </w:r>
          </w:p>
        </w:tc>
        <w:tc>
          <w:tcPr>
            <w:tcW w:w="5386" w:type="dxa"/>
            <w:vAlign w:val="center"/>
          </w:tcPr>
          <w:p>
            <w:pPr>
              <w:pStyle w:val="12"/>
            </w:pPr>
            <w:r>
              <w:t>完成年度实际排查发现的疑似违法用地勘测宗数</w:t>
            </w:r>
          </w:p>
        </w:tc>
        <w:tc>
          <w:tcPr>
            <w:tcW w:w="2268" w:type="dxa"/>
            <w:vAlign w:val="center"/>
          </w:tcPr>
          <w:p>
            <w:pPr>
              <w:pStyle w:val="12"/>
            </w:pPr>
            <w:r>
              <w:t>工作安排</w:t>
            </w:r>
          </w:p>
        </w:tc>
        <w:tc>
          <w:tcPr>
            <w:tcW w:w="1276" w:type="dxa"/>
            <w:vAlign w:val="center"/>
          </w:tcPr>
          <w:p>
            <w:pPr>
              <w:pStyle w:val="12"/>
            </w:pPr>
            <w:r>
              <w:t>工作计划</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成果精确率</w:t>
            </w:r>
          </w:p>
        </w:tc>
        <w:tc>
          <w:tcPr>
            <w:tcW w:w="5386" w:type="dxa"/>
            <w:vAlign w:val="center"/>
          </w:tcPr>
          <w:p>
            <w:pPr>
              <w:pStyle w:val="12"/>
            </w:pPr>
            <w:r>
              <w:t>成果精确率</w:t>
            </w:r>
          </w:p>
        </w:tc>
        <w:tc>
          <w:tcPr>
            <w:tcW w:w="2268" w:type="dxa"/>
            <w:vAlign w:val="center"/>
          </w:tcPr>
          <w:p>
            <w:pPr>
              <w:pStyle w:val="12"/>
            </w:pPr>
            <w:r>
              <w:t>100%</w:t>
            </w:r>
          </w:p>
        </w:tc>
        <w:tc>
          <w:tcPr>
            <w:tcW w:w="1276" w:type="dxa"/>
            <w:vAlign w:val="center"/>
          </w:tcPr>
          <w:p>
            <w:pPr>
              <w:pStyle w:val="12"/>
            </w:pPr>
            <w:r>
              <w:t>成果精确率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成果出具及时性</w:t>
            </w:r>
          </w:p>
        </w:tc>
        <w:tc>
          <w:tcPr>
            <w:tcW w:w="5386" w:type="dxa"/>
            <w:vAlign w:val="center"/>
          </w:tcPr>
          <w:p>
            <w:pPr>
              <w:pStyle w:val="12"/>
            </w:pPr>
            <w:r>
              <w:t>在规定时限内完成现场作业并交付成果</w:t>
            </w:r>
          </w:p>
        </w:tc>
        <w:tc>
          <w:tcPr>
            <w:tcW w:w="2268" w:type="dxa"/>
            <w:vAlign w:val="center"/>
          </w:tcPr>
          <w:p>
            <w:pPr>
              <w:pStyle w:val="12"/>
            </w:pPr>
            <w:r>
              <w:t>工作安排</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总成本不超年度预算</w:t>
            </w:r>
          </w:p>
        </w:tc>
        <w:tc>
          <w:tcPr>
            <w:tcW w:w="2268" w:type="dxa"/>
            <w:vAlign w:val="center"/>
          </w:tcPr>
          <w:p>
            <w:pPr>
              <w:pStyle w:val="12"/>
            </w:pPr>
            <w:r>
              <w:t>≤0.53万元</w:t>
            </w:r>
          </w:p>
        </w:tc>
        <w:tc>
          <w:tcPr>
            <w:tcW w:w="1276" w:type="dxa"/>
            <w:vAlign w:val="center"/>
          </w:tcPr>
          <w:p>
            <w:pPr>
              <w:pStyle w:val="12"/>
            </w:pPr>
            <w:r>
              <w:t>不超预算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执法支撑有效性</w:t>
            </w:r>
          </w:p>
        </w:tc>
        <w:tc>
          <w:tcPr>
            <w:tcW w:w="5386" w:type="dxa"/>
            <w:vAlign w:val="center"/>
          </w:tcPr>
          <w:p>
            <w:pPr>
              <w:pStyle w:val="12"/>
            </w:pPr>
            <w:r>
              <w:t>结果为“准确”，成果为违法用地性质认定、处罚额度确定提供精准依据，维护执法严肃性</w:t>
            </w:r>
          </w:p>
        </w:tc>
        <w:tc>
          <w:tcPr>
            <w:tcW w:w="2268" w:type="dxa"/>
            <w:vAlign w:val="center"/>
          </w:tcPr>
          <w:p>
            <w:pPr>
              <w:pStyle w:val="12"/>
            </w:pPr>
            <w:r>
              <w:t>效果显著</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耕地保护成效</w:t>
            </w:r>
          </w:p>
        </w:tc>
        <w:tc>
          <w:tcPr>
            <w:tcW w:w="5386" w:type="dxa"/>
            <w:vAlign w:val="center"/>
          </w:tcPr>
          <w:p>
            <w:pPr>
              <w:pStyle w:val="12"/>
            </w:pPr>
            <w:r>
              <w:t>通过精准查处违法占地，有效保护耕地及其他法定保护地类资源</w:t>
            </w:r>
          </w:p>
        </w:tc>
        <w:tc>
          <w:tcPr>
            <w:tcW w:w="2268" w:type="dxa"/>
            <w:vAlign w:val="center"/>
          </w:tcPr>
          <w:p>
            <w:pPr>
              <w:pStyle w:val="12"/>
            </w:pPr>
            <w:r>
              <w:t>效果显著</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技术支撑稳定性</w:t>
            </w:r>
          </w:p>
        </w:tc>
        <w:tc>
          <w:tcPr>
            <w:tcW w:w="5386" w:type="dxa"/>
            <w:vAlign w:val="center"/>
          </w:tcPr>
          <w:p>
            <w:pPr>
              <w:pStyle w:val="12"/>
            </w:pPr>
            <w:r>
              <w:t>建立常态化测绘技术支撑机制，持续为执法工作提供数据保障</w:t>
            </w:r>
          </w:p>
        </w:tc>
        <w:tc>
          <w:tcPr>
            <w:tcW w:w="2268" w:type="dxa"/>
            <w:vAlign w:val="center"/>
          </w:tcPr>
          <w:p>
            <w:pPr>
              <w:pStyle w:val="12"/>
            </w:pPr>
            <w:r>
              <w:t>效果显著</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39、秦皇岛北戴河新区新浦路（宁海道-海西路段）道路维修改造工程绩效目标表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13031325P00880410555F</w:t>
            </w:r>
          </w:p>
        </w:tc>
        <w:tc>
          <w:tcPr>
            <w:tcW w:w="2835" w:type="dxa"/>
            <w:vAlign w:val="center"/>
          </w:tcPr>
          <w:p>
            <w:pPr>
              <w:pStyle w:val="10"/>
            </w:pPr>
            <w:r>
              <w:t>项目名称</w:t>
            </w:r>
          </w:p>
        </w:tc>
        <w:tc>
          <w:tcPr>
            <w:tcW w:w="6095" w:type="dxa"/>
            <w:gridSpan w:val="3"/>
            <w:vAlign w:val="center"/>
          </w:tcPr>
          <w:p>
            <w:pPr>
              <w:pStyle w:val="12"/>
            </w:pPr>
            <w:r>
              <w:t>秦皇岛北戴河新区新浦路（宁海道-海西路段）道路维修改造工程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10.68</w:t>
            </w:r>
          </w:p>
        </w:tc>
        <w:tc>
          <w:tcPr>
            <w:tcW w:w="2835" w:type="dxa"/>
            <w:vAlign w:val="center"/>
          </w:tcPr>
          <w:p>
            <w:pPr>
              <w:pStyle w:val="10"/>
            </w:pPr>
            <w:r>
              <w:t>其中：财政    资金</w:t>
            </w:r>
          </w:p>
        </w:tc>
        <w:tc>
          <w:tcPr>
            <w:tcW w:w="2551" w:type="dxa"/>
            <w:vAlign w:val="center"/>
          </w:tcPr>
          <w:p>
            <w:pPr>
              <w:pStyle w:val="12"/>
            </w:pPr>
            <w:r>
              <w:t>10.68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新浦路道路维修改造，保障市政设施正常运行，为居民提供生活保障，不断推进城镇化建设发展。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1.新浦路道路维修改造，保障市政设施正常运行，为居民提供生活保障，不断推进城镇化建设发展。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开展维修维护项目数量</w:t>
            </w:r>
          </w:p>
        </w:tc>
        <w:tc>
          <w:tcPr>
            <w:tcW w:w="5386" w:type="dxa"/>
            <w:vAlign w:val="center"/>
          </w:tcPr>
          <w:p>
            <w:pPr>
              <w:pStyle w:val="12"/>
            </w:pPr>
            <w:r>
              <w:t>开展维修维护项目数量</w:t>
            </w:r>
          </w:p>
        </w:tc>
        <w:tc>
          <w:tcPr>
            <w:tcW w:w="2268" w:type="dxa"/>
            <w:vAlign w:val="center"/>
          </w:tcPr>
          <w:p>
            <w:pPr>
              <w:pStyle w:val="12"/>
            </w:pPr>
            <w:r>
              <w:t>工作计划</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项目验收合格率</w:t>
            </w:r>
          </w:p>
        </w:tc>
        <w:tc>
          <w:tcPr>
            <w:tcW w:w="5386" w:type="dxa"/>
            <w:vAlign w:val="center"/>
          </w:tcPr>
          <w:p>
            <w:pPr>
              <w:pStyle w:val="12"/>
            </w:pPr>
            <w:r>
              <w:t>项目验收合格率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项目完成及时率</w:t>
            </w:r>
          </w:p>
        </w:tc>
        <w:tc>
          <w:tcPr>
            <w:tcW w:w="5386" w:type="dxa"/>
            <w:vAlign w:val="center"/>
          </w:tcPr>
          <w:p>
            <w:pPr>
              <w:pStyle w:val="12"/>
            </w:pPr>
            <w:r>
              <w:t>项目完成及时率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项目支出数</w:t>
            </w:r>
          </w:p>
        </w:tc>
        <w:tc>
          <w:tcPr>
            <w:tcW w:w="5386" w:type="dxa"/>
            <w:vAlign w:val="center"/>
          </w:tcPr>
          <w:p>
            <w:pPr>
              <w:pStyle w:val="12"/>
            </w:pPr>
            <w:r>
              <w:t>项目支出数</w:t>
            </w:r>
          </w:p>
        </w:tc>
        <w:tc>
          <w:tcPr>
            <w:tcW w:w="2268" w:type="dxa"/>
            <w:vAlign w:val="center"/>
          </w:tcPr>
          <w:p>
            <w:pPr>
              <w:pStyle w:val="12"/>
            </w:pPr>
            <w:r>
              <w:t>≤10.68万元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保障各类设施正常运转，为新区经济发展提供有效保障</w:t>
            </w:r>
          </w:p>
        </w:tc>
        <w:tc>
          <w:tcPr>
            <w:tcW w:w="5386" w:type="dxa"/>
            <w:vAlign w:val="center"/>
          </w:tcPr>
          <w:p>
            <w:pPr>
              <w:pStyle w:val="12"/>
            </w:pPr>
            <w:r>
              <w:t>保障各类设施正常运转，为新区经济发展提供有效保障</w:t>
            </w:r>
          </w:p>
        </w:tc>
        <w:tc>
          <w:tcPr>
            <w:tcW w:w="2268" w:type="dxa"/>
            <w:vAlign w:val="center"/>
          </w:tcPr>
          <w:p>
            <w:pPr>
              <w:pStyle w:val="12"/>
            </w:pPr>
            <w:r>
              <w:t>有效保障</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为居民提供生活保障</w:t>
            </w:r>
          </w:p>
        </w:tc>
        <w:tc>
          <w:tcPr>
            <w:tcW w:w="5386" w:type="dxa"/>
            <w:vAlign w:val="center"/>
          </w:tcPr>
          <w:p>
            <w:pPr>
              <w:pStyle w:val="12"/>
            </w:pPr>
            <w:r>
              <w:t>为居民提供生活保障</w:t>
            </w:r>
          </w:p>
        </w:tc>
        <w:tc>
          <w:tcPr>
            <w:tcW w:w="2268" w:type="dxa"/>
            <w:vAlign w:val="center"/>
          </w:tcPr>
          <w:p>
            <w:pPr>
              <w:pStyle w:val="12"/>
            </w:pPr>
            <w:r>
              <w:t>有效保障</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改善居民生活环境</w:t>
            </w:r>
          </w:p>
        </w:tc>
        <w:tc>
          <w:tcPr>
            <w:tcW w:w="5386" w:type="dxa"/>
            <w:vAlign w:val="center"/>
          </w:tcPr>
          <w:p>
            <w:pPr>
              <w:pStyle w:val="12"/>
            </w:pPr>
            <w:r>
              <w:t>改善居民生活环境</w:t>
            </w:r>
          </w:p>
        </w:tc>
        <w:tc>
          <w:tcPr>
            <w:tcW w:w="2268" w:type="dxa"/>
            <w:vAlign w:val="center"/>
          </w:tcPr>
          <w:p>
            <w:pPr>
              <w:pStyle w:val="12"/>
            </w:pPr>
            <w:r>
              <w:t>有效改善</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不断推进城镇化建设发展</w:t>
            </w:r>
          </w:p>
        </w:tc>
        <w:tc>
          <w:tcPr>
            <w:tcW w:w="5386" w:type="dxa"/>
            <w:vAlign w:val="center"/>
          </w:tcPr>
          <w:p>
            <w:pPr>
              <w:pStyle w:val="12"/>
            </w:pPr>
            <w:r>
              <w:t>不断推进城镇化建设发展</w:t>
            </w:r>
          </w:p>
        </w:tc>
        <w:tc>
          <w:tcPr>
            <w:tcW w:w="2268" w:type="dxa"/>
            <w:vAlign w:val="center"/>
          </w:tcPr>
          <w:p>
            <w:pPr>
              <w:pStyle w:val="12"/>
            </w:pPr>
            <w:r>
              <w:t>有效推进</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居民满意度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40、秦皇岛北戴河新区幸福社区集中供暖热源厂绩效目标表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13031325P00880410559X</w:t>
            </w:r>
          </w:p>
        </w:tc>
        <w:tc>
          <w:tcPr>
            <w:tcW w:w="2835" w:type="dxa"/>
            <w:vAlign w:val="center"/>
          </w:tcPr>
          <w:p>
            <w:pPr>
              <w:pStyle w:val="10"/>
            </w:pPr>
            <w:r>
              <w:t>项目名称</w:t>
            </w:r>
          </w:p>
        </w:tc>
        <w:tc>
          <w:tcPr>
            <w:tcW w:w="6095" w:type="dxa"/>
            <w:gridSpan w:val="3"/>
            <w:vAlign w:val="center"/>
          </w:tcPr>
          <w:p>
            <w:pPr>
              <w:pStyle w:val="12"/>
            </w:pPr>
            <w:r>
              <w:t>秦皇岛北戴河新区幸福社区集中供暖热源厂</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45.79</w:t>
            </w:r>
          </w:p>
        </w:tc>
        <w:tc>
          <w:tcPr>
            <w:tcW w:w="2835" w:type="dxa"/>
            <w:vAlign w:val="center"/>
          </w:tcPr>
          <w:p>
            <w:pPr>
              <w:pStyle w:val="10"/>
            </w:pPr>
            <w:r>
              <w:t>其中：财政    资金</w:t>
            </w:r>
          </w:p>
        </w:tc>
        <w:tc>
          <w:tcPr>
            <w:tcW w:w="2551" w:type="dxa"/>
            <w:vAlign w:val="center"/>
          </w:tcPr>
          <w:p>
            <w:pPr>
              <w:pStyle w:val="12"/>
            </w:pPr>
            <w:r>
              <w:t>45.79</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开展幸福社区集中供暖热源厂及一次管网工程建设，保证集中供暖工作顺利开展，保障居民冬季供暖，提高能源集约利用率，改善新区环境质量，营造良好社会氛围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1.开展幸福社区集中供暖热源厂及一次管网工程建设，保证集中供暖工作顺利开展，保障居民冬季供暖，提高能源集约利用率，改善新区环境质量，营造良好社会氛围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开展的项目数量</w:t>
            </w:r>
          </w:p>
        </w:tc>
        <w:tc>
          <w:tcPr>
            <w:tcW w:w="5386" w:type="dxa"/>
            <w:vAlign w:val="center"/>
          </w:tcPr>
          <w:p>
            <w:pPr>
              <w:pStyle w:val="12"/>
            </w:pPr>
            <w:r>
              <w:t>开展的项目数量</w:t>
            </w:r>
          </w:p>
        </w:tc>
        <w:tc>
          <w:tcPr>
            <w:tcW w:w="2268" w:type="dxa"/>
            <w:vAlign w:val="center"/>
          </w:tcPr>
          <w:p>
            <w:pPr>
              <w:pStyle w:val="12"/>
            </w:pPr>
            <w:r>
              <w:t>工作计划</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工程质量达标率</w:t>
            </w:r>
          </w:p>
        </w:tc>
        <w:tc>
          <w:tcPr>
            <w:tcW w:w="5386" w:type="dxa"/>
            <w:vAlign w:val="center"/>
          </w:tcPr>
          <w:p>
            <w:pPr>
              <w:pStyle w:val="12"/>
            </w:pPr>
            <w:r>
              <w:t>工程质量达标率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集中供热普及率</w:t>
            </w:r>
          </w:p>
        </w:tc>
        <w:tc>
          <w:tcPr>
            <w:tcW w:w="5386" w:type="dxa"/>
            <w:vAlign w:val="center"/>
          </w:tcPr>
          <w:p>
            <w:pPr>
              <w:pStyle w:val="12"/>
            </w:pPr>
            <w:r>
              <w:t>集中供热普及率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项目完成及时率</w:t>
            </w:r>
          </w:p>
        </w:tc>
        <w:tc>
          <w:tcPr>
            <w:tcW w:w="5386" w:type="dxa"/>
            <w:vAlign w:val="center"/>
          </w:tcPr>
          <w:p>
            <w:pPr>
              <w:pStyle w:val="12"/>
            </w:pPr>
            <w:r>
              <w:t>项目完成及时率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预算控制数</w:t>
            </w:r>
          </w:p>
        </w:tc>
        <w:tc>
          <w:tcPr>
            <w:tcW w:w="2268" w:type="dxa"/>
            <w:vAlign w:val="center"/>
          </w:tcPr>
          <w:p>
            <w:pPr>
              <w:pStyle w:val="12"/>
            </w:pPr>
            <w:r>
              <w:t>≤45.79万元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减少能源消耗数量</w:t>
            </w:r>
          </w:p>
        </w:tc>
        <w:tc>
          <w:tcPr>
            <w:tcW w:w="5386" w:type="dxa"/>
            <w:vAlign w:val="center"/>
          </w:tcPr>
          <w:p>
            <w:pPr>
              <w:pStyle w:val="12"/>
            </w:pPr>
            <w:r>
              <w:t>减少能源消耗数量</w:t>
            </w:r>
          </w:p>
        </w:tc>
        <w:tc>
          <w:tcPr>
            <w:tcW w:w="2268" w:type="dxa"/>
            <w:vAlign w:val="center"/>
          </w:tcPr>
          <w:p>
            <w:pPr>
              <w:pStyle w:val="12"/>
            </w:pPr>
            <w:r>
              <w:t>有效减少</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提高供热质量，提高供热舒适度</w:t>
            </w:r>
          </w:p>
        </w:tc>
        <w:tc>
          <w:tcPr>
            <w:tcW w:w="5386" w:type="dxa"/>
            <w:vAlign w:val="center"/>
          </w:tcPr>
          <w:p>
            <w:pPr>
              <w:pStyle w:val="12"/>
            </w:pPr>
            <w:r>
              <w:t>提高供热质量，提高供热舒适度</w:t>
            </w:r>
          </w:p>
        </w:tc>
        <w:tc>
          <w:tcPr>
            <w:tcW w:w="2268" w:type="dxa"/>
            <w:vAlign w:val="center"/>
          </w:tcPr>
          <w:p>
            <w:pPr>
              <w:pStyle w:val="12"/>
            </w:pPr>
            <w:r>
              <w:t>有效提高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节约能源，减少污染物排放量</w:t>
            </w:r>
          </w:p>
        </w:tc>
        <w:tc>
          <w:tcPr>
            <w:tcW w:w="5386" w:type="dxa"/>
            <w:vAlign w:val="center"/>
          </w:tcPr>
          <w:p>
            <w:pPr>
              <w:pStyle w:val="12"/>
            </w:pPr>
            <w:r>
              <w:t>节约能源，减少污染物排放量</w:t>
            </w:r>
          </w:p>
        </w:tc>
        <w:tc>
          <w:tcPr>
            <w:tcW w:w="2268" w:type="dxa"/>
            <w:vAlign w:val="center"/>
          </w:tcPr>
          <w:p>
            <w:pPr>
              <w:pStyle w:val="12"/>
            </w:pPr>
            <w:r>
              <w:t>有效减少</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北戴河新区冬季空气质量的持续稳定与好转</w:t>
            </w:r>
          </w:p>
        </w:tc>
        <w:tc>
          <w:tcPr>
            <w:tcW w:w="5386" w:type="dxa"/>
            <w:vAlign w:val="center"/>
          </w:tcPr>
          <w:p>
            <w:pPr>
              <w:pStyle w:val="12"/>
            </w:pPr>
            <w:r>
              <w:t>北戴河新区冬季空气质量的持续稳定与好转</w:t>
            </w:r>
          </w:p>
        </w:tc>
        <w:tc>
          <w:tcPr>
            <w:tcW w:w="2268" w:type="dxa"/>
            <w:vAlign w:val="center"/>
          </w:tcPr>
          <w:p>
            <w:pPr>
              <w:pStyle w:val="12"/>
            </w:pPr>
            <w:r>
              <w:t>有效改善</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居民满意度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41、秦皇岛市财政局关于提前下达2026年农村公路建设养护发展专项资金绩效目标表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13031326P00001010119M</w:t>
            </w:r>
          </w:p>
        </w:tc>
        <w:tc>
          <w:tcPr>
            <w:tcW w:w="2835" w:type="dxa"/>
            <w:vAlign w:val="center"/>
          </w:tcPr>
          <w:p>
            <w:pPr>
              <w:pStyle w:val="10"/>
            </w:pPr>
            <w:r>
              <w:t>项目名称</w:t>
            </w:r>
          </w:p>
        </w:tc>
        <w:tc>
          <w:tcPr>
            <w:tcW w:w="6095" w:type="dxa"/>
            <w:gridSpan w:val="3"/>
            <w:vAlign w:val="center"/>
          </w:tcPr>
          <w:p>
            <w:pPr>
              <w:pStyle w:val="12"/>
            </w:pPr>
            <w:r>
              <w:t>秦皇岛市财政局关于提前下达2026年农村公路建设养护发展专项资金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21.00</w:t>
            </w:r>
          </w:p>
        </w:tc>
        <w:tc>
          <w:tcPr>
            <w:tcW w:w="2835" w:type="dxa"/>
            <w:vAlign w:val="center"/>
          </w:tcPr>
          <w:p>
            <w:pPr>
              <w:pStyle w:val="10"/>
            </w:pPr>
            <w:r>
              <w:t>其中：财政    资金</w:t>
            </w:r>
          </w:p>
        </w:tc>
        <w:tc>
          <w:tcPr>
            <w:tcW w:w="2551" w:type="dxa"/>
            <w:vAlign w:val="center"/>
          </w:tcPr>
          <w:p>
            <w:pPr>
              <w:pStyle w:val="12"/>
            </w:pPr>
            <w:r>
              <w:t>21.00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保障北戴河新区基础设施建设</w:t>
            </w:r>
            <w:r>
              <w:tab/>
            </w:r>
            <w:r>
              <w:tab/>
            </w:r>
            <w:r>
              <w:tab/>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1.保障北戴河新区基础设施建设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综合业务工作完成率</w:t>
            </w:r>
          </w:p>
        </w:tc>
        <w:tc>
          <w:tcPr>
            <w:tcW w:w="5386" w:type="dxa"/>
            <w:vAlign w:val="center"/>
          </w:tcPr>
          <w:p>
            <w:pPr>
              <w:pStyle w:val="12"/>
            </w:pPr>
            <w:r>
              <w:t>综合业务工作完成率</w:t>
            </w:r>
          </w:p>
        </w:tc>
        <w:tc>
          <w:tcPr>
            <w:tcW w:w="2268" w:type="dxa"/>
            <w:vAlign w:val="center"/>
          </w:tcPr>
          <w:p>
            <w:pPr>
              <w:pStyle w:val="12"/>
            </w:pPr>
            <w:r>
              <w:t>≥95%</w:t>
            </w:r>
          </w:p>
        </w:tc>
        <w:tc>
          <w:tcPr>
            <w:tcW w:w="1276" w:type="dxa"/>
            <w:vAlign w:val="center"/>
          </w:tcPr>
          <w:p>
            <w:pPr>
              <w:pStyle w:val="12"/>
            </w:pPr>
            <w:r>
              <w:t>综合业务工作完成率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验收合格率</w:t>
            </w:r>
          </w:p>
        </w:tc>
        <w:tc>
          <w:tcPr>
            <w:tcW w:w="5386" w:type="dxa"/>
            <w:vAlign w:val="center"/>
          </w:tcPr>
          <w:p>
            <w:pPr>
              <w:pStyle w:val="12"/>
            </w:pPr>
            <w:r>
              <w:t>验收合格率</w:t>
            </w:r>
          </w:p>
        </w:tc>
        <w:tc>
          <w:tcPr>
            <w:tcW w:w="2268" w:type="dxa"/>
            <w:vAlign w:val="center"/>
          </w:tcPr>
          <w:p>
            <w:pPr>
              <w:pStyle w:val="12"/>
            </w:pPr>
            <w:r>
              <w:t>≥95%</w:t>
            </w:r>
          </w:p>
        </w:tc>
        <w:tc>
          <w:tcPr>
            <w:tcW w:w="1276" w:type="dxa"/>
            <w:vAlign w:val="center"/>
          </w:tcPr>
          <w:p>
            <w:pPr>
              <w:pStyle w:val="12"/>
            </w:pPr>
            <w:r>
              <w:t>验收合格率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工程竣工及时率</w:t>
            </w:r>
          </w:p>
        </w:tc>
        <w:tc>
          <w:tcPr>
            <w:tcW w:w="5386" w:type="dxa"/>
            <w:vAlign w:val="center"/>
          </w:tcPr>
          <w:p>
            <w:pPr>
              <w:pStyle w:val="12"/>
            </w:pPr>
            <w:r>
              <w:t>工程竣工及时率</w:t>
            </w:r>
          </w:p>
        </w:tc>
        <w:tc>
          <w:tcPr>
            <w:tcW w:w="2268" w:type="dxa"/>
            <w:vAlign w:val="center"/>
          </w:tcPr>
          <w:p>
            <w:pPr>
              <w:pStyle w:val="12"/>
            </w:pPr>
            <w:r>
              <w:t>≥95%</w:t>
            </w:r>
          </w:p>
        </w:tc>
        <w:tc>
          <w:tcPr>
            <w:tcW w:w="1276" w:type="dxa"/>
            <w:vAlign w:val="center"/>
          </w:tcPr>
          <w:p>
            <w:pPr>
              <w:pStyle w:val="12"/>
            </w:pPr>
            <w:r>
              <w:t>工程竣工及时率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预算控制数</w:t>
            </w:r>
          </w:p>
        </w:tc>
        <w:tc>
          <w:tcPr>
            <w:tcW w:w="2268" w:type="dxa"/>
            <w:vAlign w:val="center"/>
          </w:tcPr>
          <w:p>
            <w:pPr>
              <w:pStyle w:val="12"/>
            </w:pPr>
            <w:r>
              <w:t>≤21万元</w:t>
            </w:r>
          </w:p>
        </w:tc>
        <w:tc>
          <w:tcPr>
            <w:tcW w:w="1276" w:type="dxa"/>
            <w:vAlign w:val="center"/>
          </w:tcPr>
          <w:p>
            <w:pPr>
              <w:pStyle w:val="12"/>
            </w:pPr>
            <w:r>
              <w:t>预算控制数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提高效率</w:t>
            </w:r>
          </w:p>
        </w:tc>
        <w:tc>
          <w:tcPr>
            <w:tcW w:w="5386" w:type="dxa"/>
            <w:vAlign w:val="center"/>
          </w:tcPr>
          <w:p>
            <w:pPr>
              <w:pStyle w:val="12"/>
            </w:pPr>
            <w:r>
              <w:t>提高效率</w:t>
            </w:r>
          </w:p>
        </w:tc>
        <w:tc>
          <w:tcPr>
            <w:tcW w:w="2268" w:type="dxa"/>
            <w:vAlign w:val="center"/>
          </w:tcPr>
          <w:p>
            <w:pPr>
              <w:pStyle w:val="12"/>
            </w:pPr>
            <w:r>
              <w:t>提高效率</w:t>
            </w:r>
          </w:p>
        </w:tc>
        <w:tc>
          <w:tcPr>
            <w:tcW w:w="1276" w:type="dxa"/>
            <w:vAlign w:val="center"/>
          </w:tcPr>
          <w:p>
            <w:pPr>
              <w:pStyle w:val="12"/>
            </w:pPr>
            <w:r>
              <w:t>提高效率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社会稳定水平</w:t>
            </w:r>
          </w:p>
        </w:tc>
        <w:tc>
          <w:tcPr>
            <w:tcW w:w="5386" w:type="dxa"/>
            <w:vAlign w:val="center"/>
          </w:tcPr>
          <w:p>
            <w:pPr>
              <w:pStyle w:val="12"/>
            </w:pPr>
            <w:r>
              <w:t>社会稳定水平</w:t>
            </w:r>
          </w:p>
        </w:tc>
        <w:tc>
          <w:tcPr>
            <w:tcW w:w="2268" w:type="dxa"/>
            <w:vAlign w:val="center"/>
          </w:tcPr>
          <w:p>
            <w:pPr>
              <w:pStyle w:val="12"/>
            </w:pPr>
            <w:r>
              <w:t>效果显著</w:t>
            </w:r>
          </w:p>
        </w:tc>
        <w:tc>
          <w:tcPr>
            <w:tcW w:w="1276" w:type="dxa"/>
            <w:vAlign w:val="center"/>
          </w:tcPr>
          <w:p>
            <w:pPr>
              <w:pStyle w:val="12"/>
            </w:pPr>
            <w:r>
              <w:t>社会稳定水平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满足生态环保要求</w:t>
            </w:r>
          </w:p>
        </w:tc>
        <w:tc>
          <w:tcPr>
            <w:tcW w:w="5386" w:type="dxa"/>
            <w:vAlign w:val="center"/>
          </w:tcPr>
          <w:p>
            <w:pPr>
              <w:pStyle w:val="12"/>
            </w:pPr>
            <w:r>
              <w:t>满足生态环保要求</w:t>
            </w:r>
          </w:p>
        </w:tc>
        <w:tc>
          <w:tcPr>
            <w:tcW w:w="2268" w:type="dxa"/>
            <w:vAlign w:val="center"/>
          </w:tcPr>
          <w:p>
            <w:pPr>
              <w:pStyle w:val="12"/>
            </w:pPr>
            <w:r>
              <w:t>满足生态环保要求</w:t>
            </w:r>
          </w:p>
        </w:tc>
        <w:tc>
          <w:tcPr>
            <w:tcW w:w="1276" w:type="dxa"/>
            <w:vAlign w:val="center"/>
          </w:tcPr>
          <w:p>
            <w:pPr>
              <w:pStyle w:val="12"/>
            </w:pPr>
            <w:r>
              <w:t>满足生态环保要求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长期使用性</w:t>
            </w:r>
          </w:p>
        </w:tc>
        <w:tc>
          <w:tcPr>
            <w:tcW w:w="5386" w:type="dxa"/>
            <w:vAlign w:val="center"/>
          </w:tcPr>
          <w:p>
            <w:pPr>
              <w:pStyle w:val="12"/>
            </w:pPr>
            <w:r>
              <w:t>长期使用性</w:t>
            </w:r>
          </w:p>
        </w:tc>
        <w:tc>
          <w:tcPr>
            <w:tcW w:w="2268" w:type="dxa"/>
            <w:vAlign w:val="center"/>
          </w:tcPr>
          <w:p>
            <w:pPr>
              <w:pStyle w:val="12"/>
            </w:pPr>
            <w:r>
              <w:t>长期使用性</w:t>
            </w:r>
          </w:p>
        </w:tc>
        <w:tc>
          <w:tcPr>
            <w:tcW w:w="1276" w:type="dxa"/>
            <w:vAlign w:val="center"/>
          </w:tcPr>
          <w:p>
            <w:pPr>
              <w:pStyle w:val="12"/>
            </w:pPr>
            <w:r>
              <w:t>长期使用性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社会公众满意度</w:t>
            </w:r>
          </w:p>
        </w:tc>
        <w:tc>
          <w:tcPr>
            <w:tcW w:w="5386" w:type="dxa"/>
            <w:vAlign w:val="center"/>
          </w:tcPr>
          <w:p>
            <w:pPr>
              <w:pStyle w:val="12"/>
            </w:pPr>
            <w:r>
              <w:t>社会公众满意度</w:t>
            </w:r>
          </w:p>
        </w:tc>
        <w:tc>
          <w:tcPr>
            <w:tcW w:w="2268" w:type="dxa"/>
            <w:vAlign w:val="center"/>
          </w:tcPr>
          <w:p>
            <w:pPr>
              <w:pStyle w:val="12"/>
            </w:pPr>
            <w:r>
              <w:t>社会公众满意度</w:t>
            </w:r>
          </w:p>
        </w:tc>
        <w:tc>
          <w:tcPr>
            <w:tcW w:w="1276" w:type="dxa"/>
            <w:vAlign w:val="center"/>
          </w:tcPr>
          <w:p>
            <w:pPr>
              <w:pStyle w:val="12"/>
            </w:pPr>
            <w:r>
              <w:t>社会公众满意度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42、市政设施（含路灯）运行维护建设资金绩效目标表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13031326P000008100515</w:t>
            </w:r>
          </w:p>
        </w:tc>
        <w:tc>
          <w:tcPr>
            <w:tcW w:w="2835" w:type="dxa"/>
            <w:vAlign w:val="center"/>
          </w:tcPr>
          <w:p>
            <w:pPr>
              <w:pStyle w:val="10"/>
            </w:pPr>
            <w:r>
              <w:t>项目名称</w:t>
            </w:r>
          </w:p>
        </w:tc>
        <w:tc>
          <w:tcPr>
            <w:tcW w:w="6095" w:type="dxa"/>
            <w:gridSpan w:val="3"/>
            <w:vAlign w:val="center"/>
          </w:tcPr>
          <w:p>
            <w:pPr>
              <w:pStyle w:val="12"/>
            </w:pPr>
            <w:r>
              <w:t>市政设施（含路灯）运行维护建设资金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1500.00</w:t>
            </w:r>
          </w:p>
        </w:tc>
        <w:tc>
          <w:tcPr>
            <w:tcW w:w="2835" w:type="dxa"/>
            <w:vAlign w:val="center"/>
          </w:tcPr>
          <w:p>
            <w:pPr>
              <w:pStyle w:val="10"/>
            </w:pPr>
            <w:r>
              <w:t>其中：财政    资金</w:t>
            </w:r>
          </w:p>
        </w:tc>
        <w:tc>
          <w:tcPr>
            <w:tcW w:w="2551" w:type="dxa"/>
            <w:vAlign w:val="center"/>
          </w:tcPr>
          <w:p>
            <w:pPr>
              <w:pStyle w:val="12"/>
            </w:pPr>
            <w:r>
              <w:t>1500.00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各类市政设施改造及维修维护，保障市政设施正常运行；保证路灯正常使用，为居民提供生活保障，不断推进城镇化建设发展。</w:t>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1.各类市政设施改造及维修维护，保障市政设施正常运行；保证路灯正常使用，为居民提供生活保障，不断推进城镇化建设发展。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开展维修维护项目数量</w:t>
            </w:r>
          </w:p>
        </w:tc>
        <w:tc>
          <w:tcPr>
            <w:tcW w:w="5386" w:type="dxa"/>
            <w:vAlign w:val="center"/>
          </w:tcPr>
          <w:p>
            <w:pPr>
              <w:pStyle w:val="12"/>
            </w:pPr>
            <w:r>
              <w:t>开展维修维护项目数量</w:t>
            </w:r>
          </w:p>
        </w:tc>
        <w:tc>
          <w:tcPr>
            <w:tcW w:w="2268" w:type="dxa"/>
            <w:vAlign w:val="center"/>
          </w:tcPr>
          <w:p>
            <w:pPr>
              <w:pStyle w:val="12"/>
            </w:pPr>
            <w:r>
              <w:t>≥15个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项目验收合格率</w:t>
            </w:r>
          </w:p>
        </w:tc>
        <w:tc>
          <w:tcPr>
            <w:tcW w:w="5386" w:type="dxa"/>
            <w:vAlign w:val="center"/>
          </w:tcPr>
          <w:p>
            <w:pPr>
              <w:pStyle w:val="12"/>
            </w:pPr>
            <w:r>
              <w:t>项目验收合格率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项目完成及时率</w:t>
            </w:r>
          </w:p>
        </w:tc>
        <w:tc>
          <w:tcPr>
            <w:tcW w:w="5386" w:type="dxa"/>
            <w:vAlign w:val="center"/>
          </w:tcPr>
          <w:p>
            <w:pPr>
              <w:pStyle w:val="12"/>
            </w:pPr>
            <w:r>
              <w:t>项目完成及时率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w:t>
            </w:r>
          </w:p>
        </w:tc>
        <w:tc>
          <w:tcPr>
            <w:tcW w:w="5386" w:type="dxa"/>
            <w:vAlign w:val="center"/>
          </w:tcPr>
          <w:p>
            <w:pPr>
              <w:pStyle w:val="12"/>
            </w:pPr>
            <w:r>
              <w:t>项目总成本</w:t>
            </w:r>
          </w:p>
        </w:tc>
        <w:tc>
          <w:tcPr>
            <w:tcW w:w="2268" w:type="dxa"/>
            <w:vAlign w:val="center"/>
          </w:tcPr>
          <w:p>
            <w:pPr>
              <w:pStyle w:val="12"/>
            </w:pPr>
            <w:r>
              <w:t>≤1500万元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保障各类设施正常运转，为新区经济发展提供有效保障</w:t>
            </w:r>
          </w:p>
        </w:tc>
        <w:tc>
          <w:tcPr>
            <w:tcW w:w="5386" w:type="dxa"/>
            <w:vAlign w:val="center"/>
          </w:tcPr>
          <w:p>
            <w:pPr>
              <w:pStyle w:val="12"/>
            </w:pPr>
            <w:r>
              <w:t>保障各类设施正常运转，为新区经济发展提供有效保障</w:t>
            </w:r>
          </w:p>
        </w:tc>
        <w:tc>
          <w:tcPr>
            <w:tcW w:w="2268" w:type="dxa"/>
            <w:vAlign w:val="center"/>
          </w:tcPr>
          <w:p>
            <w:pPr>
              <w:pStyle w:val="12"/>
            </w:pPr>
            <w:r>
              <w:t>有效保障</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为居民提供生活保障</w:t>
            </w:r>
          </w:p>
        </w:tc>
        <w:tc>
          <w:tcPr>
            <w:tcW w:w="5386" w:type="dxa"/>
            <w:vAlign w:val="center"/>
          </w:tcPr>
          <w:p>
            <w:pPr>
              <w:pStyle w:val="12"/>
            </w:pPr>
            <w:r>
              <w:t>为居民提供生活保障</w:t>
            </w:r>
          </w:p>
        </w:tc>
        <w:tc>
          <w:tcPr>
            <w:tcW w:w="2268" w:type="dxa"/>
            <w:vAlign w:val="center"/>
          </w:tcPr>
          <w:p>
            <w:pPr>
              <w:pStyle w:val="12"/>
            </w:pPr>
            <w:r>
              <w:t>有效保障</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改善居民生活环境</w:t>
            </w:r>
          </w:p>
        </w:tc>
        <w:tc>
          <w:tcPr>
            <w:tcW w:w="5386" w:type="dxa"/>
            <w:vAlign w:val="center"/>
          </w:tcPr>
          <w:p>
            <w:pPr>
              <w:pStyle w:val="12"/>
            </w:pPr>
            <w:r>
              <w:t>改善居民生活环境</w:t>
            </w:r>
          </w:p>
        </w:tc>
        <w:tc>
          <w:tcPr>
            <w:tcW w:w="2268" w:type="dxa"/>
            <w:vAlign w:val="center"/>
          </w:tcPr>
          <w:p>
            <w:pPr>
              <w:pStyle w:val="12"/>
            </w:pPr>
            <w:r>
              <w:t>有效改善</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不断推进城镇化建设发展</w:t>
            </w:r>
          </w:p>
        </w:tc>
        <w:tc>
          <w:tcPr>
            <w:tcW w:w="5386" w:type="dxa"/>
            <w:vAlign w:val="center"/>
          </w:tcPr>
          <w:p>
            <w:pPr>
              <w:pStyle w:val="12"/>
            </w:pPr>
            <w:r>
              <w:t>不断推进城镇化建设发展</w:t>
            </w:r>
          </w:p>
        </w:tc>
        <w:tc>
          <w:tcPr>
            <w:tcW w:w="2268" w:type="dxa"/>
            <w:vAlign w:val="center"/>
          </w:tcPr>
          <w:p>
            <w:pPr>
              <w:pStyle w:val="12"/>
            </w:pPr>
            <w:r>
              <w:t>有效推进</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居民满意度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43、团林污水处理厂项目运营补贴及污泥处理资金绩效目标表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13031326P00000810053C</w:t>
            </w:r>
          </w:p>
        </w:tc>
        <w:tc>
          <w:tcPr>
            <w:tcW w:w="2835" w:type="dxa"/>
            <w:vAlign w:val="center"/>
          </w:tcPr>
          <w:p>
            <w:pPr>
              <w:pStyle w:val="10"/>
            </w:pPr>
            <w:r>
              <w:t>项目名称</w:t>
            </w:r>
          </w:p>
        </w:tc>
        <w:tc>
          <w:tcPr>
            <w:tcW w:w="6095" w:type="dxa"/>
            <w:gridSpan w:val="3"/>
            <w:vAlign w:val="center"/>
          </w:tcPr>
          <w:p>
            <w:pPr>
              <w:pStyle w:val="12"/>
            </w:pPr>
            <w:r>
              <w:t>团林污水处理厂项目运营补贴及污泥处理资金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2000.00</w:t>
            </w:r>
          </w:p>
        </w:tc>
        <w:tc>
          <w:tcPr>
            <w:tcW w:w="2835" w:type="dxa"/>
            <w:vAlign w:val="center"/>
          </w:tcPr>
          <w:p>
            <w:pPr>
              <w:pStyle w:val="10"/>
            </w:pPr>
            <w:r>
              <w:t>其中：财政    资金</w:t>
            </w:r>
          </w:p>
        </w:tc>
        <w:tc>
          <w:tcPr>
            <w:tcW w:w="2551" w:type="dxa"/>
            <w:vAlign w:val="center"/>
          </w:tcPr>
          <w:p>
            <w:pPr>
              <w:pStyle w:val="12"/>
            </w:pPr>
            <w:r>
              <w:t>2000.00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对服务范围内的城区生活污水实现收集处理，促进污水资源化利用，防治水体污染，保护生态环境</w:t>
            </w:r>
            <w:r>
              <w:tab/>
            </w:r>
            <w:r>
              <w:tab/>
            </w:r>
            <w:r>
              <w:tab/>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1.建立设施完善、在线监测、运行稳定的污水治理体系，提供符合标准的污水处理服务，出水水质符合《城镇污水处理厂污染物排放标准》（GB18918-2002）一级A标准，实现出水水质达标排放</w:t>
            </w:r>
          </w:p>
          <w:p>
            <w:pPr>
              <w:pStyle w:val="12"/>
            </w:pPr>
            <w:r>
              <w:t>2.按照国家安全生产法规和行业安全生产规范，加强安全管理，落实安全生产责任</w:t>
            </w:r>
          </w:p>
          <w:p>
            <w:pPr>
              <w:pStyle w:val="12"/>
            </w:pPr>
            <w:r>
              <w:t>3.对服务范围内的城区生活污水实现收集处理，促进污水资源化利用，防治水体污染，保护生态环境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2026年污水处理量</w:t>
            </w:r>
          </w:p>
        </w:tc>
        <w:tc>
          <w:tcPr>
            <w:tcW w:w="5386" w:type="dxa"/>
            <w:vAlign w:val="center"/>
          </w:tcPr>
          <w:p>
            <w:pPr>
              <w:pStyle w:val="12"/>
            </w:pPr>
            <w:r>
              <w:t>2026年污水处理量</w:t>
            </w:r>
          </w:p>
        </w:tc>
        <w:tc>
          <w:tcPr>
            <w:tcW w:w="2268" w:type="dxa"/>
            <w:vAlign w:val="center"/>
          </w:tcPr>
          <w:p>
            <w:pPr>
              <w:pStyle w:val="12"/>
            </w:pPr>
            <w:r>
              <w:t>≥600万吨</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水质达标排放情况</w:t>
            </w:r>
          </w:p>
        </w:tc>
        <w:tc>
          <w:tcPr>
            <w:tcW w:w="5386" w:type="dxa"/>
            <w:vAlign w:val="center"/>
          </w:tcPr>
          <w:p>
            <w:pPr>
              <w:pStyle w:val="12"/>
            </w:pPr>
            <w:r>
              <w:t>水质达标排放情况</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污水处理及时率</w:t>
            </w:r>
          </w:p>
        </w:tc>
        <w:tc>
          <w:tcPr>
            <w:tcW w:w="5386" w:type="dxa"/>
            <w:vAlign w:val="center"/>
          </w:tcPr>
          <w:p>
            <w:pPr>
              <w:pStyle w:val="12"/>
            </w:pPr>
            <w:r>
              <w:t>污水处理及时率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w:t>
            </w:r>
          </w:p>
        </w:tc>
        <w:tc>
          <w:tcPr>
            <w:tcW w:w="5386" w:type="dxa"/>
            <w:vAlign w:val="center"/>
          </w:tcPr>
          <w:p>
            <w:pPr>
              <w:pStyle w:val="12"/>
            </w:pPr>
            <w:r>
              <w:t>总成本</w:t>
            </w:r>
          </w:p>
        </w:tc>
        <w:tc>
          <w:tcPr>
            <w:tcW w:w="2268" w:type="dxa"/>
            <w:vAlign w:val="center"/>
          </w:tcPr>
          <w:p>
            <w:pPr>
              <w:pStyle w:val="12"/>
            </w:pPr>
            <w:r>
              <w:t>≤2000万元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采用PPP模式引入社会资本，提高公共服务的质量和效率</w:t>
            </w:r>
          </w:p>
        </w:tc>
        <w:tc>
          <w:tcPr>
            <w:tcW w:w="5386" w:type="dxa"/>
            <w:vAlign w:val="center"/>
          </w:tcPr>
          <w:p>
            <w:pPr>
              <w:pStyle w:val="12"/>
            </w:pPr>
            <w:r>
              <w:t>采用PPP模式引入社会资本，提高公共服务的质量和效率</w:t>
            </w:r>
          </w:p>
        </w:tc>
        <w:tc>
          <w:tcPr>
            <w:tcW w:w="2268" w:type="dxa"/>
            <w:vAlign w:val="center"/>
          </w:tcPr>
          <w:p>
            <w:pPr>
              <w:pStyle w:val="12"/>
            </w:pPr>
            <w:r>
              <w:t>有效提高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改善区域水环境，提高居民生活质量</w:t>
            </w:r>
          </w:p>
        </w:tc>
        <w:tc>
          <w:tcPr>
            <w:tcW w:w="5386" w:type="dxa"/>
            <w:vAlign w:val="center"/>
          </w:tcPr>
          <w:p>
            <w:pPr>
              <w:pStyle w:val="12"/>
            </w:pPr>
            <w:r>
              <w:t>改善区域水环境，提高居民生活质量</w:t>
            </w:r>
          </w:p>
        </w:tc>
        <w:tc>
          <w:tcPr>
            <w:tcW w:w="2268" w:type="dxa"/>
            <w:vAlign w:val="center"/>
          </w:tcPr>
          <w:p>
            <w:pPr>
              <w:pStyle w:val="12"/>
            </w:pPr>
            <w:r>
              <w:t>有效提高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保护新区水体水质的生态环境，维护生态平衡</w:t>
            </w:r>
          </w:p>
        </w:tc>
        <w:tc>
          <w:tcPr>
            <w:tcW w:w="5386" w:type="dxa"/>
            <w:vAlign w:val="center"/>
          </w:tcPr>
          <w:p>
            <w:pPr>
              <w:pStyle w:val="12"/>
            </w:pPr>
            <w:r>
              <w:t>保护新区水体水质的生态环境，维护生态平衡</w:t>
            </w:r>
          </w:p>
        </w:tc>
        <w:tc>
          <w:tcPr>
            <w:tcW w:w="2268" w:type="dxa"/>
            <w:vAlign w:val="center"/>
          </w:tcPr>
          <w:p>
            <w:pPr>
              <w:pStyle w:val="12"/>
            </w:pPr>
            <w:r>
              <w:t>有效保障</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实现水资源综合利用，推动城市可持续性发展</w:t>
            </w:r>
          </w:p>
        </w:tc>
        <w:tc>
          <w:tcPr>
            <w:tcW w:w="5386" w:type="dxa"/>
            <w:vAlign w:val="center"/>
          </w:tcPr>
          <w:p>
            <w:pPr>
              <w:pStyle w:val="12"/>
            </w:pPr>
            <w:r>
              <w:t>实现水资源综合利用，推动城市可持续性发展</w:t>
            </w:r>
          </w:p>
        </w:tc>
        <w:tc>
          <w:tcPr>
            <w:tcW w:w="2268" w:type="dxa"/>
            <w:vAlign w:val="center"/>
          </w:tcPr>
          <w:p>
            <w:pPr>
              <w:pStyle w:val="12"/>
            </w:pPr>
            <w:r>
              <w:t>有效推动</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社会公众满意度</w:t>
            </w:r>
          </w:p>
        </w:tc>
        <w:tc>
          <w:tcPr>
            <w:tcW w:w="5386" w:type="dxa"/>
            <w:vAlign w:val="center"/>
          </w:tcPr>
          <w:p>
            <w:pPr>
              <w:pStyle w:val="12"/>
            </w:pPr>
            <w:r>
              <w:t>社会公众满意度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44、幸福社区集中供暖热源厂及配电项目建设资金绩效目标表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13031326P00001510004T</w:t>
            </w:r>
          </w:p>
        </w:tc>
        <w:tc>
          <w:tcPr>
            <w:tcW w:w="2835" w:type="dxa"/>
            <w:vAlign w:val="center"/>
          </w:tcPr>
          <w:p>
            <w:pPr>
              <w:pStyle w:val="10"/>
            </w:pPr>
            <w:r>
              <w:t>项目名称</w:t>
            </w:r>
          </w:p>
        </w:tc>
        <w:tc>
          <w:tcPr>
            <w:tcW w:w="6095" w:type="dxa"/>
            <w:gridSpan w:val="3"/>
            <w:vAlign w:val="center"/>
          </w:tcPr>
          <w:p>
            <w:pPr>
              <w:pStyle w:val="12"/>
            </w:pPr>
            <w:r>
              <w:t>幸福社区集中供暖热源厂及配电项目建设资金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730.00</w:t>
            </w:r>
          </w:p>
        </w:tc>
        <w:tc>
          <w:tcPr>
            <w:tcW w:w="2835" w:type="dxa"/>
            <w:vAlign w:val="center"/>
          </w:tcPr>
          <w:p>
            <w:pPr>
              <w:pStyle w:val="10"/>
            </w:pPr>
            <w:r>
              <w:t>其中：财政    资金</w:t>
            </w:r>
          </w:p>
        </w:tc>
        <w:tc>
          <w:tcPr>
            <w:tcW w:w="2551" w:type="dxa"/>
            <w:vAlign w:val="center"/>
          </w:tcPr>
          <w:p>
            <w:pPr>
              <w:pStyle w:val="12"/>
            </w:pPr>
            <w:r>
              <w:t>730.00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开展幸福社区集中供暖热源厂及一次管网工程建设，保证集中供暖工作顺利开展，保障居民冬季供暖，提高能源集约利用率，改善新区环境质量，营造良好社会氛围</w:t>
            </w:r>
            <w:r>
              <w:tab/>
            </w:r>
            <w:r>
              <w:tab/>
            </w:r>
            <w:r>
              <w:tab/>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1.开展幸福社区集中供暖热源厂及一次管网工程建设，保证集中供暖工作顺利开展，保障居民冬季供暖，提高能源集约利用率，改善新区环境质量，营造良好社会氛围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开展的项目数量</w:t>
            </w:r>
          </w:p>
        </w:tc>
        <w:tc>
          <w:tcPr>
            <w:tcW w:w="5386" w:type="dxa"/>
            <w:vAlign w:val="center"/>
          </w:tcPr>
          <w:p>
            <w:pPr>
              <w:pStyle w:val="12"/>
            </w:pPr>
            <w:r>
              <w:t>开展的项目数量</w:t>
            </w:r>
          </w:p>
        </w:tc>
        <w:tc>
          <w:tcPr>
            <w:tcW w:w="2268" w:type="dxa"/>
            <w:vAlign w:val="center"/>
          </w:tcPr>
          <w:p>
            <w:pPr>
              <w:pStyle w:val="12"/>
            </w:pPr>
            <w:r>
              <w:t>按照合同约定</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工程质量达标率</w:t>
            </w:r>
          </w:p>
        </w:tc>
        <w:tc>
          <w:tcPr>
            <w:tcW w:w="5386" w:type="dxa"/>
            <w:vAlign w:val="center"/>
          </w:tcPr>
          <w:p>
            <w:pPr>
              <w:pStyle w:val="12"/>
            </w:pPr>
            <w:r>
              <w:t>工程质量达标率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集中供热普及率</w:t>
            </w:r>
          </w:p>
        </w:tc>
        <w:tc>
          <w:tcPr>
            <w:tcW w:w="5386" w:type="dxa"/>
            <w:vAlign w:val="center"/>
          </w:tcPr>
          <w:p>
            <w:pPr>
              <w:pStyle w:val="12"/>
            </w:pPr>
            <w:r>
              <w:t>集中供热普及率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项目完成及时率</w:t>
            </w:r>
          </w:p>
        </w:tc>
        <w:tc>
          <w:tcPr>
            <w:tcW w:w="5386" w:type="dxa"/>
            <w:vAlign w:val="center"/>
          </w:tcPr>
          <w:p>
            <w:pPr>
              <w:pStyle w:val="12"/>
            </w:pPr>
            <w:r>
              <w:t>项目完成及时率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w:t>
            </w:r>
          </w:p>
        </w:tc>
        <w:tc>
          <w:tcPr>
            <w:tcW w:w="5386" w:type="dxa"/>
            <w:vAlign w:val="center"/>
          </w:tcPr>
          <w:p>
            <w:pPr>
              <w:pStyle w:val="12"/>
            </w:pPr>
            <w:r>
              <w:t>项目总成本</w:t>
            </w:r>
          </w:p>
        </w:tc>
        <w:tc>
          <w:tcPr>
            <w:tcW w:w="2268" w:type="dxa"/>
            <w:vAlign w:val="center"/>
          </w:tcPr>
          <w:p>
            <w:pPr>
              <w:pStyle w:val="12"/>
            </w:pPr>
            <w:r>
              <w:t>≤730万元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减少能源消耗数量</w:t>
            </w:r>
          </w:p>
        </w:tc>
        <w:tc>
          <w:tcPr>
            <w:tcW w:w="5386" w:type="dxa"/>
            <w:vAlign w:val="center"/>
          </w:tcPr>
          <w:p>
            <w:pPr>
              <w:pStyle w:val="12"/>
            </w:pPr>
            <w:r>
              <w:t>减少能源消耗数量</w:t>
            </w:r>
          </w:p>
        </w:tc>
        <w:tc>
          <w:tcPr>
            <w:tcW w:w="2268" w:type="dxa"/>
            <w:vAlign w:val="center"/>
          </w:tcPr>
          <w:p>
            <w:pPr>
              <w:pStyle w:val="12"/>
            </w:pPr>
            <w:r>
              <w:t>有效减少</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提高供热质量，提高供热舒适度</w:t>
            </w:r>
          </w:p>
        </w:tc>
        <w:tc>
          <w:tcPr>
            <w:tcW w:w="5386" w:type="dxa"/>
            <w:vAlign w:val="center"/>
          </w:tcPr>
          <w:p>
            <w:pPr>
              <w:pStyle w:val="12"/>
            </w:pPr>
            <w:r>
              <w:t>提高供热质量，提高供热舒适度</w:t>
            </w:r>
          </w:p>
        </w:tc>
        <w:tc>
          <w:tcPr>
            <w:tcW w:w="2268" w:type="dxa"/>
            <w:vAlign w:val="center"/>
          </w:tcPr>
          <w:p>
            <w:pPr>
              <w:pStyle w:val="12"/>
            </w:pPr>
            <w:r>
              <w:t>有效提高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节约能源，减少污染物排放量</w:t>
            </w:r>
          </w:p>
        </w:tc>
        <w:tc>
          <w:tcPr>
            <w:tcW w:w="5386" w:type="dxa"/>
            <w:vAlign w:val="center"/>
          </w:tcPr>
          <w:p>
            <w:pPr>
              <w:pStyle w:val="12"/>
            </w:pPr>
            <w:r>
              <w:t>节约能源，减少污染物排放量</w:t>
            </w:r>
          </w:p>
        </w:tc>
        <w:tc>
          <w:tcPr>
            <w:tcW w:w="2268" w:type="dxa"/>
            <w:vAlign w:val="center"/>
          </w:tcPr>
          <w:p>
            <w:pPr>
              <w:pStyle w:val="12"/>
            </w:pPr>
            <w:r>
              <w:t>有效减少</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北戴河新区冬季空气质量的持续稳定与好转</w:t>
            </w:r>
          </w:p>
        </w:tc>
        <w:tc>
          <w:tcPr>
            <w:tcW w:w="5386" w:type="dxa"/>
            <w:vAlign w:val="center"/>
          </w:tcPr>
          <w:p>
            <w:pPr>
              <w:pStyle w:val="12"/>
            </w:pPr>
            <w:r>
              <w:t>北戴河新区冬季空气质量的持续稳定与好转</w:t>
            </w:r>
          </w:p>
        </w:tc>
        <w:tc>
          <w:tcPr>
            <w:tcW w:w="2268" w:type="dxa"/>
            <w:vAlign w:val="center"/>
          </w:tcPr>
          <w:p>
            <w:pPr>
              <w:pStyle w:val="12"/>
            </w:pPr>
            <w:r>
              <w:t>有效改善</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居民满意度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45、自闭阀安全装置资金绩效目标表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13031326P00001010048C</w:t>
            </w:r>
          </w:p>
        </w:tc>
        <w:tc>
          <w:tcPr>
            <w:tcW w:w="2835" w:type="dxa"/>
            <w:vAlign w:val="center"/>
          </w:tcPr>
          <w:p>
            <w:pPr>
              <w:pStyle w:val="10"/>
            </w:pPr>
            <w:r>
              <w:t>项目名称</w:t>
            </w:r>
          </w:p>
        </w:tc>
        <w:tc>
          <w:tcPr>
            <w:tcW w:w="6095" w:type="dxa"/>
            <w:gridSpan w:val="3"/>
            <w:vAlign w:val="center"/>
          </w:tcPr>
          <w:p>
            <w:pPr>
              <w:pStyle w:val="12"/>
            </w:pPr>
            <w:r>
              <w:t>自闭阀安全装置资金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40.00</w:t>
            </w:r>
          </w:p>
        </w:tc>
        <w:tc>
          <w:tcPr>
            <w:tcW w:w="2835" w:type="dxa"/>
            <w:vAlign w:val="center"/>
          </w:tcPr>
          <w:p>
            <w:pPr>
              <w:pStyle w:val="10"/>
            </w:pPr>
            <w:r>
              <w:t>其中：财政    资金</w:t>
            </w:r>
          </w:p>
        </w:tc>
        <w:tc>
          <w:tcPr>
            <w:tcW w:w="2551" w:type="dxa"/>
            <w:vAlign w:val="center"/>
          </w:tcPr>
          <w:p>
            <w:pPr>
              <w:pStyle w:val="12"/>
            </w:pPr>
            <w:r>
              <w:t>40.00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进一步强化居民燃气安全防范意识，全面开展燃气自闭阀安装工作，预防安全事故发生，保障辖区居民生命和财产安全</w:t>
            </w:r>
            <w:r>
              <w:tab/>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1.进一步强化居民燃气安全防范意识，全面开展燃气自闭阀安装工作，预防安全事故发生，保障辖区居民生命和财产安全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补贴的燃气公司数量</w:t>
            </w:r>
          </w:p>
        </w:tc>
        <w:tc>
          <w:tcPr>
            <w:tcW w:w="5386" w:type="dxa"/>
            <w:vAlign w:val="center"/>
          </w:tcPr>
          <w:p>
            <w:pPr>
              <w:pStyle w:val="12"/>
            </w:pPr>
            <w:r>
              <w:t>补贴的燃气公司数量</w:t>
            </w:r>
          </w:p>
        </w:tc>
        <w:tc>
          <w:tcPr>
            <w:tcW w:w="2268" w:type="dxa"/>
            <w:vAlign w:val="center"/>
          </w:tcPr>
          <w:p>
            <w:pPr>
              <w:pStyle w:val="12"/>
            </w:pPr>
            <w:r>
              <w:t>≥2个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自闭阀装置安装验收合格率</w:t>
            </w:r>
          </w:p>
        </w:tc>
        <w:tc>
          <w:tcPr>
            <w:tcW w:w="5386" w:type="dxa"/>
            <w:vAlign w:val="center"/>
          </w:tcPr>
          <w:p>
            <w:pPr>
              <w:pStyle w:val="12"/>
            </w:pPr>
            <w:r>
              <w:t>自闭阀装置安装验收合格率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项目完成及时率</w:t>
            </w:r>
          </w:p>
        </w:tc>
        <w:tc>
          <w:tcPr>
            <w:tcW w:w="5386" w:type="dxa"/>
            <w:vAlign w:val="center"/>
          </w:tcPr>
          <w:p>
            <w:pPr>
              <w:pStyle w:val="12"/>
            </w:pPr>
            <w:r>
              <w:t>项目完成及时率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w:t>
            </w:r>
          </w:p>
        </w:tc>
        <w:tc>
          <w:tcPr>
            <w:tcW w:w="5386" w:type="dxa"/>
            <w:vAlign w:val="center"/>
          </w:tcPr>
          <w:p>
            <w:pPr>
              <w:pStyle w:val="12"/>
            </w:pPr>
            <w:r>
              <w:t>项目开展总成本</w:t>
            </w:r>
          </w:p>
        </w:tc>
        <w:tc>
          <w:tcPr>
            <w:tcW w:w="2268" w:type="dxa"/>
            <w:vAlign w:val="center"/>
          </w:tcPr>
          <w:p>
            <w:pPr>
              <w:pStyle w:val="12"/>
            </w:pPr>
            <w:r>
              <w:t>≤40万元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保障辖区居民生命和财产安全</w:t>
            </w:r>
          </w:p>
        </w:tc>
        <w:tc>
          <w:tcPr>
            <w:tcW w:w="5386" w:type="dxa"/>
            <w:vAlign w:val="center"/>
          </w:tcPr>
          <w:p>
            <w:pPr>
              <w:pStyle w:val="12"/>
            </w:pPr>
            <w:r>
              <w:t>保障辖区居民生命和财产安全</w:t>
            </w:r>
          </w:p>
        </w:tc>
        <w:tc>
          <w:tcPr>
            <w:tcW w:w="2268" w:type="dxa"/>
            <w:vAlign w:val="center"/>
          </w:tcPr>
          <w:p>
            <w:pPr>
              <w:pStyle w:val="12"/>
            </w:pPr>
            <w:r>
              <w:t>有效保障</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引导居民规范燃气使用</w:t>
            </w:r>
          </w:p>
        </w:tc>
        <w:tc>
          <w:tcPr>
            <w:tcW w:w="5386" w:type="dxa"/>
            <w:vAlign w:val="center"/>
          </w:tcPr>
          <w:p>
            <w:pPr>
              <w:pStyle w:val="12"/>
            </w:pPr>
            <w:r>
              <w:t>引导居民规范燃气使用</w:t>
            </w:r>
          </w:p>
        </w:tc>
        <w:tc>
          <w:tcPr>
            <w:tcW w:w="2268" w:type="dxa"/>
            <w:vAlign w:val="center"/>
          </w:tcPr>
          <w:p>
            <w:pPr>
              <w:pStyle w:val="12"/>
            </w:pPr>
            <w:r>
              <w:t>有效提升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提高燃气使用率，节约能源</w:t>
            </w:r>
          </w:p>
        </w:tc>
        <w:tc>
          <w:tcPr>
            <w:tcW w:w="5386" w:type="dxa"/>
            <w:vAlign w:val="center"/>
          </w:tcPr>
          <w:p>
            <w:pPr>
              <w:pStyle w:val="12"/>
            </w:pPr>
            <w:r>
              <w:t>提高燃气使用率，节约能源</w:t>
            </w:r>
          </w:p>
        </w:tc>
        <w:tc>
          <w:tcPr>
            <w:tcW w:w="2268" w:type="dxa"/>
            <w:vAlign w:val="center"/>
          </w:tcPr>
          <w:p>
            <w:pPr>
              <w:pStyle w:val="12"/>
            </w:pPr>
            <w:r>
              <w:t>有效提升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进一步强化居民燃气安全防范意识</w:t>
            </w:r>
          </w:p>
        </w:tc>
        <w:tc>
          <w:tcPr>
            <w:tcW w:w="5386" w:type="dxa"/>
            <w:vAlign w:val="center"/>
          </w:tcPr>
          <w:p>
            <w:pPr>
              <w:pStyle w:val="12"/>
            </w:pPr>
            <w:r>
              <w:t>进一步强化居民燃气安全防范意识</w:t>
            </w:r>
          </w:p>
        </w:tc>
        <w:tc>
          <w:tcPr>
            <w:tcW w:w="2268" w:type="dxa"/>
            <w:vAlign w:val="center"/>
          </w:tcPr>
          <w:p>
            <w:pPr>
              <w:pStyle w:val="12"/>
            </w:pPr>
            <w:r>
              <w:t>进一步强化</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居民满意度</w:t>
            </w:r>
          </w:p>
        </w:tc>
        <w:tc>
          <w:tcPr>
            <w:tcW w:w="5386" w:type="dxa"/>
            <w:vAlign w:val="center"/>
          </w:tcPr>
          <w:p>
            <w:pPr>
              <w:pStyle w:val="12"/>
            </w:pPr>
            <w:r>
              <w:t>居民对安装的燃气自闭阀满意程度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46、涿州市桃园街道灾后重建垃圾清运工作绩效目标表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13031325P008801112884</w:t>
            </w:r>
          </w:p>
        </w:tc>
        <w:tc>
          <w:tcPr>
            <w:tcW w:w="2835" w:type="dxa"/>
            <w:vAlign w:val="center"/>
          </w:tcPr>
          <w:p>
            <w:pPr>
              <w:pStyle w:val="10"/>
            </w:pPr>
            <w:r>
              <w:t>项目名称</w:t>
            </w:r>
          </w:p>
        </w:tc>
        <w:tc>
          <w:tcPr>
            <w:tcW w:w="6095" w:type="dxa"/>
            <w:gridSpan w:val="3"/>
            <w:vAlign w:val="center"/>
          </w:tcPr>
          <w:p>
            <w:pPr>
              <w:pStyle w:val="12"/>
            </w:pPr>
            <w:r>
              <w:t>涿州市桃园街道灾后重建垃圾清运工作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17.57</w:t>
            </w:r>
          </w:p>
        </w:tc>
        <w:tc>
          <w:tcPr>
            <w:tcW w:w="2835" w:type="dxa"/>
            <w:vAlign w:val="center"/>
          </w:tcPr>
          <w:p>
            <w:pPr>
              <w:pStyle w:val="10"/>
            </w:pPr>
            <w:r>
              <w:t>其中：财政    资金</w:t>
            </w:r>
          </w:p>
        </w:tc>
        <w:tc>
          <w:tcPr>
            <w:tcW w:w="2551" w:type="dxa"/>
            <w:vAlign w:val="center"/>
          </w:tcPr>
          <w:p>
            <w:pPr>
              <w:pStyle w:val="12"/>
            </w:pPr>
            <w:r>
              <w:t>17.57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支援涿州市桃园街道灾后重建道路清洗、淤泥垃圾清运工作</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1.支援涿州市桃园街道灾后重建道路清洗、淤泥垃圾清运工作</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洗地清扫面积</w:t>
            </w:r>
          </w:p>
        </w:tc>
        <w:tc>
          <w:tcPr>
            <w:tcW w:w="5386" w:type="dxa"/>
            <w:vAlign w:val="center"/>
          </w:tcPr>
          <w:p>
            <w:pPr>
              <w:pStyle w:val="12"/>
            </w:pPr>
            <w:r>
              <w:t>洗地清扫面积</w:t>
            </w:r>
          </w:p>
        </w:tc>
        <w:tc>
          <w:tcPr>
            <w:tcW w:w="2268" w:type="dxa"/>
            <w:vAlign w:val="center"/>
          </w:tcPr>
          <w:p>
            <w:pPr>
              <w:pStyle w:val="12"/>
            </w:pPr>
            <w:r>
              <w:t>≥200万平方米</w:t>
            </w:r>
          </w:p>
        </w:tc>
        <w:tc>
          <w:tcPr>
            <w:tcW w:w="1276" w:type="dxa"/>
            <w:vAlign w:val="center"/>
          </w:tcPr>
          <w:p>
            <w:pPr>
              <w:pStyle w:val="12"/>
            </w:pPr>
            <w:r>
              <w:t>洗地清扫面积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工作完成情况</w:t>
            </w:r>
          </w:p>
        </w:tc>
        <w:tc>
          <w:tcPr>
            <w:tcW w:w="5386" w:type="dxa"/>
            <w:vAlign w:val="center"/>
          </w:tcPr>
          <w:p>
            <w:pPr>
              <w:pStyle w:val="12"/>
            </w:pPr>
            <w:r>
              <w:t>工作完成情况</w:t>
            </w:r>
          </w:p>
        </w:tc>
        <w:tc>
          <w:tcPr>
            <w:tcW w:w="2268" w:type="dxa"/>
            <w:vAlign w:val="center"/>
          </w:tcPr>
          <w:p>
            <w:pPr>
              <w:pStyle w:val="12"/>
            </w:pPr>
            <w:r>
              <w:t>≥95%</w:t>
            </w:r>
          </w:p>
        </w:tc>
        <w:tc>
          <w:tcPr>
            <w:tcW w:w="1276" w:type="dxa"/>
            <w:vAlign w:val="center"/>
          </w:tcPr>
          <w:p>
            <w:pPr>
              <w:pStyle w:val="12"/>
            </w:pPr>
            <w:r>
              <w:t>工作完成情况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及时性</w:t>
            </w:r>
          </w:p>
        </w:tc>
        <w:tc>
          <w:tcPr>
            <w:tcW w:w="5386" w:type="dxa"/>
            <w:vAlign w:val="center"/>
          </w:tcPr>
          <w:p>
            <w:pPr>
              <w:pStyle w:val="12"/>
            </w:pPr>
            <w:r>
              <w:t>及时性</w:t>
            </w:r>
          </w:p>
        </w:tc>
        <w:tc>
          <w:tcPr>
            <w:tcW w:w="2268" w:type="dxa"/>
            <w:vAlign w:val="center"/>
          </w:tcPr>
          <w:p>
            <w:pPr>
              <w:pStyle w:val="12"/>
            </w:pPr>
            <w:r>
              <w:t>及时完成</w:t>
            </w:r>
          </w:p>
        </w:tc>
        <w:tc>
          <w:tcPr>
            <w:tcW w:w="1276" w:type="dxa"/>
            <w:vAlign w:val="center"/>
          </w:tcPr>
          <w:p>
            <w:pPr>
              <w:pStyle w:val="12"/>
            </w:pPr>
            <w:r>
              <w:t>及时性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预算控制数</w:t>
            </w:r>
          </w:p>
        </w:tc>
        <w:tc>
          <w:tcPr>
            <w:tcW w:w="2268" w:type="dxa"/>
            <w:vAlign w:val="center"/>
          </w:tcPr>
          <w:p>
            <w:pPr>
              <w:pStyle w:val="12"/>
            </w:pPr>
            <w:r>
              <w:t>≤17.57万元</w:t>
            </w:r>
          </w:p>
        </w:tc>
        <w:tc>
          <w:tcPr>
            <w:tcW w:w="1276" w:type="dxa"/>
            <w:vAlign w:val="center"/>
          </w:tcPr>
          <w:p>
            <w:pPr>
              <w:pStyle w:val="12"/>
            </w:pPr>
            <w:r>
              <w:t>预算控制数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对经济发展带来效果</w:t>
            </w:r>
          </w:p>
        </w:tc>
        <w:tc>
          <w:tcPr>
            <w:tcW w:w="5386" w:type="dxa"/>
            <w:vAlign w:val="center"/>
          </w:tcPr>
          <w:p>
            <w:pPr>
              <w:pStyle w:val="12"/>
            </w:pPr>
            <w:r>
              <w:t>对经济发展带来效果</w:t>
            </w:r>
          </w:p>
        </w:tc>
        <w:tc>
          <w:tcPr>
            <w:tcW w:w="2268" w:type="dxa"/>
            <w:vAlign w:val="center"/>
          </w:tcPr>
          <w:p>
            <w:pPr>
              <w:pStyle w:val="12"/>
            </w:pPr>
            <w:r>
              <w:t>效果显著</w:t>
            </w:r>
          </w:p>
        </w:tc>
        <w:tc>
          <w:tcPr>
            <w:tcW w:w="1276" w:type="dxa"/>
            <w:vAlign w:val="center"/>
          </w:tcPr>
          <w:p>
            <w:pPr>
              <w:pStyle w:val="12"/>
            </w:pPr>
            <w:r>
              <w:t>对经济发展带来效果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社会影响力</w:t>
            </w:r>
          </w:p>
        </w:tc>
        <w:tc>
          <w:tcPr>
            <w:tcW w:w="5386" w:type="dxa"/>
            <w:vAlign w:val="center"/>
          </w:tcPr>
          <w:p>
            <w:pPr>
              <w:pStyle w:val="12"/>
            </w:pPr>
            <w:r>
              <w:t>社会影响力</w:t>
            </w:r>
          </w:p>
        </w:tc>
        <w:tc>
          <w:tcPr>
            <w:tcW w:w="2268" w:type="dxa"/>
            <w:vAlign w:val="center"/>
          </w:tcPr>
          <w:p>
            <w:pPr>
              <w:pStyle w:val="12"/>
            </w:pPr>
            <w:r>
              <w:t>效果显著</w:t>
            </w:r>
          </w:p>
        </w:tc>
        <w:tc>
          <w:tcPr>
            <w:tcW w:w="1276" w:type="dxa"/>
            <w:vAlign w:val="center"/>
          </w:tcPr>
          <w:p>
            <w:pPr>
              <w:pStyle w:val="12"/>
            </w:pPr>
            <w:r>
              <w:t>社会影响力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生态环境质量改善</w:t>
            </w:r>
          </w:p>
        </w:tc>
        <w:tc>
          <w:tcPr>
            <w:tcW w:w="5386" w:type="dxa"/>
            <w:vAlign w:val="center"/>
          </w:tcPr>
          <w:p>
            <w:pPr>
              <w:pStyle w:val="12"/>
            </w:pPr>
            <w:r>
              <w:t>生态环境质量改善</w:t>
            </w:r>
          </w:p>
        </w:tc>
        <w:tc>
          <w:tcPr>
            <w:tcW w:w="2268" w:type="dxa"/>
            <w:vAlign w:val="center"/>
          </w:tcPr>
          <w:p>
            <w:pPr>
              <w:pStyle w:val="12"/>
            </w:pPr>
            <w:r>
              <w:t>明显改善</w:t>
            </w:r>
          </w:p>
        </w:tc>
        <w:tc>
          <w:tcPr>
            <w:tcW w:w="1276" w:type="dxa"/>
            <w:vAlign w:val="center"/>
          </w:tcPr>
          <w:p>
            <w:pPr>
              <w:pStyle w:val="12"/>
            </w:pPr>
            <w:r>
              <w:t>生态环境质量改善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提升城市形象</w:t>
            </w:r>
          </w:p>
        </w:tc>
        <w:tc>
          <w:tcPr>
            <w:tcW w:w="5386" w:type="dxa"/>
            <w:vAlign w:val="center"/>
          </w:tcPr>
          <w:p>
            <w:pPr>
              <w:pStyle w:val="12"/>
            </w:pPr>
            <w:r>
              <w:t>提升城市形象</w:t>
            </w:r>
          </w:p>
        </w:tc>
        <w:tc>
          <w:tcPr>
            <w:tcW w:w="2268" w:type="dxa"/>
            <w:vAlign w:val="center"/>
          </w:tcPr>
          <w:p>
            <w:pPr>
              <w:pStyle w:val="12"/>
            </w:pPr>
            <w:r>
              <w:t>明显提升</w:t>
            </w:r>
          </w:p>
        </w:tc>
        <w:tc>
          <w:tcPr>
            <w:tcW w:w="1276" w:type="dxa"/>
            <w:vAlign w:val="center"/>
          </w:tcPr>
          <w:p>
            <w:pPr>
              <w:pStyle w:val="12"/>
            </w:pPr>
            <w:r>
              <w:t>提升城市形象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服务对象满意度</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240"/>
        <w:gridCol w:w="1350"/>
        <w:gridCol w:w="570"/>
        <w:gridCol w:w="667"/>
        <w:gridCol w:w="983"/>
        <w:gridCol w:w="960"/>
        <w:gridCol w:w="950"/>
        <w:gridCol w:w="950"/>
        <w:gridCol w:w="960"/>
        <w:gridCol w:w="867"/>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475" w:type="dxa"/>
            <w:gridSpan w:val="7"/>
            <w:tcBorders>
              <w:top w:val="single" w:color="FFFFFF" w:sz="6" w:space="0"/>
              <w:left w:val="single" w:color="FFFFFF" w:sz="6" w:space="0"/>
              <w:right w:val="single" w:color="FFFFFF" w:sz="6" w:space="0"/>
            </w:tcBorders>
            <w:vAlign w:val="center"/>
          </w:tcPr>
          <w:p>
            <w:pPr>
              <w:pStyle w:val="9"/>
            </w:pPr>
            <w:r>
              <w:t>335001秦皇岛北戴河新区城市发展局本级</w:t>
            </w:r>
          </w:p>
        </w:tc>
        <w:tc>
          <w:tcPr>
            <w:tcW w:w="8543"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240" w:type="dxa"/>
            <w:vMerge w:val="restart"/>
            <w:vAlign w:val="center"/>
          </w:tcPr>
          <w:p>
            <w:pPr>
              <w:pStyle w:val="10"/>
            </w:pPr>
            <w:r>
              <w:t>采购物品名称</w:t>
            </w:r>
          </w:p>
        </w:tc>
        <w:tc>
          <w:tcPr>
            <w:tcW w:w="1350" w:type="dxa"/>
            <w:vMerge w:val="restart"/>
            <w:vAlign w:val="center"/>
          </w:tcPr>
          <w:p>
            <w:pPr>
              <w:pStyle w:val="10"/>
            </w:pPr>
            <w:r>
              <w:t>政府采购目录序号</w:t>
            </w:r>
          </w:p>
        </w:tc>
        <w:tc>
          <w:tcPr>
            <w:tcW w:w="570" w:type="dxa"/>
            <w:vMerge w:val="restart"/>
            <w:vAlign w:val="center"/>
          </w:tcPr>
          <w:p>
            <w:pPr>
              <w:pStyle w:val="10"/>
            </w:pPr>
            <w:r>
              <w:t>计量  单位</w:t>
            </w:r>
          </w:p>
        </w:tc>
        <w:tc>
          <w:tcPr>
            <w:tcW w:w="667" w:type="dxa"/>
            <w:vMerge w:val="restart"/>
            <w:vAlign w:val="center"/>
          </w:tcPr>
          <w:p>
            <w:pPr>
              <w:pStyle w:val="10"/>
            </w:pPr>
            <w:r>
              <w:t>数量</w:t>
            </w:r>
          </w:p>
        </w:tc>
        <w:tc>
          <w:tcPr>
            <w:tcW w:w="983" w:type="dxa"/>
            <w:vMerge w:val="restart"/>
            <w:vAlign w:val="center"/>
          </w:tcPr>
          <w:p>
            <w:pPr>
              <w:pStyle w:val="10"/>
            </w:pPr>
            <w:r>
              <w:t>单价</w:t>
            </w:r>
          </w:p>
        </w:tc>
        <w:tc>
          <w:tcPr>
            <w:tcW w:w="7579"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240" w:type="dxa"/>
            <w:vMerge w:val="continue"/>
          </w:tcPr>
          <w:p/>
        </w:tc>
        <w:tc>
          <w:tcPr>
            <w:tcW w:w="1350" w:type="dxa"/>
            <w:vMerge w:val="continue"/>
          </w:tcPr>
          <w:p/>
        </w:tc>
        <w:tc>
          <w:tcPr>
            <w:tcW w:w="570" w:type="dxa"/>
            <w:vMerge w:val="continue"/>
          </w:tcPr>
          <w:p/>
        </w:tc>
        <w:tc>
          <w:tcPr>
            <w:tcW w:w="667" w:type="dxa"/>
            <w:vMerge w:val="continue"/>
          </w:tcPr>
          <w:p/>
        </w:tc>
        <w:tc>
          <w:tcPr>
            <w:tcW w:w="983" w:type="dxa"/>
            <w:vMerge w:val="continue"/>
          </w:tcPr>
          <w:p/>
        </w:tc>
        <w:tc>
          <w:tcPr>
            <w:tcW w:w="960" w:type="dxa"/>
            <w:vAlign w:val="center"/>
          </w:tcPr>
          <w:p>
            <w:pPr>
              <w:pStyle w:val="10"/>
            </w:pPr>
            <w:r>
              <w:t>合计</w:t>
            </w:r>
          </w:p>
        </w:tc>
        <w:tc>
          <w:tcPr>
            <w:tcW w:w="950" w:type="dxa"/>
            <w:vAlign w:val="center"/>
          </w:tcPr>
          <w:p>
            <w:pPr>
              <w:pStyle w:val="10"/>
            </w:pPr>
            <w:r>
              <w:t>一般公共预算拨款</w:t>
            </w:r>
          </w:p>
        </w:tc>
        <w:tc>
          <w:tcPr>
            <w:tcW w:w="950" w:type="dxa"/>
            <w:vAlign w:val="center"/>
          </w:tcPr>
          <w:p>
            <w:pPr>
              <w:pStyle w:val="10"/>
            </w:pPr>
            <w:r>
              <w:t>基金预算拨款</w:t>
            </w:r>
          </w:p>
        </w:tc>
        <w:tc>
          <w:tcPr>
            <w:tcW w:w="960" w:type="dxa"/>
            <w:vAlign w:val="center"/>
          </w:tcPr>
          <w:p>
            <w:pPr>
              <w:pStyle w:val="10"/>
            </w:pPr>
            <w:r>
              <w:t>国有资本经营预算拨款</w:t>
            </w:r>
          </w:p>
        </w:tc>
        <w:tc>
          <w:tcPr>
            <w:tcW w:w="867"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合  计</w:t>
            </w:r>
          </w:p>
        </w:tc>
        <w:tc>
          <w:tcPr>
            <w:tcW w:w="964" w:type="dxa"/>
            <w:vAlign w:val="center"/>
          </w:tcPr>
          <w:p>
            <w:pPr>
              <w:pStyle w:val="15"/>
            </w:pPr>
          </w:p>
        </w:tc>
        <w:tc>
          <w:tcPr>
            <w:tcW w:w="1240" w:type="dxa"/>
            <w:vAlign w:val="center"/>
          </w:tcPr>
          <w:p>
            <w:pPr>
              <w:pStyle w:val="16"/>
            </w:pPr>
          </w:p>
        </w:tc>
        <w:tc>
          <w:tcPr>
            <w:tcW w:w="1350" w:type="dxa"/>
            <w:vAlign w:val="center"/>
          </w:tcPr>
          <w:p>
            <w:pPr>
              <w:pStyle w:val="16"/>
            </w:pPr>
          </w:p>
        </w:tc>
        <w:tc>
          <w:tcPr>
            <w:tcW w:w="570" w:type="dxa"/>
            <w:vAlign w:val="center"/>
          </w:tcPr>
          <w:p>
            <w:pPr>
              <w:pStyle w:val="14"/>
            </w:pPr>
          </w:p>
        </w:tc>
        <w:tc>
          <w:tcPr>
            <w:tcW w:w="667" w:type="dxa"/>
            <w:vAlign w:val="center"/>
          </w:tcPr>
          <w:p>
            <w:pPr>
              <w:pStyle w:val="15"/>
            </w:pPr>
          </w:p>
        </w:tc>
        <w:tc>
          <w:tcPr>
            <w:tcW w:w="983" w:type="dxa"/>
            <w:vAlign w:val="center"/>
          </w:tcPr>
          <w:p>
            <w:pPr>
              <w:pStyle w:val="15"/>
            </w:pPr>
          </w:p>
        </w:tc>
        <w:tc>
          <w:tcPr>
            <w:tcW w:w="960" w:type="dxa"/>
            <w:vAlign w:val="center"/>
          </w:tcPr>
          <w:p>
            <w:pPr>
              <w:pStyle w:val="15"/>
            </w:pPr>
            <w:r>
              <w:t>6362.99</w:t>
            </w:r>
          </w:p>
        </w:tc>
        <w:tc>
          <w:tcPr>
            <w:tcW w:w="950" w:type="dxa"/>
            <w:vAlign w:val="center"/>
          </w:tcPr>
          <w:p>
            <w:pPr>
              <w:pStyle w:val="15"/>
            </w:pPr>
            <w:r>
              <w:t>1136.99</w:t>
            </w:r>
          </w:p>
        </w:tc>
        <w:tc>
          <w:tcPr>
            <w:tcW w:w="950" w:type="dxa"/>
            <w:vAlign w:val="center"/>
          </w:tcPr>
          <w:p>
            <w:pPr>
              <w:pStyle w:val="15"/>
            </w:pPr>
            <w:r>
              <w:t>5226.00</w:t>
            </w:r>
          </w:p>
        </w:tc>
        <w:tc>
          <w:tcPr>
            <w:tcW w:w="960" w:type="dxa"/>
            <w:vAlign w:val="center"/>
          </w:tcPr>
          <w:p>
            <w:pPr>
              <w:pStyle w:val="15"/>
            </w:pPr>
          </w:p>
        </w:tc>
        <w:tc>
          <w:tcPr>
            <w:tcW w:w="867"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6362.99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秦皇岛北戴河新区城市发展局本级小计</w:t>
            </w:r>
          </w:p>
        </w:tc>
        <w:tc>
          <w:tcPr>
            <w:tcW w:w="964" w:type="dxa"/>
            <w:vAlign w:val="center"/>
          </w:tcPr>
          <w:p>
            <w:pPr>
              <w:pStyle w:val="15"/>
            </w:pPr>
          </w:p>
        </w:tc>
        <w:tc>
          <w:tcPr>
            <w:tcW w:w="1240" w:type="dxa"/>
            <w:vAlign w:val="center"/>
          </w:tcPr>
          <w:p>
            <w:pPr>
              <w:pStyle w:val="16"/>
            </w:pPr>
          </w:p>
        </w:tc>
        <w:tc>
          <w:tcPr>
            <w:tcW w:w="1350" w:type="dxa"/>
            <w:vAlign w:val="center"/>
          </w:tcPr>
          <w:p>
            <w:pPr>
              <w:pStyle w:val="16"/>
            </w:pPr>
          </w:p>
        </w:tc>
        <w:tc>
          <w:tcPr>
            <w:tcW w:w="570" w:type="dxa"/>
            <w:vAlign w:val="center"/>
          </w:tcPr>
          <w:p>
            <w:pPr>
              <w:pStyle w:val="14"/>
            </w:pPr>
          </w:p>
        </w:tc>
        <w:tc>
          <w:tcPr>
            <w:tcW w:w="667" w:type="dxa"/>
            <w:vAlign w:val="center"/>
          </w:tcPr>
          <w:p>
            <w:pPr>
              <w:pStyle w:val="15"/>
            </w:pPr>
          </w:p>
        </w:tc>
        <w:tc>
          <w:tcPr>
            <w:tcW w:w="983" w:type="dxa"/>
            <w:vAlign w:val="center"/>
          </w:tcPr>
          <w:p>
            <w:pPr>
              <w:pStyle w:val="15"/>
            </w:pPr>
          </w:p>
        </w:tc>
        <w:tc>
          <w:tcPr>
            <w:tcW w:w="960" w:type="dxa"/>
            <w:vAlign w:val="center"/>
          </w:tcPr>
          <w:p>
            <w:pPr>
              <w:pStyle w:val="15"/>
            </w:pPr>
            <w:r>
              <w:t>6362.99</w:t>
            </w:r>
          </w:p>
        </w:tc>
        <w:tc>
          <w:tcPr>
            <w:tcW w:w="950" w:type="dxa"/>
            <w:vAlign w:val="center"/>
          </w:tcPr>
          <w:p>
            <w:pPr>
              <w:pStyle w:val="15"/>
            </w:pPr>
            <w:r>
              <w:t>1136.99</w:t>
            </w:r>
          </w:p>
        </w:tc>
        <w:tc>
          <w:tcPr>
            <w:tcW w:w="950" w:type="dxa"/>
            <w:vAlign w:val="center"/>
          </w:tcPr>
          <w:p>
            <w:pPr>
              <w:pStyle w:val="15"/>
            </w:pPr>
            <w:r>
              <w:t>5226.00</w:t>
            </w:r>
          </w:p>
        </w:tc>
        <w:tc>
          <w:tcPr>
            <w:tcW w:w="960" w:type="dxa"/>
            <w:vAlign w:val="center"/>
          </w:tcPr>
          <w:p>
            <w:pPr>
              <w:pStyle w:val="15"/>
            </w:pPr>
          </w:p>
        </w:tc>
        <w:tc>
          <w:tcPr>
            <w:tcW w:w="867"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6362.99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公用经费二</w:t>
            </w:r>
          </w:p>
        </w:tc>
        <w:tc>
          <w:tcPr>
            <w:tcW w:w="964" w:type="dxa"/>
            <w:vAlign w:val="center"/>
          </w:tcPr>
          <w:p>
            <w:pPr>
              <w:pStyle w:val="11"/>
            </w:pPr>
            <w:r>
              <w:t>27.75</w:t>
            </w:r>
          </w:p>
        </w:tc>
        <w:tc>
          <w:tcPr>
            <w:tcW w:w="1240" w:type="dxa"/>
            <w:vAlign w:val="center"/>
          </w:tcPr>
          <w:p>
            <w:pPr>
              <w:pStyle w:val="12"/>
            </w:pPr>
            <w:r>
              <w:t>其他食品、饮料和烟草原料</w:t>
            </w:r>
          </w:p>
        </w:tc>
        <w:tc>
          <w:tcPr>
            <w:tcW w:w="1350" w:type="dxa"/>
            <w:vAlign w:val="center"/>
          </w:tcPr>
          <w:p>
            <w:pPr>
              <w:pStyle w:val="12"/>
            </w:pPr>
            <w:r>
              <w:t>A07069900</w:t>
            </w:r>
          </w:p>
        </w:tc>
        <w:tc>
          <w:tcPr>
            <w:tcW w:w="570" w:type="dxa"/>
            <w:vAlign w:val="center"/>
          </w:tcPr>
          <w:p>
            <w:pPr>
              <w:pStyle w:val="13"/>
            </w:pPr>
            <w:r>
              <w:t>1</w:t>
            </w:r>
          </w:p>
        </w:tc>
        <w:tc>
          <w:tcPr>
            <w:tcW w:w="667" w:type="dxa"/>
            <w:vAlign w:val="center"/>
          </w:tcPr>
          <w:p>
            <w:pPr>
              <w:pStyle w:val="11"/>
            </w:pPr>
            <w:r>
              <w:t>1</w:t>
            </w:r>
          </w:p>
        </w:tc>
        <w:tc>
          <w:tcPr>
            <w:tcW w:w="983" w:type="dxa"/>
            <w:vAlign w:val="center"/>
          </w:tcPr>
          <w:p>
            <w:pPr>
              <w:pStyle w:val="11"/>
            </w:pPr>
            <w:r>
              <w:t>4.78</w:t>
            </w:r>
          </w:p>
        </w:tc>
        <w:tc>
          <w:tcPr>
            <w:tcW w:w="960" w:type="dxa"/>
            <w:vAlign w:val="center"/>
          </w:tcPr>
          <w:p>
            <w:pPr>
              <w:pStyle w:val="11"/>
            </w:pPr>
            <w:r>
              <w:t>4.78</w:t>
            </w:r>
          </w:p>
        </w:tc>
        <w:tc>
          <w:tcPr>
            <w:tcW w:w="950" w:type="dxa"/>
            <w:vAlign w:val="center"/>
          </w:tcPr>
          <w:p>
            <w:pPr>
              <w:pStyle w:val="11"/>
            </w:pPr>
            <w:r>
              <w:t>4.78</w:t>
            </w:r>
          </w:p>
        </w:tc>
        <w:tc>
          <w:tcPr>
            <w:tcW w:w="950" w:type="dxa"/>
            <w:vAlign w:val="center"/>
          </w:tcPr>
          <w:p>
            <w:pPr>
              <w:pStyle w:val="11"/>
            </w:pPr>
          </w:p>
        </w:tc>
        <w:tc>
          <w:tcPr>
            <w:tcW w:w="960" w:type="dxa"/>
            <w:vAlign w:val="center"/>
          </w:tcPr>
          <w:p>
            <w:pPr>
              <w:pStyle w:val="11"/>
            </w:pPr>
          </w:p>
        </w:tc>
        <w:tc>
          <w:tcPr>
            <w:tcW w:w="867"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公用经费二</w:t>
            </w:r>
          </w:p>
        </w:tc>
        <w:tc>
          <w:tcPr>
            <w:tcW w:w="964" w:type="dxa"/>
            <w:vAlign w:val="center"/>
          </w:tcPr>
          <w:p>
            <w:pPr>
              <w:pStyle w:val="11"/>
            </w:pPr>
            <w:r>
              <w:t>27.75</w:t>
            </w:r>
          </w:p>
        </w:tc>
        <w:tc>
          <w:tcPr>
            <w:tcW w:w="1240" w:type="dxa"/>
            <w:vAlign w:val="center"/>
          </w:tcPr>
          <w:p>
            <w:pPr>
              <w:pStyle w:val="12"/>
            </w:pPr>
            <w:r>
              <w:t>培训服务</w:t>
            </w:r>
          </w:p>
        </w:tc>
        <w:tc>
          <w:tcPr>
            <w:tcW w:w="1350" w:type="dxa"/>
            <w:vAlign w:val="center"/>
          </w:tcPr>
          <w:p>
            <w:pPr>
              <w:pStyle w:val="12"/>
            </w:pPr>
            <w:r>
              <w:t>C02060000</w:t>
            </w:r>
          </w:p>
        </w:tc>
        <w:tc>
          <w:tcPr>
            <w:tcW w:w="570" w:type="dxa"/>
            <w:vAlign w:val="center"/>
          </w:tcPr>
          <w:p>
            <w:pPr>
              <w:pStyle w:val="13"/>
            </w:pPr>
            <w:r>
              <w:t>项</w:t>
            </w:r>
          </w:p>
        </w:tc>
        <w:tc>
          <w:tcPr>
            <w:tcW w:w="667" w:type="dxa"/>
            <w:vAlign w:val="center"/>
          </w:tcPr>
          <w:p>
            <w:pPr>
              <w:pStyle w:val="11"/>
            </w:pPr>
            <w:r>
              <w:t>1</w:t>
            </w:r>
          </w:p>
        </w:tc>
        <w:tc>
          <w:tcPr>
            <w:tcW w:w="983" w:type="dxa"/>
            <w:vAlign w:val="center"/>
          </w:tcPr>
          <w:p>
            <w:pPr>
              <w:pStyle w:val="11"/>
            </w:pPr>
            <w:r>
              <w:t>3.99</w:t>
            </w:r>
          </w:p>
        </w:tc>
        <w:tc>
          <w:tcPr>
            <w:tcW w:w="960" w:type="dxa"/>
            <w:vAlign w:val="center"/>
          </w:tcPr>
          <w:p>
            <w:pPr>
              <w:pStyle w:val="11"/>
            </w:pPr>
            <w:r>
              <w:t>3.99</w:t>
            </w:r>
          </w:p>
        </w:tc>
        <w:tc>
          <w:tcPr>
            <w:tcW w:w="950" w:type="dxa"/>
            <w:vAlign w:val="center"/>
          </w:tcPr>
          <w:p>
            <w:pPr>
              <w:pStyle w:val="11"/>
            </w:pPr>
            <w:r>
              <w:t>3.99</w:t>
            </w:r>
          </w:p>
        </w:tc>
        <w:tc>
          <w:tcPr>
            <w:tcW w:w="950" w:type="dxa"/>
            <w:vAlign w:val="center"/>
          </w:tcPr>
          <w:p>
            <w:pPr>
              <w:pStyle w:val="11"/>
            </w:pPr>
          </w:p>
        </w:tc>
        <w:tc>
          <w:tcPr>
            <w:tcW w:w="960" w:type="dxa"/>
            <w:vAlign w:val="center"/>
          </w:tcPr>
          <w:p>
            <w:pPr>
              <w:pStyle w:val="11"/>
            </w:pPr>
          </w:p>
        </w:tc>
        <w:tc>
          <w:tcPr>
            <w:tcW w:w="867"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公用经费二</w:t>
            </w:r>
          </w:p>
        </w:tc>
        <w:tc>
          <w:tcPr>
            <w:tcW w:w="964" w:type="dxa"/>
            <w:vAlign w:val="center"/>
          </w:tcPr>
          <w:p>
            <w:pPr>
              <w:pStyle w:val="11"/>
            </w:pPr>
            <w:r>
              <w:t>27.75</w:t>
            </w:r>
          </w:p>
        </w:tc>
        <w:tc>
          <w:tcPr>
            <w:tcW w:w="1240" w:type="dxa"/>
            <w:vAlign w:val="center"/>
          </w:tcPr>
          <w:p>
            <w:pPr>
              <w:pStyle w:val="12"/>
            </w:pPr>
            <w:r>
              <w:t>一般会议服务</w:t>
            </w:r>
          </w:p>
        </w:tc>
        <w:tc>
          <w:tcPr>
            <w:tcW w:w="1350" w:type="dxa"/>
            <w:vAlign w:val="center"/>
          </w:tcPr>
          <w:p>
            <w:pPr>
              <w:pStyle w:val="12"/>
            </w:pPr>
            <w:r>
              <w:t>C22010200</w:t>
            </w:r>
          </w:p>
        </w:tc>
        <w:tc>
          <w:tcPr>
            <w:tcW w:w="570" w:type="dxa"/>
            <w:vAlign w:val="center"/>
          </w:tcPr>
          <w:p>
            <w:pPr>
              <w:pStyle w:val="13"/>
            </w:pPr>
            <w:r>
              <w:t>项</w:t>
            </w:r>
          </w:p>
        </w:tc>
        <w:tc>
          <w:tcPr>
            <w:tcW w:w="667" w:type="dxa"/>
            <w:vAlign w:val="center"/>
          </w:tcPr>
          <w:p>
            <w:pPr>
              <w:pStyle w:val="11"/>
            </w:pPr>
            <w:r>
              <w:t>1</w:t>
            </w:r>
          </w:p>
        </w:tc>
        <w:tc>
          <w:tcPr>
            <w:tcW w:w="983" w:type="dxa"/>
            <w:vAlign w:val="center"/>
          </w:tcPr>
          <w:p>
            <w:pPr>
              <w:pStyle w:val="11"/>
            </w:pPr>
            <w:r>
              <w:t>4.30</w:t>
            </w:r>
          </w:p>
        </w:tc>
        <w:tc>
          <w:tcPr>
            <w:tcW w:w="960" w:type="dxa"/>
            <w:vAlign w:val="center"/>
          </w:tcPr>
          <w:p>
            <w:pPr>
              <w:pStyle w:val="11"/>
            </w:pPr>
            <w:r>
              <w:t>4.30</w:t>
            </w:r>
          </w:p>
        </w:tc>
        <w:tc>
          <w:tcPr>
            <w:tcW w:w="950" w:type="dxa"/>
            <w:vAlign w:val="center"/>
          </w:tcPr>
          <w:p>
            <w:pPr>
              <w:pStyle w:val="11"/>
            </w:pPr>
            <w:r>
              <w:t>4.30</w:t>
            </w:r>
          </w:p>
        </w:tc>
        <w:tc>
          <w:tcPr>
            <w:tcW w:w="950" w:type="dxa"/>
            <w:vAlign w:val="center"/>
          </w:tcPr>
          <w:p>
            <w:pPr>
              <w:pStyle w:val="11"/>
            </w:pPr>
          </w:p>
        </w:tc>
        <w:tc>
          <w:tcPr>
            <w:tcW w:w="960" w:type="dxa"/>
            <w:vAlign w:val="center"/>
          </w:tcPr>
          <w:p>
            <w:pPr>
              <w:pStyle w:val="11"/>
            </w:pPr>
          </w:p>
        </w:tc>
        <w:tc>
          <w:tcPr>
            <w:tcW w:w="867"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公用经费二</w:t>
            </w:r>
          </w:p>
        </w:tc>
        <w:tc>
          <w:tcPr>
            <w:tcW w:w="964" w:type="dxa"/>
            <w:vAlign w:val="center"/>
          </w:tcPr>
          <w:p>
            <w:pPr>
              <w:pStyle w:val="11"/>
            </w:pPr>
            <w:r>
              <w:t>27.75</w:t>
            </w:r>
          </w:p>
        </w:tc>
        <w:tc>
          <w:tcPr>
            <w:tcW w:w="1240" w:type="dxa"/>
            <w:vAlign w:val="center"/>
          </w:tcPr>
          <w:p>
            <w:pPr>
              <w:pStyle w:val="12"/>
            </w:pPr>
            <w:r>
              <w:t>其他会议、展览、住宿和餐饮服务</w:t>
            </w:r>
          </w:p>
        </w:tc>
        <w:tc>
          <w:tcPr>
            <w:tcW w:w="1350" w:type="dxa"/>
            <w:vAlign w:val="center"/>
          </w:tcPr>
          <w:p>
            <w:pPr>
              <w:pStyle w:val="12"/>
            </w:pPr>
            <w:r>
              <w:t>C22990000</w:t>
            </w:r>
          </w:p>
        </w:tc>
        <w:tc>
          <w:tcPr>
            <w:tcW w:w="570" w:type="dxa"/>
            <w:vAlign w:val="center"/>
          </w:tcPr>
          <w:p>
            <w:pPr>
              <w:pStyle w:val="13"/>
            </w:pPr>
            <w:r>
              <w:t>项</w:t>
            </w:r>
          </w:p>
        </w:tc>
        <w:tc>
          <w:tcPr>
            <w:tcW w:w="667" w:type="dxa"/>
            <w:vAlign w:val="center"/>
          </w:tcPr>
          <w:p>
            <w:pPr>
              <w:pStyle w:val="11"/>
            </w:pPr>
            <w:r>
              <w:t>1</w:t>
            </w:r>
          </w:p>
        </w:tc>
        <w:tc>
          <w:tcPr>
            <w:tcW w:w="983" w:type="dxa"/>
            <w:vAlign w:val="center"/>
          </w:tcPr>
          <w:p>
            <w:pPr>
              <w:pStyle w:val="11"/>
            </w:pPr>
            <w:r>
              <w:t>0.52</w:t>
            </w:r>
          </w:p>
        </w:tc>
        <w:tc>
          <w:tcPr>
            <w:tcW w:w="960" w:type="dxa"/>
            <w:vAlign w:val="center"/>
          </w:tcPr>
          <w:p>
            <w:pPr>
              <w:pStyle w:val="11"/>
            </w:pPr>
            <w:r>
              <w:t>0.52</w:t>
            </w:r>
          </w:p>
        </w:tc>
        <w:tc>
          <w:tcPr>
            <w:tcW w:w="950" w:type="dxa"/>
            <w:vAlign w:val="center"/>
          </w:tcPr>
          <w:p>
            <w:pPr>
              <w:pStyle w:val="11"/>
            </w:pPr>
            <w:r>
              <w:t>0.52</w:t>
            </w:r>
          </w:p>
        </w:tc>
        <w:tc>
          <w:tcPr>
            <w:tcW w:w="950" w:type="dxa"/>
            <w:vAlign w:val="center"/>
          </w:tcPr>
          <w:p>
            <w:pPr>
              <w:pStyle w:val="11"/>
            </w:pPr>
          </w:p>
        </w:tc>
        <w:tc>
          <w:tcPr>
            <w:tcW w:w="960" w:type="dxa"/>
            <w:vAlign w:val="center"/>
          </w:tcPr>
          <w:p>
            <w:pPr>
              <w:pStyle w:val="11"/>
            </w:pPr>
          </w:p>
        </w:tc>
        <w:tc>
          <w:tcPr>
            <w:tcW w:w="867"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公用经费二</w:t>
            </w:r>
          </w:p>
        </w:tc>
        <w:tc>
          <w:tcPr>
            <w:tcW w:w="964" w:type="dxa"/>
            <w:vAlign w:val="center"/>
          </w:tcPr>
          <w:p>
            <w:pPr>
              <w:pStyle w:val="11"/>
            </w:pPr>
            <w:r>
              <w:t>27.75</w:t>
            </w:r>
          </w:p>
        </w:tc>
        <w:tc>
          <w:tcPr>
            <w:tcW w:w="1240" w:type="dxa"/>
            <w:vAlign w:val="center"/>
          </w:tcPr>
          <w:p>
            <w:pPr>
              <w:pStyle w:val="12"/>
            </w:pPr>
            <w:r>
              <w:t>其他服务</w:t>
            </w:r>
          </w:p>
        </w:tc>
        <w:tc>
          <w:tcPr>
            <w:tcW w:w="1350" w:type="dxa"/>
            <w:vAlign w:val="center"/>
          </w:tcPr>
          <w:p>
            <w:pPr>
              <w:pStyle w:val="12"/>
            </w:pPr>
            <w:r>
              <w:t>C99000000</w:t>
            </w:r>
          </w:p>
        </w:tc>
        <w:tc>
          <w:tcPr>
            <w:tcW w:w="570" w:type="dxa"/>
            <w:vAlign w:val="center"/>
          </w:tcPr>
          <w:p>
            <w:pPr>
              <w:pStyle w:val="13"/>
            </w:pPr>
            <w:r>
              <w:t>1</w:t>
            </w:r>
          </w:p>
        </w:tc>
        <w:tc>
          <w:tcPr>
            <w:tcW w:w="667" w:type="dxa"/>
            <w:vAlign w:val="center"/>
          </w:tcPr>
          <w:p>
            <w:pPr>
              <w:pStyle w:val="11"/>
            </w:pPr>
            <w:r>
              <w:t>1</w:t>
            </w:r>
          </w:p>
        </w:tc>
        <w:tc>
          <w:tcPr>
            <w:tcW w:w="983" w:type="dxa"/>
            <w:vAlign w:val="center"/>
          </w:tcPr>
          <w:p>
            <w:pPr>
              <w:pStyle w:val="11"/>
            </w:pPr>
            <w:r>
              <w:t>5.76</w:t>
            </w:r>
          </w:p>
        </w:tc>
        <w:tc>
          <w:tcPr>
            <w:tcW w:w="960" w:type="dxa"/>
            <w:vAlign w:val="center"/>
          </w:tcPr>
          <w:p>
            <w:pPr>
              <w:pStyle w:val="11"/>
            </w:pPr>
            <w:r>
              <w:t>5.76</w:t>
            </w:r>
          </w:p>
        </w:tc>
        <w:tc>
          <w:tcPr>
            <w:tcW w:w="950" w:type="dxa"/>
            <w:vAlign w:val="center"/>
          </w:tcPr>
          <w:p>
            <w:pPr>
              <w:pStyle w:val="11"/>
            </w:pPr>
            <w:r>
              <w:t>5.76</w:t>
            </w:r>
          </w:p>
        </w:tc>
        <w:tc>
          <w:tcPr>
            <w:tcW w:w="950" w:type="dxa"/>
            <w:vAlign w:val="center"/>
          </w:tcPr>
          <w:p>
            <w:pPr>
              <w:pStyle w:val="11"/>
            </w:pPr>
          </w:p>
        </w:tc>
        <w:tc>
          <w:tcPr>
            <w:tcW w:w="960" w:type="dxa"/>
            <w:vAlign w:val="center"/>
          </w:tcPr>
          <w:p>
            <w:pPr>
              <w:pStyle w:val="11"/>
            </w:pPr>
          </w:p>
        </w:tc>
        <w:tc>
          <w:tcPr>
            <w:tcW w:w="867"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32.19</w:t>
            </w:r>
          </w:p>
        </w:tc>
        <w:tc>
          <w:tcPr>
            <w:tcW w:w="1240" w:type="dxa"/>
            <w:vAlign w:val="center"/>
          </w:tcPr>
          <w:p>
            <w:pPr>
              <w:pStyle w:val="12"/>
            </w:pPr>
            <w:r>
              <w:t>其他信息化设备</w:t>
            </w:r>
          </w:p>
        </w:tc>
        <w:tc>
          <w:tcPr>
            <w:tcW w:w="1350" w:type="dxa"/>
            <w:vAlign w:val="center"/>
          </w:tcPr>
          <w:p>
            <w:pPr>
              <w:pStyle w:val="12"/>
            </w:pPr>
            <w:r>
              <w:t>A02019900</w:t>
            </w:r>
          </w:p>
        </w:tc>
        <w:tc>
          <w:tcPr>
            <w:tcW w:w="570" w:type="dxa"/>
            <w:vAlign w:val="center"/>
          </w:tcPr>
          <w:p>
            <w:pPr>
              <w:pStyle w:val="13"/>
            </w:pPr>
            <w:r>
              <w:t>1</w:t>
            </w:r>
          </w:p>
        </w:tc>
        <w:tc>
          <w:tcPr>
            <w:tcW w:w="667" w:type="dxa"/>
            <w:vAlign w:val="center"/>
          </w:tcPr>
          <w:p>
            <w:pPr>
              <w:pStyle w:val="11"/>
            </w:pPr>
            <w:r>
              <w:t>1</w:t>
            </w:r>
          </w:p>
        </w:tc>
        <w:tc>
          <w:tcPr>
            <w:tcW w:w="983" w:type="dxa"/>
            <w:vAlign w:val="center"/>
          </w:tcPr>
          <w:p>
            <w:pPr>
              <w:pStyle w:val="11"/>
            </w:pPr>
            <w:r>
              <w:t>1.96</w:t>
            </w:r>
          </w:p>
        </w:tc>
        <w:tc>
          <w:tcPr>
            <w:tcW w:w="960" w:type="dxa"/>
            <w:vAlign w:val="center"/>
          </w:tcPr>
          <w:p>
            <w:pPr>
              <w:pStyle w:val="11"/>
            </w:pPr>
            <w:r>
              <w:t>1.96</w:t>
            </w:r>
          </w:p>
        </w:tc>
        <w:tc>
          <w:tcPr>
            <w:tcW w:w="950" w:type="dxa"/>
            <w:vAlign w:val="center"/>
          </w:tcPr>
          <w:p>
            <w:pPr>
              <w:pStyle w:val="11"/>
            </w:pPr>
            <w:r>
              <w:t>1.96</w:t>
            </w:r>
          </w:p>
        </w:tc>
        <w:tc>
          <w:tcPr>
            <w:tcW w:w="950" w:type="dxa"/>
            <w:vAlign w:val="center"/>
          </w:tcPr>
          <w:p>
            <w:pPr>
              <w:pStyle w:val="11"/>
            </w:pPr>
          </w:p>
        </w:tc>
        <w:tc>
          <w:tcPr>
            <w:tcW w:w="960" w:type="dxa"/>
            <w:vAlign w:val="center"/>
          </w:tcPr>
          <w:p>
            <w:pPr>
              <w:pStyle w:val="11"/>
            </w:pPr>
          </w:p>
        </w:tc>
        <w:tc>
          <w:tcPr>
            <w:tcW w:w="867"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32.19</w:t>
            </w:r>
          </w:p>
        </w:tc>
        <w:tc>
          <w:tcPr>
            <w:tcW w:w="1240" w:type="dxa"/>
            <w:vAlign w:val="center"/>
          </w:tcPr>
          <w:p>
            <w:pPr>
              <w:pStyle w:val="12"/>
            </w:pPr>
            <w:r>
              <w:t>其他办公用品</w:t>
            </w:r>
          </w:p>
        </w:tc>
        <w:tc>
          <w:tcPr>
            <w:tcW w:w="1350" w:type="dxa"/>
            <w:vAlign w:val="center"/>
          </w:tcPr>
          <w:p>
            <w:pPr>
              <w:pStyle w:val="12"/>
            </w:pPr>
            <w:r>
              <w:t>A05049900</w:t>
            </w:r>
          </w:p>
        </w:tc>
        <w:tc>
          <w:tcPr>
            <w:tcW w:w="570" w:type="dxa"/>
            <w:vAlign w:val="center"/>
          </w:tcPr>
          <w:p>
            <w:pPr>
              <w:pStyle w:val="13"/>
            </w:pPr>
            <w:r>
              <w:t>1</w:t>
            </w:r>
          </w:p>
        </w:tc>
        <w:tc>
          <w:tcPr>
            <w:tcW w:w="667" w:type="dxa"/>
            <w:vAlign w:val="center"/>
          </w:tcPr>
          <w:p>
            <w:pPr>
              <w:pStyle w:val="11"/>
            </w:pPr>
            <w:r>
              <w:t>1</w:t>
            </w:r>
          </w:p>
        </w:tc>
        <w:tc>
          <w:tcPr>
            <w:tcW w:w="983" w:type="dxa"/>
            <w:vAlign w:val="center"/>
          </w:tcPr>
          <w:p>
            <w:pPr>
              <w:pStyle w:val="11"/>
            </w:pPr>
            <w:r>
              <w:t>13.72</w:t>
            </w:r>
          </w:p>
        </w:tc>
        <w:tc>
          <w:tcPr>
            <w:tcW w:w="960" w:type="dxa"/>
            <w:vAlign w:val="center"/>
          </w:tcPr>
          <w:p>
            <w:pPr>
              <w:pStyle w:val="11"/>
            </w:pPr>
            <w:r>
              <w:t>13.72</w:t>
            </w:r>
          </w:p>
        </w:tc>
        <w:tc>
          <w:tcPr>
            <w:tcW w:w="950" w:type="dxa"/>
            <w:vAlign w:val="center"/>
          </w:tcPr>
          <w:p>
            <w:pPr>
              <w:pStyle w:val="11"/>
            </w:pPr>
            <w:r>
              <w:t>13.72</w:t>
            </w:r>
          </w:p>
        </w:tc>
        <w:tc>
          <w:tcPr>
            <w:tcW w:w="950" w:type="dxa"/>
            <w:vAlign w:val="center"/>
          </w:tcPr>
          <w:p>
            <w:pPr>
              <w:pStyle w:val="11"/>
            </w:pPr>
          </w:p>
        </w:tc>
        <w:tc>
          <w:tcPr>
            <w:tcW w:w="960" w:type="dxa"/>
            <w:vAlign w:val="center"/>
          </w:tcPr>
          <w:p>
            <w:pPr>
              <w:pStyle w:val="11"/>
            </w:pPr>
          </w:p>
        </w:tc>
        <w:tc>
          <w:tcPr>
            <w:tcW w:w="867"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13.72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32.19</w:t>
            </w:r>
          </w:p>
        </w:tc>
        <w:tc>
          <w:tcPr>
            <w:tcW w:w="1240" w:type="dxa"/>
            <w:vAlign w:val="center"/>
          </w:tcPr>
          <w:p>
            <w:pPr>
              <w:pStyle w:val="12"/>
            </w:pPr>
            <w:r>
              <w:t>其他印刷服务</w:t>
            </w:r>
          </w:p>
        </w:tc>
        <w:tc>
          <w:tcPr>
            <w:tcW w:w="1350" w:type="dxa"/>
            <w:vAlign w:val="center"/>
          </w:tcPr>
          <w:p>
            <w:pPr>
              <w:pStyle w:val="12"/>
            </w:pPr>
            <w:r>
              <w:t>C23090199</w:t>
            </w:r>
          </w:p>
        </w:tc>
        <w:tc>
          <w:tcPr>
            <w:tcW w:w="570" w:type="dxa"/>
            <w:vAlign w:val="center"/>
          </w:tcPr>
          <w:p>
            <w:pPr>
              <w:pStyle w:val="13"/>
            </w:pPr>
            <w:r>
              <w:t>1</w:t>
            </w:r>
          </w:p>
        </w:tc>
        <w:tc>
          <w:tcPr>
            <w:tcW w:w="667" w:type="dxa"/>
            <w:vAlign w:val="center"/>
          </w:tcPr>
          <w:p>
            <w:pPr>
              <w:pStyle w:val="11"/>
            </w:pPr>
            <w:r>
              <w:t>1</w:t>
            </w:r>
          </w:p>
        </w:tc>
        <w:tc>
          <w:tcPr>
            <w:tcW w:w="983" w:type="dxa"/>
            <w:vAlign w:val="center"/>
          </w:tcPr>
          <w:p>
            <w:pPr>
              <w:pStyle w:val="11"/>
            </w:pPr>
            <w:r>
              <w:t>1.96</w:t>
            </w:r>
          </w:p>
        </w:tc>
        <w:tc>
          <w:tcPr>
            <w:tcW w:w="960" w:type="dxa"/>
            <w:vAlign w:val="center"/>
          </w:tcPr>
          <w:p>
            <w:pPr>
              <w:pStyle w:val="11"/>
            </w:pPr>
            <w:r>
              <w:t>1.96</w:t>
            </w:r>
          </w:p>
        </w:tc>
        <w:tc>
          <w:tcPr>
            <w:tcW w:w="950" w:type="dxa"/>
            <w:vAlign w:val="center"/>
          </w:tcPr>
          <w:p>
            <w:pPr>
              <w:pStyle w:val="11"/>
            </w:pPr>
            <w:r>
              <w:t>1.96</w:t>
            </w:r>
          </w:p>
        </w:tc>
        <w:tc>
          <w:tcPr>
            <w:tcW w:w="950" w:type="dxa"/>
            <w:vAlign w:val="center"/>
          </w:tcPr>
          <w:p>
            <w:pPr>
              <w:pStyle w:val="11"/>
            </w:pPr>
          </w:p>
        </w:tc>
        <w:tc>
          <w:tcPr>
            <w:tcW w:w="960" w:type="dxa"/>
            <w:vAlign w:val="center"/>
          </w:tcPr>
          <w:p>
            <w:pPr>
              <w:pStyle w:val="11"/>
            </w:pPr>
          </w:p>
        </w:tc>
        <w:tc>
          <w:tcPr>
            <w:tcW w:w="867"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办公用房房租及水电费用</w:t>
            </w:r>
          </w:p>
        </w:tc>
        <w:tc>
          <w:tcPr>
            <w:tcW w:w="964" w:type="dxa"/>
            <w:vAlign w:val="center"/>
          </w:tcPr>
          <w:p>
            <w:pPr>
              <w:pStyle w:val="11"/>
            </w:pPr>
            <w:r>
              <w:t>100.00</w:t>
            </w:r>
          </w:p>
        </w:tc>
        <w:tc>
          <w:tcPr>
            <w:tcW w:w="1240" w:type="dxa"/>
            <w:vAlign w:val="center"/>
          </w:tcPr>
          <w:p>
            <w:pPr>
              <w:pStyle w:val="12"/>
            </w:pPr>
            <w:r>
              <w:t>房屋租赁服务</w:t>
            </w:r>
          </w:p>
        </w:tc>
        <w:tc>
          <w:tcPr>
            <w:tcW w:w="1350" w:type="dxa"/>
            <w:vAlign w:val="center"/>
          </w:tcPr>
          <w:p>
            <w:pPr>
              <w:pStyle w:val="12"/>
            </w:pPr>
            <w:r>
              <w:t>C21020000</w:t>
            </w:r>
          </w:p>
        </w:tc>
        <w:tc>
          <w:tcPr>
            <w:tcW w:w="570" w:type="dxa"/>
            <w:vAlign w:val="center"/>
          </w:tcPr>
          <w:p>
            <w:pPr>
              <w:pStyle w:val="13"/>
            </w:pPr>
            <w:r>
              <w:t>项</w:t>
            </w:r>
          </w:p>
        </w:tc>
        <w:tc>
          <w:tcPr>
            <w:tcW w:w="667" w:type="dxa"/>
            <w:vAlign w:val="center"/>
          </w:tcPr>
          <w:p>
            <w:pPr>
              <w:pStyle w:val="11"/>
            </w:pPr>
            <w:r>
              <w:t>1</w:t>
            </w:r>
          </w:p>
        </w:tc>
        <w:tc>
          <w:tcPr>
            <w:tcW w:w="983" w:type="dxa"/>
            <w:vAlign w:val="center"/>
          </w:tcPr>
          <w:p>
            <w:pPr>
              <w:pStyle w:val="11"/>
            </w:pPr>
            <w:r>
              <w:t>100.00</w:t>
            </w:r>
          </w:p>
        </w:tc>
        <w:tc>
          <w:tcPr>
            <w:tcW w:w="960" w:type="dxa"/>
            <w:vAlign w:val="center"/>
          </w:tcPr>
          <w:p>
            <w:pPr>
              <w:pStyle w:val="11"/>
            </w:pPr>
            <w:r>
              <w:t>100.00</w:t>
            </w:r>
          </w:p>
        </w:tc>
        <w:tc>
          <w:tcPr>
            <w:tcW w:w="950" w:type="dxa"/>
            <w:vAlign w:val="center"/>
          </w:tcPr>
          <w:p>
            <w:pPr>
              <w:pStyle w:val="11"/>
            </w:pPr>
            <w:r>
              <w:t>100.00</w:t>
            </w:r>
          </w:p>
        </w:tc>
        <w:tc>
          <w:tcPr>
            <w:tcW w:w="950" w:type="dxa"/>
            <w:vAlign w:val="center"/>
          </w:tcPr>
          <w:p>
            <w:pPr>
              <w:pStyle w:val="11"/>
            </w:pPr>
          </w:p>
        </w:tc>
        <w:tc>
          <w:tcPr>
            <w:tcW w:w="960" w:type="dxa"/>
            <w:vAlign w:val="center"/>
          </w:tcPr>
          <w:p>
            <w:pPr>
              <w:pStyle w:val="11"/>
            </w:pPr>
          </w:p>
        </w:tc>
        <w:tc>
          <w:tcPr>
            <w:tcW w:w="867"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“双违”整治及执法经费</w:t>
            </w:r>
          </w:p>
        </w:tc>
        <w:tc>
          <w:tcPr>
            <w:tcW w:w="964" w:type="dxa"/>
            <w:vAlign w:val="center"/>
          </w:tcPr>
          <w:p>
            <w:pPr>
              <w:pStyle w:val="11"/>
            </w:pPr>
            <w:r>
              <w:t>350.00</w:t>
            </w:r>
          </w:p>
        </w:tc>
        <w:tc>
          <w:tcPr>
            <w:tcW w:w="1240" w:type="dxa"/>
            <w:vAlign w:val="center"/>
          </w:tcPr>
          <w:p>
            <w:pPr>
              <w:pStyle w:val="12"/>
            </w:pPr>
            <w:r>
              <w:t>清扫服务</w:t>
            </w:r>
          </w:p>
        </w:tc>
        <w:tc>
          <w:tcPr>
            <w:tcW w:w="1350" w:type="dxa"/>
            <w:vAlign w:val="center"/>
          </w:tcPr>
          <w:p>
            <w:pPr>
              <w:pStyle w:val="12"/>
            </w:pPr>
            <w:r>
              <w:t>C13050100</w:t>
            </w:r>
          </w:p>
        </w:tc>
        <w:tc>
          <w:tcPr>
            <w:tcW w:w="570" w:type="dxa"/>
            <w:vAlign w:val="center"/>
          </w:tcPr>
          <w:p>
            <w:pPr>
              <w:pStyle w:val="13"/>
            </w:pPr>
            <w:r>
              <w:t>项</w:t>
            </w:r>
          </w:p>
        </w:tc>
        <w:tc>
          <w:tcPr>
            <w:tcW w:w="667" w:type="dxa"/>
            <w:vAlign w:val="center"/>
          </w:tcPr>
          <w:p>
            <w:pPr>
              <w:pStyle w:val="11"/>
            </w:pPr>
            <w:r>
              <w:t>1</w:t>
            </w:r>
          </w:p>
        </w:tc>
        <w:tc>
          <w:tcPr>
            <w:tcW w:w="983" w:type="dxa"/>
            <w:vAlign w:val="center"/>
          </w:tcPr>
          <w:p>
            <w:pPr>
              <w:pStyle w:val="11"/>
            </w:pPr>
            <w:r>
              <w:t>296.50</w:t>
            </w:r>
          </w:p>
        </w:tc>
        <w:tc>
          <w:tcPr>
            <w:tcW w:w="960" w:type="dxa"/>
            <w:vAlign w:val="center"/>
          </w:tcPr>
          <w:p>
            <w:pPr>
              <w:pStyle w:val="11"/>
            </w:pPr>
            <w:r>
              <w:t>296.50</w:t>
            </w:r>
          </w:p>
        </w:tc>
        <w:tc>
          <w:tcPr>
            <w:tcW w:w="950" w:type="dxa"/>
            <w:vAlign w:val="center"/>
          </w:tcPr>
          <w:p>
            <w:pPr>
              <w:pStyle w:val="11"/>
            </w:pPr>
          </w:p>
        </w:tc>
        <w:tc>
          <w:tcPr>
            <w:tcW w:w="950" w:type="dxa"/>
            <w:vAlign w:val="center"/>
          </w:tcPr>
          <w:p>
            <w:pPr>
              <w:pStyle w:val="11"/>
            </w:pPr>
            <w:r>
              <w:t>296.50</w:t>
            </w:r>
          </w:p>
        </w:tc>
        <w:tc>
          <w:tcPr>
            <w:tcW w:w="960" w:type="dxa"/>
            <w:vAlign w:val="center"/>
          </w:tcPr>
          <w:p>
            <w:pPr>
              <w:pStyle w:val="11"/>
            </w:pPr>
          </w:p>
        </w:tc>
        <w:tc>
          <w:tcPr>
            <w:tcW w:w="867"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296.50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“双违”整治及执法经费</w:t>
            </w:r>
          </w:p>
        </w:tc>
        <w:tc>
          <w:tcPr>
            <w:tcW w:w="964" w:type="dxa"/>
            <w:vAlign w:val="center"/>
          </w:tcPr>
          <w:p>
            <w:pPr>
              <w:pStyle w:val="11"/>
            </w:pPr>
            <w:r>
              <w:t>350.00</w:t>
            </w:r>
          </w:p>
        </w:tc>
        <w:tc>
          <w:tcPr>
            <w:tcW w:w="1240" w:type="dxa"/>
            <w:vAlign w:val="center"/>
          </w:tcPr>
          <w:p>
            <w:pPr>
              <w:pStyle w:val="12"/>
            </w:pPr>
            <w:r>
              <w:t>其他服务</w:t>
            </w:r>
          </w:p>
        </w:tc>
        <w:tc>
          <w:tcPr>
            <w:tcW w:w="1350" w:type="dxa"/>
            <w:vAlign w:val="center"/>
          </w:tcPr>
          <w:p>
            <w:pPr>
              <w:pStyle w:val="12"/>
            </w:pPr>
            <w:r>
              <w:t>C99000000</w:t>
            </w:r>
          </w:p>
        </w:tc>
        <w:tc>
          <w:tcPr>
            <w:tcW w:w="570" w:type="dxa"/>
            <w:vAlign w:val="center"/>
          </w:tcPr>
          <w:p>
            <w:pPr>
              <w:pStyle w:val="13"/>
            </w:pPr>
            <w:r>
              <w:t>项</w:t>
            </w:r>
          </w:p>
        </w:tc>
        <w:tc>
          <w:tcPr>
            <w:tcW w:w="667" w:type="dxa"/>
            <w:vAlign w:val="center"/>
          </w:tcPr>
          <w:p>
            <w:pPr>
              <w:pStyle w:val="11"/>
            </w:pPr>
            <w:r>
              <w:t>1</w:t>
            </w:r>
          </w:p>
        </w:tc>
        <w:tc>
          <w:tcPr>
            <w:tcW w:w="983" w:type="dxa"/>
            <w:vAlign w:val="center"/>
          </w:tcPr>
          <w:p>
            <w:pPr>
              <w:pStyle w:val="11"/>
            </w:pPr>
            <w:r>
              <w:t>29.50</w:t>
            </w:r>
          </w:p>
        </w:tc>
        <w:tc>
          <w:tcPr>
            <w:tcW w:w="960" w:type="dxa"/>
            <w:vAlign w:val="center"/>
          </w:tcPr>
          <w:p>
            <w:pPr>
              <w:pStyle w:val="11"/>
            </w:pPr>
            <w:r>
              <w:t>29.50</w:t>
            </w:r>
          </w:p>
        </w:tc>
        <w:tc>
          <w:tcPr>
            <w:tcW w:w="950" w:type="dxa"/>
            <w:vAlign w:val="center"/>
          </w:tcPr>
          <w:p>
            <w:pPr>
              <w:pStyle w:val="11"/>
            </w:pPr>
          </w:p>
        </w:tc>
        <w:tc>
          <w:tcPr>
            <w:tcW w:w="950" w:type="dxa"/>
            <w:vAlign w:val="center"/>
          </w:tcPr>
          <w:p>
            <w:pPr>
              <w:pStyle w:val="11"/>
            </w:pPr>
            <w:r>
              <w:t>29.50</w:t>
            </w:r>
          </w:p>
        </w:tc>
        <w:tc>
          <w:tcPr>
            <w:tcW w:w="960" w:type="dxa"/>
            <w:vAlign w:val="center"/>
          </w:tcPr>
          <w:p>
            <w:pPr>
              <w:pStyle w:val="11"/>
            </w:pPr>
          </w:p>
        </w:tc>
        <w:tc>
          <w:tcPr>
            <w:tcW w:w="867"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29.50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环卫一体化及道路保洁资金</w:t>
            </w:r>
          </w:p>
        </w:tc>
        <w:tc>
          <w:tcPr>
            <w:tcW w:w="964" w:type="dxa"/>
            <w:vAlign w:val="center"/>
          </w:tcPr>
          <w:p>
            <w:pPr>
              <w:pStyle w:val="11"/>
            </w:pPr>
            <w:r>
              <w:t>1500.00</w:t>
            </w:r>
          </w:p>
        </w:tc>
        <w:tc>
          <w:tcPr>
            <w:tcW w:w="1240" w:type="dxa"/>
            <w:vAlign w:val="center"/>
          </w:tcPr>
          <w:p>
            <w:pPr>
              <w:pStyle w:val="12"/>
            </w:pPr>
            <w:r>
              <w:t>清扫服务</w:t>
            </w:r>
          </w:p>
        </w:tc>
        <w:tc>
          <w:tcPr>
            <w:tcW w:w="1350" w:type="dxa"/>
            <w:vAlign w:val="center"/>
          </w:tcPr>
          <w:p>
            <w:pPr>
              <w:pStyle w:val="12"/>
            </w:pPr>
            <w:r>
              <w:t>C13050100</w:t>
            </w:r>
          </w:p>
        </w:tc>
        <w:tc>
          <w:tcPr>
            <w:tcW w:w="570" w:type="dxa"/>
            <w:vAlign w:val="center"/>
          </w:tcPr>
          <w:p>
            <w:pPr>
              <w:pStyle w:val="13"/>
            </w:pPr>
            <w:r>
              <w:t>项</w:t>
            </w:r>
          </w:p>
        </w:tc>
        <w:tc>
          <w:tcPr>
            <w:tcW w:w="667" w:type="dxa"/>
            <w:vAlign w:val="center"/>
          </w:tcPr>
          <w:p>
            <w:pPr>
              <w:pStyle w:val="11"/>
            </w:pPr>
            <w:r>
              <w:t>1</w:t>
            </w:r>
          </w:p>
        </w:tc>
        <w:tc>
          <w:tcPr>
            <w:tcW w:w="983" w:type="dxa"/>
            <w:vAlign w:val="center"/>
          </w:tcPr>
          <w:p>
            <w:pPr>
              <w:pStyle w:val="11"/>
            </w:pPr>
            <w:r>
              <w:t>1500.00</w:t>
            </w:r>
          </w:p>
        </w:tc>
        <w:tc>
          <w:tcPr>
            <w:tcW w:w="960" w:type="dxa"/>
            <w:vAlign w:val="center"/>
          </w:tcPr>
          <w:p>
            <w:pPr>
              <w:pStyle w:val="11"/>
            </w:pPr>
            <w:r>
              <w:t>1500.00</w:t>
            </w:r>
          </w:p>
        </w:tc>
        <w:tc>
          <w:tcPr>
            <w:tcW w:w="950" w:type="dxa"/>
            <w:vAlign w:val="center"/>
          </w:tcPr>
          <w:p>
            <w:pPr>
              <w:pStyle w:val="11"/>
            </w:pPr>
          </w:p>
        </w:tc>
        <w:tc>
          <w:tcPr>
            <w:tcW w:w="950" w:type="dxa"/>
            <w:vAlign w:val="center"/>
          </w:tcPr>
          <w:p>
            <w:pPr>
              <w:pStyle w:val="11"/>
            </w:pPr>
            <w:r>
              <w:t>1500.00</w:t>
            </w:r>
          </w:p>
        </w:tc>
        <w:tc>
          <w:tcPr>
            <w:tcW w:w="960" w:type="dxa"/>
            <w:vAlign w:val="center"/>
          </w:tcPr>
          <w:p>
            <w:pPr>
              <w:pStyle w:val="11"/>
            </w:pPr>
          </w:p>
        </w:tc>
        <w:tc>
          <w:tcPr>
            <w:tcW w:w="867"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集中供暖服务资金</w:t>
            </w:r>
          </w:p>
        </w:tc>
        <w:tc>
          <w:tcPr>
            <w:tcW w:w="964" w:type="dxa"/>
            <w:vAlign w:val="center"/>
          </w:tcPr>
          <w:p>
            <w:pPr>
              <w:pStyle w:val="11"/>
            </w:pPr>
            <w:r>
              <w:t>350.00</w:t>
            </w:r>
          </w:p>
        </w:tc>
        <w:tc>
          <w:tcPr>
            <w:tcW w:w="1240" w:type="dxa"/>
            <w:vAlign w:val="center"/>
          </w:tcPr>
          <w:p>
            <w:pPr>
              <w:pStyle w:val="12"/>
            </w:pPr>
            <w:r>
              <w:t>其他服务</w:t>
            </w:r>
          </w:p>
        </w:tc>
        <w:tc>
          <w:tcPr>
            <w:tcW w:w="1350" w:type="dxa"/>
            <w:vAlign w:val="center"/>
          </w:tcPr>
          <w:p>
            <w:pPr>
              <w:pStyle w:val="12"/>
            </w:pPr>
            <w:r>
              <w:t>C99000000</w:t>
            </w:r>
          </w:p>
        </w:tc>
        <w:tc>
          <w:tcPr>
            <w:tcW w:w="570" w:type="dxa"/>
            <w:vAlign w:val="center"/>
          </w:tcPr>
          <w:p>
            <w:pPr>
              <w:pStyle w:val="13"/>
            </w:pPr>
            <w:r>
              <w:t>项</w:t>
            </w:r>
          </w:p>
        </w:tc>
        <w:tc>
          <w:tcPr>
            <w:tcW w:w="667" w:type="dxa"/>
            <w:vAlign w:val="center"/>
          </w:tcPr>
          <w:p>
            <w:pPr>
              <w:pStyle w:val="11"/>
            </w:pPr>
            <w:r>
              <w:t>1</w:t>
            </w:r>
          </w:p>
        </w:tc>
        <w:tc>
          <w:tcPr>
            <w:tcW w:w="983" w:type="dxa"/>
            <w:vAlign w:val="center"/>
          </w:tcPr>
          <w:p>
            <w:pPr>
              <w:pStyle w:val="11"/>
            </w:pPr>
            <w:r>
              <w:t>350.00</w:t>
            </w:r>
          </w:p>
        </w:tc>
        <w:tc>
          <w:tcPr>
            <w:tcW w:w="960" w:type="dxa"/>
            <w:vAlign w:val="center"/>
          </w:tcPr>
          <w:p>
            <w:pPr>
              <w:pStyle w:val="11"/>
            </w:pPr>
            <w:r>
              <w:t>350.00</w:t>
            </w:r>
          </w:p>
        </w:tc>
        <w:tc>
          <w:tcPr>
            <w:tcW w:w="950" w:type="dxa"/>
            <w:vAlign w:val="center"/>
          </w:tcPr>
          <w:p>
            <w:pPr>
              <w:pStyle w:val="11"/>
            </w:pPr>
          </w:p>
        </w:tc>
        <w:tc>
          <w:tcPr>
            <w:tcW w:w="950" w:type="dxa"/>
            <w:vAlign w:val="center"/>
          </w:tcPr>
          <w:p>
            <w:pPr>
              <w:pStyle w:val="11"/>
            </w:pPr>
            <w:r>
              <w:t>350.00</w:t>
            </w:r>
          </w:p>
        </w:tc>
        <w:tc>
          <w:tcPr>
            <w:tcW w:w="960" w:type="dxa"/>
            <w:vAlign w:val="center"/>
          </w:tcPr>
          <w:p>
            <w:pPr>
              <w:pStyle w:val="11"/>
            </w:pPr>
          </w:p>
        </w:tc>
        <w:tc>
          <w:tcPr>
            <w:tcW w:w="867"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集中供暖维修维护项目资金</w:t>
            </w:r>
          </w:p>
        </w:tc>
        <w:tc>
          <w:tcPr>
            <w:tcW w:w="964" w:type="dxa"/>
            <w:vAlign w:val="center"/>
          </w:tcPr>
          <w:p>
            <w:pPr>
              <w:pStyle w:val="11"/>
            </w:pPr>
            <w:r>
              <w:t>200.00</w:t>
            </w:r>
          </w:p>
        </w:tc>
        <w:tc>
          <w:tcPr>
            <w:tcW w:w="1240" w:type="dxa"/>
            <w:vAlign w:val="center"/>
          </w:tcPr>
          <w:p>
            <w:pPr>
              <w:pStyle w:val="12"/>
            </w:pPr>
            <w:r>
              <w:t>其他服务</w:t>
            </w:r>
          </w:p>
        </w:tc>
        <w:tc>
          <w:tcPr>
            <w:tcW w:w="1350" w:type="dxa"/>
            <w:vAlign w:val="center"/>
          </w:tcPr>
          <w:p>
            <w:pPr>
              <w:pStyle w:val="12"/>
            </w:pPr>
            <w:r>
              <w:t>C99000000</w:t>
            </w:r>
          </w:p>
        </w:tc>
        <w:tc>
          <w:tcPr>
            <w:tcW w:w="570" w:type="dxa"/>
            <w:vAlign w:val="center"/>
          </w:tcPr>
          <w:p>
            <w:pPr>
              <w:pStyle w:val="13"/>
            </w:pPr>
            <w:r>
              <w:t>项</w:t>
            </w:r>
          </w:p>
        </w:tc>
        <w:tc>
          <w:tcPr>
            <w:tcW w:w="667" w:type="dxa"/>
            <w:vAlign w:val="center"/>
          </w:tcPr>
          <w:p>
            <w:pPr>
              <w:pStyle w:val="11"/>
            </w:pPr>
            <w:r>
              <w:t>1</w:t>
            </w:r>
          </w:p>
        </w:tc>
        <w:tc>
          <w:tcPr>
            <w:tcW w:w="983" w:type="dxa"/>
            <w:vAlign w:val="center"/>
          </w:tcPr>
          <w:p>
            <w:pPr>
              <w:pStyle w:val="11"/>
            </w:pPr>
            <w:r>
              <w:t>200.00</w:t>
            </w:r>
          </w:p>
        </w:tc>
        <w:tc>
          <w:tcPr>
            <w:tcW w:w="960" w:type="dxa"/>
            <w:vAlign w:val="center"/>
          </w:tcPr>
          <w:p>
            <w:pPr>
              <w:pStyle w:val="11"/>
            </w:pPr>
            <w:r>
              <w:t>200.00</w:t>
            </w:r>
          </w:p>
        </w:tc>
        <w:tc>
          <w:tcPr>
            <w:tcW w:w="950" w:type="dxa"/>
            <w:vAlign w:val="center"/>
          </w:tcPr>
          <w:p>
            <w:pPr>
              <w:pStyle w:val="11"/>
            </w:pPr>
          </w:p>
        </w:tc>
        <w:tc>
          <w:tcPr>
            <w:tcW w:w="950" w:type="dxa"/>
            <w:vAlign w:val="center"/>
          </w:tcPr>
          <w:p>
            <w:pPr>
              <w:pStyle w:val="11"/>
            </w:pPr>
            <w:r>
              <w:t>200.00</w:t>
            </w:r>
          </w:p>
        </w:tc>
        <w:tc>
          <w:tcPr>
            <w:tcW w:w="960" w:type="dxa"/>
            <w:vAlign w:val="center"/>
          </w:tcPr>
          <w:p>
            <w:pPr>
              <w:pStyle w:val="11"/>
            </w:pPr>
          </w:p>
        </w:tc>
        <w:tc>
          <w:tcPr>
            <w:tcW w:w="867"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垃圾转运站运行及垃圾分类资金</w:t>
            </w:r>
          </w:p>
        </w:tc>
        <w:tc>
          <w:tcPr>
            <w:tcW w:w="964" w:type="dxa"/>
            <w:vAlign w:val="center"/>
          </w:tcPr>
          <w:p>
            <w:pPr>
              <w:pStyle w:val="11"/>
            </w:pPr>
            <w:r>
              <w:t>850.00</w:t>
            </w:r>
          </w:p>
        </w:tc>
        <w:tc>
          <w:tcPr>
            <w:tcW w:w="1240" w:type="dxa"/>
            <w:vAlign w:val="center"/>
          </w:tcPr>
          <w:p>
            <w:pPr>
              <w:pStyle w:val="12"/>
            </w:pPr>
            <w:r>
              <w:t>其他服务</w:t>
            </w:r>
          </w:p>
        </w:tc>
        <w:tc>
          <w:tcPr>
            <w:tcW w:w="1350" w:type="dxa"/>
            <w:vAlign w:val="center"/>
          </w:tcPr>
          <w:p>
            <w:pPr>
              <w:pStyle w:val="12"/>
            </w:pPr>
            <w:r>
              <w:t>C99000000</w:t>
            </w:r>
          </w:p>
        </w:tc>
        <w:tc>
          <w:tcPr>
            <w:tcW w:w="570" w:type="dxa"/>
            <w:vAlign w:val="center"/>
          </w:tcPr>
          <w:p>
            <w:pPr>
              <w:pStyle w:val="13"/>
            </w:pPr>
            <w:r>
              <w:t>项</w:t>
            </w:r>
          </w:p>
        </w:tc>
        <w:tc>
          <w:tcPr>
            <w:tcW w:w="667" w:type="dxa"/>
            <w:vAlign w:val="center"/>
          </w:tcPr>
          <w:p>
            <w:pPr>
              <w:pStyle w:val="11"/>
            </w:pPr>
            <w:r>
              <w:t>1</w:t>
            </w:r>
          </w:p>
        </w:tc>
        <w:tc>
          <w:tcPr>
            <w:tcW w:w="983" w:type="dxa"/>
            <w:vAlign w:val="center"/>
          </w:tcPr>
          <w:p>
            <w:pPr>
              <w:pStyle w:val="11"/>
            </w:pPr>
            <w:r>
              <w:t>850.00</w:t>
            </w:r>
          </w:p>
        </w:tc>
        <w:tc>
          <w:tcPr>
            <w:tcW w:w="960" w:type="dxa"/>
            <w:vAlign w:val="center"/>
          </w:tcPr>
          <w:p>
            <w:pPr>
              <w:pStyle w:val="11"/>
            </w:pPr>
            <w:r>
              <w:t>850.00</w:t>
            </w:r>
          </w:p>
        </w:tc>
        <w:tc>
          <w:tcPr>
            <w:tcW w:w="950" w:type="dxa"/>
            <w:vAlign w:val="center"/>
          </w:tcPr>
          <w:p>
            <w:pPr>
              <w:pStyle w:val="11"/>
            </w:pPr>
          </w:p>
        </w:tc>
        <w:tc>
          <w:tcPr>
            <w:tcW w:w="950" w:type="dxa"/>
            <w:vAlign w:val="center"/>
          </w:tcPr>
          <w:p>
            <w:pPr>
              <w:pStyle w:val="11"/>
            </w:pPr>
            <w:r>
              <w:t>850.00</w:t>
            </w:r>
          </w:p>
        </w:tc>
        <w:tc>
          <w:tcPr>
            <w:tcW w:w="960" w:type="dxa"/>
            <w:vAlign w:val="center"/>
          </w:tcPr>
          <w:p>
            <w:pPr>
              <w:pStyle w:val="11"/>
            </w:pPr>
          </w:p>
        </w:tc>
        <w:tc>
          <w:tcPr>
            <w:tcW w:w="867"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850.00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农村道路改造提升建设及养护资金</w:t>
            </w:r>
          </w:p>
        </w:tc>
        <w:tc>
          <w:tcPr>
            <w:tcW w:w="964" w:type="dxa"/>
            <w:vAlign w:val="center"/>
          </w:tcPr>
          <w:p>
            <w:pPr>
              <w:pStyle w:val="11"/>
            </w:pPr>
            <w:r>
              <w:t>2000.00</w:t>
            </w:r>
          </w:p>
        </w:tc>
        <w:tc>
          <w:tcPr>
            <w:tcW w:w="1240" w:type="dxa"/>
            <w:vAlign w:val="center"/>
          </w:tcPr>
          <w:p>
            <w:pPr>
              <w:pStyle w:val="12"/>
            </w:pPr>
            <w:r>
              <w:t>其他服务</w:t>
            </w:r>
          </w:p>
        </w:tc>
        <w:tc>
          <w:tcPr>
            <w:tcW w:w="1350" w:type="dxa"/>
            <w:vAlign w:val="center"/>
          </w:tcPr>
          <w:p>
            <w:pPr>
              <w:pStyle w:val="12"/>
            </w:pPr>
            <w:r>
              <w:t>C99000000</w:t>
            </w:r>
          </w:p>
        </w:tc>
        <w:tc>
          <w:tcPr>
            <w:tcW w:w="570" w:type="dxa"/>
            <w:vAlign w:val="center"/>
          </w:tcPr>
          <w:p>
            <w:pPr>
              <w:pStyle w:val="13"/>
            </w:pPr>
            <w:r>
              <w:t>项</w:t>
            </w:r>
          </w:p>
        </w:tc>
        <w:tc>
          <w:tcPr>
            <w:tcW w:w="667" w:type="dxa"/>
            <w:vAlign w:val="center"/>
          </w:tcPr>
          <w:p>
            <w:pPr>
              <w:pStyle w:val="11"/>
            </w:pPr>
            <w:r>
              <w:t>1</w:t>
            </w:r>
          </w:p>
        </w:tc>
        <w:tc>
          <w:tcPr>
            <w:tcW w:w="983" w:type="dxa"/>
            <w:vAlign w:val="center"/>
          </w:tcPr>
          <w:p>
            <w:pPr>
              <w:pStyle w:val="11"/>
            </w:pPr>
            <w:r>
              <w:t>2000.00</w:t>
            </w:r>
          </w:p>
        </w:tc>
        <w:tc>
          <w:tcPr>
            <w:tcW w:w="960" w:type="dxa"/>
            <w:vAlign w:val="center"/>
          </w:tcPr>
          <w:p>
            <w:pPr>
              <w:pStyle w:val="11"/>
            </w:pPr>
            <w:r>
              <w:t>2000.00</w:t>
            </w:r>
          </w:p>
        </w:tc>
        <w:tc>
          <w:tcPr>
            <w:tcW w:w="950" w:type="dxa"/>
            <w:vAlign w:val="center"/>
          </w:tcPr>
          <w:p>
            <w:pPr>
              <w:pStyle w:val="11"/>
            </w:pPr>
          </w:p>
        </w:tc>
        <w:tc>
          <w:tcPr>
            <w:tcW w:w="950" w:type="dxa"/>
            <w:vAlign w:val="center"/>
          </w:tcPr>
          <w:p>
            <w:pPr>
              <w:pStyle w:val="11"/>
            </w:pPr>
            <w:r>
              <w:t>2000.00</w:t>
            </w:r>
          </w:p>
        </w:tc>
        <w:tc>
          <w:tcPr>
            <w:tcW w:w="960" w:type="dxa"/>
            <w:vAlign w:val="center"/>
          </w:tcPr>
          <w:p>
            <w:pPr>
              <w:pStyle w:val="11"/>
            </w:pPr>
          </w:p>
        </w:tc>
        <w:tc>
          <w:tcPr>
            <w:tcW w:w="867"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市政设施（含路灯）运行维护建设资金</w:t>
            </w:r>
          </w:p>
        </w:tc>
        <w:tc>
          <w:tcPr>
            <w:tcW w:w="964" w:type="dxa"/>
            <w:vAlign w:val="center"/>
          </w:tcPr>
          <w:p>
            <w:pPr>
              <w:pStyle w:val="11"/>
            </w:pPr>
            <w:r>
              <w:t>1500.00</w:t>
            </w:r>
          </w:p>
        </w:tc>
        <w:tc>
          <w:tcPr>
            <w:tcW w:w="1240" w:type="dxa"/>
            <w:vAlign w:val="center"/>
          </w:tcPr>
          <w:p>
            <w:pPr>
              <w:pStyle w:val="12"/>
            </w:pPr>
            <w:r>
              <w:t>市政公用设施管理服务</w:t>
            </w:r>
          </w:p>
        </w:tc>
        <w:tc>
          <w:tcPr>
            <w:tcW w:w="1350" w:type="dxa"/>
            <w:vAlign w:val="center"/>
          </w:tcPr>
          <w:p>
            <w:pPr>
              <w:pStyle w:val="12"/>
            </w:pPr>
            <w:r>
              <w:t>C13020000</w:t>
            </w:r>
          </w:p>
        </w:tc>
        <w:tc>
          <w:tcPr>
            <w:tcW w:w="570" w:type="dxa"/>
            <w:vAlign w:val="center"/>
          </w:tcPr>
          <w:p>
            <w:pPr>
              <w:pStyle w:val="13"/>
            </w:pPr>
            <w:r>
              <w:t>项</w:t>
            </w:r>
          </w:p>
        </w:tc>
        <w:tc>
          <w:tcPr>
            <w:tcW w:w="667" w:type="dxa"/>
            <w:vAlign w:val="center"/>
          </w:tcPr>
          <w:p>
            <w:pPr>
              <w:pStyle w:val="11"/>
            </w:pPr>
            <w:r>
              <w:t>2</w:t>
            </w:r>
          </w:p>
        </w:tc>
        <w:tc>
          <w:tcPr>
            <w:tcW w:w="983" w:type="dxa"/>
            <w:vAlign w:val="center"/>
          </w:tcPr>
          <w:p>
            <w:pPr>
              <w:pStyle w:val="11"/>
            </w:pPr>
            <w:r>
              <w:t>400.00</w:t>
            </w:r>
          </w:p>
        </w:tc>
        <w:tc>
          <w:tcPr>
            <w:tcW w:w="960" w:type="dxa"/>
            <w:vAlign w:val="center"/>
          </w:tcPr>
          <w:p>
            <w:pPr>
              <w:pStyle w:val="11"/>
            </w:pPr>
            <w:r>
              <w:t>800.00</w:t>
            </w:r>
          </w:p>
        </w:tc>
        <w:tc>
          <w:tcPr>
            <w:tcW w:w="950" w:type="dxa"/>
            <w:vAlign w:val="center"/>
          </w:tcPr>
          <w:p>
            <w:pPr>
              <w:pStyle w:val="11"/>
            </w:pPr>
            <w:r>
              <w:t>800.00</w:t>
            </w:r>
          </w:p>
        </w:tc>
        <w:tc>
          <w:tcPr>
            <w:tcW w:w="950" w:type="dxa"/>
            <w:vAlign w:val="center"/>
          </w:tcPr>
          <w:p>
            <w:pPr>
              <w:pStyle w:val="11"/>
            </w:pPr>
          </w:p>
        </w:tc>
        <w:tc>
          <w:tcPr>
            <w:tcW w:w="960" w:type="dxa"/>
            <w:vAlign w:val="center"/>
          </w:tcPr>
          <w:p>
            <w:pPr>
              <w:pStyle w:val="11"/>
            </w:pPr>
          </w:p>
        </w:tc>
        <w:tc>
          <w:tcPr>
            <w:tcW w:w="867"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800.00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团林污水处理厂项目运营补贴及污泥处理资金</w:t>
            </w:r>
          </w:p>
        </w:tc>
        <w:tc>
          <w:tcPr>
            <w:tcW w:w="964" w:type="dxa"/>
            <w:vAlign w:val="center"/>
          </w:tcPr>
          <w:p>
            <w:pPr>
              <w:pStyle w:val="11"/>
            </w:pPr>
            <w:r>
              <w:t>2000.00</w:t>
            </w:r>
          </w:p>
        </w:tc>
        <w:tc>
          <w:tcPr>
            <w:tcW w:w="1240" w:type="dxa"/>
            <w:vAlign w:val="center"/>
          </w:tcPr>
          <w:p>
            <w:pPr>
              <w:pStyle w:val="12"/>
            </w:pPr>
            <w:r>
              <w:t>无害固体废物处理服务</w:t>
            </w:r>
          </w:p>
        </w:tc>
        <w:tc>
          <w:tcPr>
            <w:tcW w:w="1350" w:type="dxa"/>
            <w:vAlign w:val="center"/>
          </w:tcPr>
          <w:p>
            <w:pPr>
              <w:pStyle w:val="12"/>
            </w:pPr>
            <w:r>
              <w:t>C07020500</w:t>
            </w:r>
          </w:p>
        </w:tc>
        <w:tc>
          <w:tcPr>
            <w:tcW w:w="570" w:type="dxa"/>
            <w:vAlign w:val="center"/>
          </w:tcPr>
          <w:p>
            <w:pPr>
              <w:pStyle w:val="13"/>
            </w:pPr>
            <w:r>
              <w:t>项</w:t>
            </w:r>
          </w:p>
        </w:tc>
        <w:tc>
          <w:tcPr>
            <w:tcW w:w="667" w:type="dxa"/>
            <w:vAlign w:val="center"/>
          </w:tcPr>
          <w:p>
            <w:pPr>
              <w:pStyle w:val="11"/>
            </w:pPr>
            <w:r>
              <w:t>1</w:t>
            </w:r>
          </w:p>
        </w:tc>
        <w:tc>
          <w:tcPr>
            <w:tcW w:w="983" w:type="dxa"/>
            <w:vAlign w:val="center"/>
          </w:tcPr>
          <w:p>
            <w:pPr>
              <w:pStyle w:val="11"/>
            </w:pPr>
            <w:r>
              <w:t>200.00</w:t>
            </w:r>
          </w:p>
        </w:tc>
        <w:tc>
          <w:tcPr>
            <w:tcW w:w="960" w:type="dxa"/>
            <w:vAlign w:val="center"/>
          </w:tcPr>
          <w:p>
            <w:pPr>
              <w:pStyle w:val="11"/>
            </w:pPr>
            <w:r>
              <w:t>200.00</w:t>
            </w:r>
          </w:p>
        </w:tc>
        <w:tc>
          <w:tcPr>
            <w:tcW w:w="950" w:type="dxa"/>
            <w:vAlign w:val="center"/>
          </w:tcPr>
          <w:p>
            <w:pPr>
              <w:pStyle w:val="11"/>
            </w:pPr>
            <w:r>
              <w:t>200.00</w:t>
            </w:r>
          </w:p>
        </w:tc>
        <w:tc>
          <w:tcPr>
            <w:tcW w:w="950" w:type="dxa"/>
            <w:vAlign w:val="center"/>
          </w:tcPr>
          <w:p>
            <w:pPr>
              <w:pStyle w:val="11"/>
            </w:pPr>
          </w:p>
        </w:tc>
        <w:tc>
          <w:tcPr>
            <w:tcW w:w="960" w:type="dxa"/>
            <w:vAlign w:val="center"/>
          </w:tcPr>
          <w:p>
            <w:pPr>
              <w:pStyle w:val="11"/>
            </w:pPr>
          </w:p>
        </w:tc>
        <w:tc>
          <w:tcPr>
            <w:tcW w:w="867"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秦皇岛北戴河新区城市发展局本级上年末固定资产金额为</w:t>
      </w:r>
      <w:r>
        <w:rPr>
          <w:rFonts w:hint="eastAsia" w:ascii="Times New Roman" w:hAnsi="Times New Roman" w:eastAsia="方正仿宋_GBK" w:cs="Times New Roman"/>
          <w:b w:val="0"/>
          <w:color w:val="000000"/>
          <w:sz w:val="28"/>
        </w:rPr>
        <w:t>3357</w:t>
      </w:r>
      <w:r>
        <w:rPr>
          <w:rFonts w:hint="eastAsia" w:eastAsia="方正仿宋_GBK" w:cs="Times New Roman"/>
          <w:b w:val="0"/>
          <w:color w:val="000000"/>
          <w:sz w:val="28"/>
          <w:lang w:val="en-US" w:eastAsia="zh-CN"/>
        </w:rPr>
        <w:t>.</w:t>
      </w:r>
      <w:r>
        <w:rPr>
          <w:rFonts w:hint="eastAsia" w:ascii="Times New Roman" w:hAnsi="Times New Roman" w:eastAsia="方正仿宋_GBK" w:cs="Times New Roman"/>
          <w:b w:val="0"/>
          <w:color w:val="000000"/>
          <w:sz w:val="28"/>
        </w:rPr>
        <w:t>030395</w:t>
      </w:r>
      <w:r>
        <w:rPr>
          <w:rFonts w:ascii="Times New Roman" w:hAnsi="Times New Roman" w:eastAsia="方正仿宋_GBK" w:cs="Times New Roman"/>
          <w:b w:val="0"/>
          <w:color w:val="000000"/>
          <w:sz w:val="28"/>
        </w:rPr>
        <w:t>万元（详见下表）。本年度拟购置固定资产总额为</w:t>
      </w:r>
      <w:r>
        <w:rPr>
          <w:rFonts w:hint="eastAsia" w:eastAsia="方正仿宋_GBK" w:cs="Times New Roman"/>
          <w:b w:val="0"/>
          <w:color w:val="000000"/>
          <w:sz w:val="28"/>
          <w:lang w:val="en-US" w:eastAsia="zh-CN"/>
        </w:rPr>
        <w:t>1.96</w:t>
      </w:r>
      <w:r>
        <w:rPr>
          <w:rFonts w:ascii="Times New Roman" w:hAnsi="Times New Roman" w:eastAsia="方正仿宋_GBK" w:cs="Times New Roman"/>
          <w:b w:val="0"/>
          <w:color w:val="000000"/>
          <w:sz w:val="28"/>
        </w:rPr>
        <w:t>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335001秦皇岛北戴河新区城市发展局本级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rPr>
                <w:rFonts w:hint="eastAsia"/>
              </w:rPr>
              <w:t>3357</w:t>
            </w:r>
            <w:r>
              <w:rPr>
                <w:rFonts w:hint="eastAsia"/>
                <w:lang w:val="en-US" w:eastAsia="zh-CN"/>
              </w:rPr>
              <w:t>.</w:t>
            </w:r>
            <w:r>
              <w:rPr>
                <w:rFonts w:hint="eastAsia"/>
              </w:rPr>
              <w:t>030395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r>
              <w:t>29</w:t>
            </w:r>
          </w:p>
        </w:tc>
        <w:tc>
          <w:tcPr>
            <w:tcW w:w="2835" w:type="dxa"/>
            <w:vAlign w:val="center"/>
          </w:tcPr>
          <w:p>
            <w:pPr>
              <w:pStyle w:val="11"/>
            </w:pPr>
            <w:r>
              <w:t>2517</w:t>
            </w:r>
            <w:r>
              <w:rPr>
                <w:rFonts w:hint="eastAsia"/>
                <w:lang w:val="en-US" w:eastAsia="zh-CN"/>
              </w:rPr>
              <w:t>.</w:t>
            </w:r>
            <w:r>
              <w:t>653045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rPr>
                <w:rFonts w:hint="default" w:eastAsia="方正书宋_GBK"/>
                <w:lang w:val="en-US" w:eastAsia="zh-CN"/>
              </w:rPr>
            </w:pPr>
            <w:r>
              <w:rPr>
                <w:rFonts w:hint="eastAsia"/>
                <w:lang w:val="en-US" w:eastAsia="zh-CN"/>
              </w:rPr>
              <w:t>1187</w:t>
            </w:r>
          </w:p>
        </w:tc>
        <w:tc>
          <w:tcPr>
            <w:tcW w:w="2835" w:type="dxa"/>
            <w:vAlign w:val="center"/>
          </w:tcPr>
          <w:p>
            <w:pPr>
              <w:pStyle w:val="11"/>
            </w:pPr>
            <w:r>
              <w:rPr>
                <w:rFonts w:hint="eastAsia"/>
              </w:rPr>
              <w:t>839</w:t>
            </w:r>
            <w:r>
              <w:rPr>
                <w:rFonts w:hint="eastAsia"/>
                <w:lang w:val="en-US" w:eastAsia="zh-CN"/>
              </w:rPr>
              <w:t>.</w:t>
            </w:r>
            <w:r>
              <w:rPr>
                <w:rFonts w:hint="eastAsia"/>
              </w:rPr>
              <w:t>3773</w:t>
            </w:r>
            <w:bookmarkStart w:id="1" w:name="_GoBack"/>
            <w:bookmarkEnd w:id="1"/>
            <w:r>
              <w:rPr>
                <w:rFonts w:hint="eastAsia"/>
              </w:rPr>
              <w:t>5</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87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86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A11182"/>
    <w:rsid w:val="6B117430"/>
    <w:rsid w:val="6FA623EC"/>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83</Pages>
  <Words>96</Words>
  <Characters>107</Characters>
  <TotalTime>5</TotalTime>
  <ScaleCrop>false</ScaleCrop>
  <LinksUpToDate>false</LinksUpToDate>
  <CharactersWithSpaces>109</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2026-03-09T16:38:00Z</dcterms:created>
  <dc:creator>Administrator</dc:creator>
  <cp:lastModifiedBy>XQZW</cp:lastModifiedBy>
  <dcterms:modified xsi:type="dcterms:W3CDTF">2026-03-16T08:44:33Z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779C6515F20C4843A6A258297FDAF952_13</vt:lpwstr>
  </property>
  <property fmtid="{D5CDD505-2E9C-101B-9397-08002B2CF9AE}" pid="4" name="KSOTemplateDocerSaveRecord">
    <vt:lpwstr>eyJoZGlkIjoiNDdlMDJkMWY0NzMwOTMyNjM3YWM1MjE4YWZjMjliZmIiLCJ1c2VySWQiOiI3MTQyNDM3MTQifQ==</vt:lpwstr>
  </property>
</Properties>
</file>