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方正小标宋简体" w:hAnsi="宋体-方正超大字符集" w:eastAsia="方正小标宋简体" w:cs="宋体-方正超大字符集"/>
          <w:bCs/>
          <w:sz w:val="44"/>
          <w:szCs w:val="44"/>
        </w:rPr>
      </w:pP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  <w:lang w:val="en-US" w:eastAsia="zh-CN"/>
        </w:rPr>
        <w:t>秦皇岛</w:t>
      </w: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  <w:t>北戴河新区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  <w:t>20</w:t>
      </w: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  <w:lang w:val="en-US" w:eastAsia="zh-CN"/>
        </w:rPr>
        <w:t>26</w:t>
      </w: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  <w:t>年政府预算信息公开目录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w w:val="97"/>
          <w:sz w:val="32"/>
          <w:szCs w:val="32"/>
        </w:rPr>
        <w:t>一、</w:t>
      </w:r>
      <w:r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  <w:t>关于</w:t>
      </w:r>
      <w:r>
        <w:rPr>
          <w:rFonts w:hint="eastAsia" w:ascii="黑体" w:hAnsi="黑体" w:eastAsia="黑体" w:cs="仿宋_GB2312"/>
          <w:w w:val="98"/>
          <w:sz w:val="32"/>
          <w:szCs w:val="32"/>
        </w:rPr>
        <w:t>20</w:t>
      </w:r>
      <w:r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仿宋_GB2312"/>
          <w:w w:val="98"/>
          <w:sz w:val="32"/>
          <w:szCs w:val="32"/>
        </w:rPr>
        <w:t>年预算执行情况和20</w:t>
      </w:r>
      <w:r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黑体" w:hAnsi="黑体" w:eastAsia="黑体" w:cs="仿宋_GB2312"/>
          <w:w w:val="98"/>
          <w:sz w:val="32"/>
          <w:szCs w:val="32"/>
        </w:rPr>
        <w:t>年预算</w:t>
      </w:r>
      <w:r>
        <w:rPr>
          <w:rFonts w:hint="eastAsia" w:ascii="黑体" w:hAnsi="黑体" w:eastAsia="黑体" w:cs="仿宋_GB2312"/>
          <w:w w:val="98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仿宋_GB2312"/>
          <w:w w:val="98"/>
          <w:sz w:val="32"/>
          <w:szCs w:val="32"/>
        </w:rPr>
        <w:t>草案</w:t>
      </w:r>
      <w:r>
        <w:rPr>
          <w:rFonts w:hint="eastAsia" w:ascii="黑体" w:hAnsi="黑体" w:eastAsia="黑体" w:cs="仿宋_GB2312"/>
          <w:w w:val="98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二、政府预算公开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报</w:t>
      </w:r>
      <w:r>
        <w:rPr>
          <w:rFonts w:hint="eastAsia" w:ascii="黑体" w:hAnsi="黑体" w:eastAsia="黑体" w:cs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1.一般公共预算收入表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2.一般公共预算支出表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3.一般公共预算本级支出</w:t>
      </w:r>
      <w:r>
        <w:rPr>
          <w:rFonts w:hint="eastAsia" w:eastAsia="方正仿宋简体"/>
          <w:sz w:val="32"/>
          <w:szCs w:val="32"/>
          <w:lang w:val="en-US" w:eastAsia="zh-CN"/>
        </w:rPr>
        <w:t>功能分类</w:t>
      </w:r>
      <w:r>
        <w:rPr>
          <w:rFonts w:eastAsia="方正仿宋简体"/>
          <w:sz w:val="32"/>
          <w:szCs w:val="32"/>
        </w:rPr>
        <w:t>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4.一般公共预算本级基本支出</w:t>
      </w:r>
      <w:r>
        <w:rPr>
          <w:rFonts w:hint="eastAsia" w:eastAsia="方正仿宋简体"/>
          <w:sz w:val="32"/>
          <w:szCs w:val="32"/>
        </w:rPr>
        <w:t>经济分类</w:t>
      </w:r>
      <w:r>
        <w:rPr>
          <w:rFonts w:eastAsia="方正仿宋简体"/>
          <w:sz w:val="32"/>
          <w:szCs w:val="32"/>
        </w:rPr>
        <w:t>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5.一般公共预算税收返还、一般性转移支付分地区安排情况表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6.一般公共预算一般性转移支付分项目安排情况表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hint="eastAsia" w:eastAsia="方正仿宋简体"/>
          <w:sz w:val="32"/>
          <w:szCs w:val="32"/>
        </w:rPr>
        <w:t>7</w:t>
      </w:r>
      <w:r>
        <w:rPr>
          <w:rFonts w:eastAsia="方正仿宋简体"/>
          <w:sz w:val="32"/>
          <w:szCs w:val="32"/>
        </w:rPr>
        <w:t>.一般公共预算专项转移支付分地区安排情况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hint="eastAsia" w:eastAsia="方正仿宋简体"/>
          <w:sz w:val="32"/>
          <w:szCs w:val="32"/>
        </w:rPr>
        <w:t>8</w:t>
      </w:r>
      <w:r>
        <w:rPr>
          <w:rFonts w:eastAsia="方正仿宋简体"/>
          <w:sz w:val="32"/>
          <w:szCs w:val="32"/>
        </w:rPr>
        <w:t>.一般公共预算专项转移支付分项目安排情况表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hint="eastAsia"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.政府性基金预算收入表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0</w:t>
      </w:r>
      <w:r>
        <w:rPr>
          <w:rFonts w:eastAsia="方正仿宋简体"/>
          <w:sz w:val="32"/>
          <w:szCs w:val="32"/>
        </w:rPr>
        <w:t>.政府性基金预算支出表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.政府性基金预算本级支出表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.政府性基金预算专项转移支付分项目安排情况</w:t>
      </w:r>
      <w:r>
        <w:rPr>
          <w:rFonts w:hint="eastAsia" w:eastAsia="方正仿宋简体"/>
          <w:sz w:val="32"/>
          <w:szCs w:val="32"/>
          <w:lang w:val="en-US" w:eastAsia="zh-CN"/>
        </w:rPr>
        <w:t>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.政府性基金预算专项转移支付分地区安排情况表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  <w:lang w:val="en-US" w:eastAsia="zh-CN"/>
        </w:rPr>
        <w:t>4</w:t>
      </w:r>
      <w:r>
        <w:rPr>
          <w:rFonts w:eastAsia="方正仿宋简体"/>
          <w:sz w:val="32"/>
          <w:szCs w:val="32"/>
        </w:rPr>
        <w:t>.国有资本经营预算收入表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  <w:lang w:val="en-US" w:eastAsia="zh-CN"/>
        </w:rPr>
        <w:t>5</w:t>
      </w:r>
      <w:r>
        <w:rPr>
          <w:rFonts w:eastAsia="方正仿宋简体"/>
          <w:sz w:val="32"/>
          <w:szCs w:val="32"/>
        </w:rPr>
        <w:t>.国有资本经营预算支出表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  <w:lang w:val="en-US" w:eastAsia="zh-CN"/>
        </w:rPr>
        <w:t>6</w:t>
      </w:r>
      <w:r>
        <w:rPr>
          <w:rFonts w:eastAsia="方正仿宋简体"/>
          <w:sz w:val="32"/>
          <w:szCs w:val="32"/>
        </w:rPr>
        <w:t>.国有资本经营预算本级支出表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  <w:lang w:val="en-US" w:eastAsia="zh-CN"/>
        </w:rPr>
        <w:t>7</w:t>
      </w:r>
      <w:r>
        <w:rPr>
          <w:rFonts w:eastAsia="方正仿宋简体"/>
          <w:sz w:val="32"/>
          <w:szCs w:val="32"/>
        </w:rPr>
        <w:t>.国有资本经营预算专项转移支付分项目安排情况表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  <w:lang w:val="en-US" w:eastAsia="zh-CN"/>
        </w:rPr>
        <w:t>8</w:t>
      </w:r>
      <w:r>
        <w:rPr>
          <w:rFonts w:eastAsia="方正仿宋简体"/>
          <w:sz w:val="32"/>
          <w:szCs w:val="32"/>
        </w:rPr>
        <w:t>.国有资本经营预算专项转移支付分</w:t>
      </w:r>
      <w:r>
        <w:rPr>
          <w:rFonts w:hint="eastAsia" w:eastAsia="方正仿宋简体"/>
          <w:sz w:val="32"/>
          <w:szCs w:val="32"/>
          <w:lang w:val="en-US" w:eastAsia="zh-CN"/>
        </w:rPr>
        <w:t>地区</w:t>
      </w:r>
      <w:r>
        <w:rPr>
          <w:rFonts w:eastAsia="方正仿宋简体"/>
          <w:sz w:val="32"/>
          <w:szCs w:val="32"/>
        </w:rPr>
        <w:t>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  <w:lang w:val="en-US" w:eastAsia="zh-CN"/>
        </w:rPr>
        <w:t>9</w:t>
      </w:r>
      <w:r>
        <w:rPr>
          <w:rFonts w:eastAsia="方正仿宋简体"/>
          <w:sz w:val="32"/>
          <w:szCs w:val="32"/>
        </w:rPr>
        <w:t>.社会保险基金预算收入表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表20</w:t>
      </w:r>
      <w:r>
        <w:rPr>
          <w:rFonts w:eastAsia="方正仿宋简体"/>
          <w:sz w:val="32"/>
          <w:szCs w:val="32"/>
        </w:rPr>
        <w:t>.社会保险基金预算支出表</w:t>
      </w:r>
    </w:p>
    <w:p>
      <w:pPr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表21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地方政府债务限额及余额预算情况表</w:t>
      </w:r>
    </w:p>
    <w:p>
      <w:pPr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hint="eastAsia" w:eastAsia="方正仿宋简体"/>
          <w:sz w:val="32"/>
          <w:szCs w:val="32"/>
          <w:lang w:val="en-US" w:eastAsia="zh-CN"/>
        </w:rPr>
        <w:t>2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地方政府一般债务余额情况表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表23.地方政府专项债务余额情况表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表24.地方政府债券发行及还本付息情况表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表25.地方政府债务限额提前下达情况表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表26.使用新增地方政府债务资金安排表</w:t>
      </w:r>
    </w:p>
    <w:p>
      <w:pPr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表27.地方政府再融资债券分月发行安排表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2"/>
          <w:szCs w:val="32"/>
        </w:rPr>
        <w:t>三、公开事项说明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1.财政资金安排</w:t>
      </w:r>
      <w:r>
        <w:rPr>
          <w:rFonts w:hint="eastAsia"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三公</w:t>
      </w:r>
      <w:r>
        <w:rPr>
          <w:rFonts w:hint="eastAsia"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经费预算情况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2.地方政府债务及还本付息情况 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3.财政转移支付</w:t>
      </w:r>
      <w:r>
        <w:rPr>
          <w:rFonts w:hint="eastAsia" w:eastAsia="方正仿宋简体"/>
          <w:sz w:val="32"/>
          <w:szCs w:val="32"/>
          <w:lang w:val="en-US" w:eastAsia="zh-CN"/>
        </w:rPr>
        <w:t>预算</w:t>
      </w:r>
      <w:r>
        <w:rPr>
          <w:rFonts w:eastAsia="方正仿宋简体"/>
          <w:sz w:val="32"/>
          <w:szCs w:val="32"/>
        </w:rPr>
        <w:t>安排情况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4.预算绩效</w:t>
      </w:r>
      <w:r>
        <w:rPr>
          <w:rFonts w:hint="eastAsia" w:eastAsia="方正仿宋简体"/>
          <w:sz w:val="32"/>
          <w:szCs w:val="32"/>
          <w:lang w:val="en-US" w:eastAsia="zh-CN"/>
        </w:rPr>
        <w:t>管理</w:t>
      </w:r>
      <w:r>
        <w:rPr>
          <w:rFonts w:eastAsia="方正仿宋简体"/>
          <w:sz w:val="32"/>
          <w:szCs w:val="32"/>
        </w:rPr>
        <w:t>工作开展情况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5.重大政策和重点项目等绩效目标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6.政府采购</w:t>
      </w:r>
      <w:r>
        <w:rPr>
          <w:rFonts w:hint="eastAsia" w:eastAsia="方正仿宋简体"/>
          <w:sz w:val="32"/>
          <w:szCs w:val="32"/>
          <w:lang w:val="en-US" w:eastAsia="zh-CN"/>
        </w:rPr>
        <w:t>预算安排</w:t>
      </w:r>
      <w:r>
        <w:rPr>
          <w:rFonts w:eastAsia="方正仿宋简体"/>
          <w:sz w:val="32"/>
          <w:szCs w:val="32"/>
        </w:rPr>
        <w:t>情况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BB9"/>
    <w:rsid w:val="000914A1"/>
    <w:rsid w:val="000E7C2A"/>
    <w:rsid w:val="001E4D07"/>
    <w:rsid w:val="00212A3F"/>
    <w:rsid w:val="00354155"/>
    <w:rsid w:val="003A5688"/>
    <w:rsid w:val="003F38EB"/>
    <w:rsid w:val="0040245F"/>
    <w:rsid w:val="00414624"/>
    <w:rsid w:val="00502260"/>
    <w:rsid w:val="006007B7"/>
    <w:rsid w:val="00605F7D"/>
    <w:rsid w:val="0066248C"/>
    <w:rsid w:val="006A5836"/>
    <w:rsid w:val="00773D91"/>
    <w:rsid w:val="007A531F"/>
    <w:rsid w:val="00877BB9"/>
    <w:rsid w:val="0088085E"/>
    <w:rsid w:val="008B3F64"/>
    <w:rsid w:val="0092329C"/>
    <w:rsid w:val="00B06568"/>
    <w:rsid w:val="00B12565"/>
    <w:rsid w:val="00B82551"/>
    <w:rsid w:val="00BB7C35"/>
    <w:rsid w:val="00BC0E2D"/>
    <w:rsid w:val="00C817DD"/>
    <w:rsid w:val="00CA5D80"/>
    <w:rsid w:val="00EF6E2C"/>
    <w:rsid w:val="00F67ADF"/>
    <w:rsid w:val="08F93598"/>
    <w:rsid w:val="09272604"/>
    <w:rsid w:val="1DDE2457"/>
    <w:rsid w:val="2035129D"/>
    <w:rsid w:val="25455EDA"/>
    <w:rsid w:val="2A0A3566"/>
    <w:rsid w:val="2B213259"/>
    <w:rsid w:val="32AF133D"/>
    <w:rsid w:val="340A743F"/>
    <w:rsid w:val="34BC1492"/>
    <w:rsid w:val="395A0C10"/>
    <w:rsid w:val="39FB023D"/>
    <w:rsid w:val="3DDD1650"/>
    <w:rsid w:val="4018425E"/>
    <w:rsid w:val="48D675CE"/>
    <w:rsid w:val="49D82BB9"/>
    <w:rsid w:val="6AA72B20"/>
    <w:rsid w:val="7E2F2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2018-02-05T01:27:00Z</dcterms:created>
  <dc:creator>Administrator</dc:creator>
  <cp:lastModifiedBy>XQZW</cp:lastModifiedBy>
  <dcterms:modified xsi:type="dcterms:W3CDTF">2026-02-24T04:17:58Z</dcterms:modified>
  <dc:title>河北省人大常委会办公厅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