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ascii="方正小标宋简体" w:hAnsi="宋体-方正超大字符集" w:eastAsia="方正小标宋简体" w:cs="宋体-方正超大字符集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  <w:lang w:val="en-US" w:eastAsia="zh-CN"/>
        </w:rPr>
        <w:t>秦皇岛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北戴河新区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20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-方正超大字符集" w:eastAsia="方正小标宋简体" w:cs="宋体-方正超大字符集"/>
          <w:bCs/>
          <w:sz w:val="44"/>
          <w:szCs w:val="44"/>
        </w:rPr>
        <w:t>年政府预算信息公开目录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w w:val="97"/>
          <w:sz w:val="32"/>
          <w:szCs w:val="32"/>
        </w:rPr>
        <w:t>一、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关于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20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年预算执行情况和20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年预算</w:t>
      </w:r>
      <w:r>
        <w:rPr>
          <w:rFonts w:hint="eastAsia" w:ascii="黑体" w:hAnsi="黑体" w:eastAsia="黑体" w:cs="仿宋_GB2312"/>
          <w:w w:val="98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仿宋_GB2312"/>
          <w:w w:val="98"/>
          <w:sz w:val="32"/>
          <w:szCs w:val="32"/>
        </w:rPr>
        <w:t>草案</w:t>
      </w:r>
      <w:r>
        <w:rPr>
          <w:rFonts w:hint="eastAsia" w:ascii="黑体" w:hAnsi="黑体" w:eastAsia="黑体" w:cs="仿宋_GB2312"/>
          <w:w w:val="98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仿宋_GB2312"/>
          <w:w w:val="98"/>
          <w:sz w:val="32"/>
          <w:szCs w:val="32"/>
          <w:lang w:val="en-US"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二、政府预算公开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报</w:t>
      </w:r>
      <w:r>
        <w:rPr>
          <w:rFonts w:hint="eastAsia" w:ascii="黑体" w:hAnsi="黑体" w:eastAsia="黑体" w:cs="仿宋_GB2312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1.一般公共预算收入表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2.一般公共预算支出表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3.一般公共预算本级支出</w:t>
      </w:r>
      <w:r>
        <w:rPr>
          <w:rFonts w:hint="eastAsia" w:eastAsia="方正仿宋简体"/>
          <w:sz w:val="32"/>
          <w:szCs w:val="32"/>
          <w:lang w:val="en-US" w:eastAsia="zh-CN"/>
        </w:rPr>
        <w:t>功能分类</w:t>
      </w:r>
      <w:r>
        <w:rPr>
          <w:rFonts w:eastAsia="方正仿宋简体"/>
          <w:sz w:val="32"/>
          <w:szCs w:val="32"/>
        </w:rPr>
        <w:t>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4.一般公共预算本级基本支出</w:t>
      </w:r>
      <w:r>
        <w:rPr>
          <w:rFonts w:hint="eastAsia" w:eastAsia="方正仿宋简体"/>
          <w:sz w:val="32"/>
          <w:szCs w:val="32"/>
        </w:rPr>
        <w:t>经济分类</w:t>
      </w:r>
      <w:r>
        <w:rPr>
          <w:rFonts w:eastAsia="方正仿宋简体"/>
          <w:sz w:val="32"/>
          <w:szCs w:val="32"/>
        </w:rPr>
        <w:t>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5.一般公共预算税收返还、一般性和专项转移支付分地区安排情况表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6.一般公共预算专项转移支付分</w:t>
      </w:r>
      <w:bookmarkStart w:id="0" w:name="_GoBack"/>
      <w:bookmarkEnd w:id="0"/>
      <w:r>
        <w:rPr>
          <w:rFonts w:eastAsia="方正仿宋简体"/>
          <w:sz w:val="32"/>
          <w:szCs w:val="32"/>
        </w:rPr>
        <w:t>项目安排情况表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.政府性基金预算收入表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8</w:t>
      </w:r>
      <w:r>
        <w:rPr>
          <w:rFonts w:eastAsia="方正仿宋简体"/>
          <w:sz w:val="32"/>
          <w:szCs w:val="32"/>
        </w:rPr>
        <w:t>.政府性基金预算支出表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.政府性基金预算本级支出表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0</w:t>
      </w:r>
      <w:r>
        <w:rPr>
          <w:rFonts w:eastAsia="方正仿宋简体"/>
          <w:sz w:val="32"/>
          <w:szCs w:val="32"/>
        </w:rPr>
        <w:t>.政府性基金预算专项转移支付分项目分地区安排情况表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.政府性基金预算专项转移支付分地区安排情况表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.国有资本经营预算收入表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.国有资本经营预算支出表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.国有资本经营预算本级支出表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5</w:t>
      </w:r>
      <w:r>
        <w:rPr>
          <w:rFonts w:eastAsia="方正仿宋简体"/>
          <w:sz w:val="32"/>
          <w:szCs w:val="32"/>
        </w:rPr>
        <w:t>.国有资本经营预算专项转移支付分项目安排情况表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6</w:t>
      </w:r>
      <w:r>
        <w:rPr>
          <w:rFonts w:eastAsia="方正仿宋简体"/>
          <w:sz w:val="32"/>
          <w:szCs w:val="32"/>
        </w:rPr>
        <w:t>.国有资本经营预算专项转移支付分</w:t>
      </w:r>
      <w:r>
        <w:rPr>
          <w:rFonts w:hint="eastAsia" w:eastAsia="方正仿宋简体"/>
          <w:sz w:val="32"/>
          <w:szCs w:val="32"/>
          <w:lang w:val="en-US" w:eastAsia="zh-CN"/>
        </w:rPr>
        <w:t>地区</w:t>
      </w:r>
      <w:r>
        <w:rPr>
          <w:rFonts w:eastAsia="方正仿宋简体"/>
          <w:sz w:val="32"/>
          <w:szCs w:val="32"/>
        </w:rPr>
        <w:t>安排情况表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hint="eastAsia" w:eastAsia="方正仿宋简体"/>
          <w:sz w:val="32"/>
          <w:szCs w:val="32"/>
        </w:rPr>
        <w:t>7</w:t>
      </w:r>
      <w:r>
        <w:rPr>
          <w:rFonts w:eastAsia="方正仿宋简体"/>
          <w:sz w:val="32"/>
          <w:szCs w:val="32"/>
        </w:rPr>
        <w:t>.社会保险基金预算收入表</w:t>
      </w:r>
    </w:p>
    <w:p>
      <w:pPr>
        <w:rPr>
          <w:rFonts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18</w:t>
      </w:r>
      <w:r>
        <w:rPr>
          <w:rFonts w:eastAsia="方正仿宋简体"/>
          <w:sz w:val="32"/>
          <w:szCs w:val="32"/>
        </w:rPr>
        <w:t>.社会保险基金预算支出表</w:t>
      </w:r>
    </w:p>
    <w:p>
      <w:pPr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19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地方政府债务限额及余额预算情况表</w:t>
      </w:r>
    </w:p>
    <w:p>
      <w:pPr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20</w:t>
      </w:r>
      <w:r>
        <w:rPr>
          <w:rFonts w:eastAsia="方正仿宋简体"/>
          <w:sz w:val="32"/>
          <w:szCs w:val="32"/>
        </w:rPr>
        <w:t>.</w:t>
      </w:r>
      <w:r>
        <w:rPr>
          <w:rFonts w:hint="eastAsia" w:eastAsia="方正仿宋简体"/>
          <w:sz w:val="32"/>
          <w:szCs w:val="32"/>
        </w:rPr>
        <w:t>地方政府一般债务余额情况表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21.地方政府专项债务余额情况表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22.地方政府债券发行及还本付息情况表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23.地方政府债务限额提前下达情况表</w:t>
      </w:r>
    </w:p>
    <w:p>
      <w:pPr>
        <w:rPr>
          <w:rFonts w:hint="eastAsia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24.使用新增地方政府债务资金安排表</w:t>
      </w:r>
    </w:p>
    <w:p>
      <w:pPr>
        <w:rPr>
          <w:rFonts w:hint="default" w:eastAsia="方正仿宋简体"/>
          <w:sz w:val="32"/>
          <w:szCs w:val="32"/>
          <w:lang w:val="en-US" w:eastAsia="zh-CN"/>
        </w:rPr>
      </w:pPr>
      <w:r>
        <w:rPr>
          <w:rFonts w:hint="eastAsia" w:eastAsia="方正仿宋简体"/>
          <w:sz w:val="32"/>
          <w:szCs w:val="32"/>
          <w:lang w:val="en-US" w:eastAsia="zh-CN"/>
        </w:rPr>
        <w:t>25.地方政府再融资债券分月发行安排表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黑体" w:hAnsi="黑体" w:eastAsia="黑体" w:cs="仿宋_GB2312"/>
          <w:sz w:val="32"/>
          <w:szCs w:val="32"/>
        </w:rPr>
        <w:t>三、公开事项说明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1.财政资金安排</w:t>
      </w:r>
      <w:r>
        <w:rPr>
          <w:rFonts w:hint="eastAsia"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三公</w:t>
      </w:r>
      <w:r>
        <w:rPr>
          <w:rFonts w:hint="eastAsia"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经费预算情况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2.地方政府债务及还本付息情况 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3.财政转移支付</w:t>
      </w:r>
      <w:r>
        <w:rPr>
          <w:rFonts w:hint="eastAsia" w:eastAsia="方正仿宋简体"/>
          <w:sz w:val="32"/>
          <w:szCs w:val="32"/>
          <w:lang w:val="en-US" w:eastAsia="zh-CN"/>
        </w:rPr>
        <w:t>预算</w:t>
      </w:r>
      <w:r>
        <w:rPr>
          <w:rFonts w:eastAsia="方正仿宋简体"/>
          <w:sz w:val="32"/>
          <w:szCs w:val="32"/>
        </w:rPr>
        <w:t>安排情况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4.绩效预算工作开展情况说明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5.重大政策和重点项目等绩效目标</w:t>
      </w:r>
    </w:p>
    <w:p>
      <w:pPr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6.政府采购情况说明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82BB9"/>
    <w:rsid w:val="000914A1"/>
    <w:rsid w:val="000E7C2A"/>
    <w:rsid w:val="001E4D07"/>
    <w:rsid w:val="00212A3F"/>
    <w:rsid w:val="00354155"/>
    <w:rsid w:val="003A5688"/>
    <w:rsid w:val="003F38EB"/>
    <w:rsid w:val="0040245F"/>
    <w:rsid w:val="00414624"/>
    <w:rsid w:val="00502260"/>
    <w:rsid w:val="006007B7"/>
    <w:rsid w:val="00605F7D"/>
    <w:rsid w:val="0066248C"/>
    <w:rsid w:val="006A5836"/>
    <w:rsid w:val="00773D91"/>
    <w:rsid w:val="007A531F"/>
    <w:rsid w:val="00877BB9"/>
    <w:rsid w:val="0088085E"/>
    <w:rsid w:val="008B3F64"/>
    <w:rsid w:val="0092329C"/>
    <w:rsid w:val="00B06568"/>
    <w:rsid w:val="00B12565"/>
    <w:rsid w:val="00B82551"/>
    <w:rsid w:val="00BB7C35"/>
    <w:rsid w:val="00BC0E2D"/>
    <w:rsid w:val="00C817DD"/>
    <w:rsid w:val="00CA5D80"/>
    <w:rsid w:val="00EF6E2C"/>
    <w:rsid w:val="00F67ADF"/>
    <w:rsid w:val="08F93598"/>
    <w:rsid w:val="09272604"/>
    <w:rsid w:val="1DDE2457"/>
    <w:rsid w:val="2A0A3566"/>
    <w:rsid w:val="2B213259"/>
    <w:rsid w:val="32AF133D"/>
    <w:rsid w:val="340A743F"/>
    <w:rsid w:val="34BC1492"/>
    <w:rsid w:val="395A0C10"/>
    <w:rsid w:val="3DDD1650"/>
    <w:rsid w:val="4018425E"/>
    <w:rsid w:val="48D675CE"/>
    <w:rsid w:val="49D82BB9"/>
    <w:rsid w:val="6AA72B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2018-02-05T01:27:00Z</dcterms:created>
  <dc:creator>Administrator</dc:creator>
  <cp:lastModifiedBy>XQZW</cp:lastModifiedBy>
  <dcterms:modified xsi:type="dcterms:W3CDTF">2024-02-19T03:44:06Z</dcterms:modified>
  <dc:title>河北省人大常委会办公厅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