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一、秦皇岛北戴河新区应急管理局本级收支预算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一、秦皇岛北戴河新区应急管理局本级收支预算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426001秦皇岛北戴河新区应急管理局本级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759.21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622.75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759.21</w:t>
            </w:r>
          </w:p>
        </w:tc>
        <w:tc>
          <w:tcPr>
            <w:tcW w:w="4535" w:type="dxa"/>
            <w:vAlign w:val="center"/>
          </w:tcPr>
          <w:p>
            <w:pPr>
              <w:pStyle w:val="14"/>
            </w:pPr>
            <w:r>
              <w:t>本年支出合计</w:t>
            </w:r>
          </w:p>
        </w:tc>
        <w:tc>
          <w:tcPr>
            <w:tcW w:w="2126" w:type="dxa"/>
            <w:vAlign w:val="center"/>
          </w:tcPr>
          <w:p>
            <w:pPr>
              <w:pStyle w:val="15"/>
            </w:pPr>
            <w:r>
              <w:t>805.75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46.54</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805.75</w:t>
            </w:r>
          </w:p>
        </w:tc>
        <w:tc>
          <w:tcPr>
            <w:tcW w:w="4535" w:type="dxa"/>
            <w:vAlign w:val="center"/>
          </w:tcPr>
          <w:p>
            <w:pPr>
              <w:pStyle w:val="14"/>
            </w:pPr>
            <w:r>
              <w:t>支出总计</w:t>
            </w:r>
          </w:p>
        </w:tc>
        <w:tc>
          <w:tcPr>
            <w:tcW w:w="2126" w:type="dxa"/>
            <w:vAlign w:val="center"/>
          </w:tcPr>
          <w:p>
            <w:pPr>
              <w:pStyle w:val="15"/>
            </w:pPr>
            <w:r>
              <w:t>805.75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426001秦皇岛北戴河新区应急管理局本级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805.75</w:t>
            </w:r>
          </w:p>
        </w:tc>
        <w:tc>
          <w:tcPr>
            <w:tcW w:w="1134" w:type="dxa"/>
            <w:vAlign w:val="center"/>
          </w:tcPr>
          <w:p>
            <w:pPr>
              <w:pStyle w:val="15"/>
            </w:pPr>
            <w:r>
              <w:t>759.21</w:t>
            </w:r>
          </w:p>
        </w:tc>
        <w:tc>
          <w:tcPr>
            <w:tcW w:w="1134" w:type="dxa"/>
            <w:vAlign w:val="center"/>
          </w:tcPr>
          <w:p>
            <w:pPr>
              <w:pStyle w:val="15"/>
            </w:pPr>
            <w:r>
              <w:t>759.21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52.31</w:t>
            </w:r>
          </w:p>
        </w:tc>
        <w:tc>
          <w:tcPr>
            <w:tcW w:w="1134" w:type="dxa"/>
            <w:vAlign w:val="center"/>
          </w:tcPr>
          <w:p>
            <w:pPr>
              <w:pStyle w:val="11"/>
            </w:pPr>
            <w:r>
              <w:t>52.31</w:t>
            </w:r>
          </w:p>
        </w:tc>
        <w:tc>
          <w:tcPr>
            <w:tcW w:w="1134" w:type="dxa"/>
            <w:vAlign w:val="center"/>
          </w:tcPr>
          <w:p>
            <w:pPr>
              <w:pStyle w:val="11"/>
            </w:pPr>
            <w:r>
              <w:t>52.31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52.31</w:t>
            </w:r>
          </w:p>
        </w:tc>
        <w:tc>
          <w:tcPr>
            <w:tcW w:w="1134" w:type="dxa"/>
            <w:vAlign w:val="center"/>
          </w:tcPr>
          <w:p>
            <w:pPr>
              <w:pStyle w:val="11"/>
            </w:pPr>
            <w:r>
              <w:t>52.31</w:t>
            </w:r>
          </w:p>
        </w:tc>
        <w:tc>
          <w:tcPr>
            <w:tcW w:w="1134" w:type="dxa"/>
            <w:vAlign w:val="center"/>
          </w:tcPr>
          <w:p>
            <w:pPr>
              <w:pStyle w:val="11"/>
            </w:pPr>
            <w:r>
              <w:t>52.31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38.81</w:t>
            </w:r>
          </w:p>
        </w:tc>
        <w:tc>
          <w:tcPr>
            <w:tcW w:w="1134" w:type="dxa"/>
            <w:vAlign w:val="center"/>
          </w:tcPr>
          <w:p>
            <w:pPr>
              <w:pStyle w:val="11"/>
            </w:pPr>
            <w:r>
              <w:t>38.81</w:t>
            </w:r>
          </w:p>
        </w:tc>
        <w:tc>
          <w:tcPr>
            <w:tcW w:w="1134" w:type="dxa"/>
            <w:vAlign w:val="center"/>
          </w:tcPr>
          <w:p>
            <w:pPr>
              <w:pStyle w:val="11"/>
            </w:pPr>
            <w:r>
              <w:t>38.81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13.50</w:t>
            </w:r>
          </w:p>
        </w:tc>
        <w:tc>
          <w:tcPr>
            <w:tcW w:w="1134" w:type="dxa"/>
            <w:vAlign w:val="center"/>
          </w:tcPr>
          <w:p>
            <w:pPr>
              <w:pStyle w:val="11"/>
            </w:pPr>
            <w:r>
              <w:t>13.50</w:t>
            </w:r>
          </w:p>
        </w:tc>
        <w:tc>
          <w:tcPr>
            <w:tcW w:w="1134" w:type="dxa"/>
            <w:vAlign w:val="center"/>
          </w:tcPr>
          <w:p>
            <w:pPr>
              <w:pStyle w:val="11"/>
            </w:pPr>
            <w:r>
              <w:t>13.50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31.38</w:t>
            </w:r>
          </w:p>
        </w:tc>
        <w:tc>
          <w:tcPr>
            <w:tcW w:w="1134" w:type="dxa"/>
            <w:vAlign w:val="center"/>
          </w:tcPr>
          <w:p>
            <w:pPr>
              <w:pStyle w:val="11"/>
            </w:pPr>
            <w:r>
              <w:t>31.38</w:t>
            </w:r>
          </w:p>
        </w:tc>
        <w:tc>
          <w:tcPr>
            <w:tcW w:w="1134" w:type="dxa"/>
            <w:vAlign w:val="center"/>
          </w:tcPr>
          <w:p>
            <w:pPr>
              <w:pStyle w:val="11"/>
            </w:pPr>
            <w:r>
              <w:t>31.38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31.38</w:t>
            </w:r>
          </w:p>
        </w:tc>
        <w:tc>
          <w:tcPr>
            <w:tcW w:w="1134" w:type="dxa"/>
            <w:vAlign w:val="center"/>
          </w:tcPr>
          <w:p>
            <w:pPr>
              <w:pStyle w:val="11"/>
            </w:pPr>
            <w:r>
              <w:t>31.38</w:t>
            </w:r>
          </w:p>
        </w:tc>
        <w:tc>
          <w:tcPr>
            <w:tcW w:w="1134" w:type="dxa"/>
            <w:vAlign w:val="center"/>
          </w:tcPr>
          <w:p>
            <w:pPr>
              <w:pStyle w:val="11"/>
            </w:pPr>
            <w:r>
              <w:t>31.38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31.38</w:t>
            </w:r>
          </w:p>
        </w:tc>
        <w:tc>
          <w:tcPr>
            <w:tcW w:w="1134" w:type="dxa"/>
            <w:vAlign w:val="center"/>
          </w:tcPr>
          <w:p>
            <w:pPr>
              <w:pStyle w:val="11"/>
            </w:pPr>
            <w:r>
              <w:t>31.38</w:t>
            </w:r>
          </w:p>
        </w:tc>
        <w:tc>
          <w:tcPr>
            <w:tcW w:w="1134" w:type="dxa"/>
            <w:vAlign w:val="center"/>
          </w:tcPr>
          <w:p>
            <w:pPr>
              <w:pStyle w:val="11"/>
            </w:pPr>
            <w:r>
              <w:t>31.38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67.80</w:t>
            </w:r>
          </w:p>
        </w:tc>
        <w:tc>
          <w:tcPr>
            <w:tcW w:w="1134" w:type="dxa"/>
            <w:vAlign w:val="center"/>
          </w:tcPr>
          <w:p>
            <w:pPr>
              <w:pStyle w:val="11"/>
            </w:pPr>
            <w:r>
              <w:t>67.80</w:t>
            </w:r>
          </w:p>
        </w:tc>
        <w:tc>
          <w:tcPr>
            <w:tcW w:w="1134" w:type="dxa"/>
            <w:vAlign w:val="center"/>
          </w:tcPr>
          <w:p>
            <w:pPr>
              <w:pStyle w:val="11"/>
            </w:pPr>
            <w:r>
              <w:t>67.80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7.80</w:t>
            </w:r>
          </w:p>
        </w:tc>
        <w:tc>
          <w:tcPr>
            <w:tcW w:w="1134" w:type="dxa"/>
            <w:vAlign w:val="center"/>
          </w:tcPr>
          <w:p>
            <w:pPr>
              <w:pStyle w:val="11"/>
            </w:pPr>
            <w:r>
              <w:t>7.80</w:t>
            </w:r>
          </w:p>
        </w:tc>
        <w:tc>
          <w:tcPr>
            <w:tcW w:w="1134" w:type="dxa"/>
            <w:vAlign w:val="center"/>
          </w:tcPr>
          <w:p>
            <w:pPr>
              <w:pStyle w:val="11"/>
            </w:pPr>
            <w:r>
              <w:t>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7.80</w:t>
            </w:r>
          </w:p>
        </w:tc>
        <w:tc>
          <w:tcPr>
            <w:tcW w:w="1134" w:type="dxa"/>
            <w:vAlign w:val="center"/>
          </w:tcPr>
          <w:p>
            <w:pPr>
              <w:pStyle w:val="11"/>
            </w:pPr>
            <w:r>
              <w:t>7.80</w:t>
            </w:r>
          </w:p>
        </w:tc>
        <w:tc>
          <w:tcPr>
            <w:tcW w:w="1134" w:type="dxa"/>
            <w:vAlign w:val="center"/>
          </w:tcPr>
          <w:p>
            <w:pPr>
              <w:pStyle w:val="11"/>
            </w:pPr>
            <w:r>
              <w:t>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2130234</w:t>
            </w:r>
          </w:p>
        </w:tc>
        <w:tc>
          <w:tcPr>
            <w:tcW w:w="1559" w:type="dxa"/>
            <w:vAlign w:val="center"/>
          </w:tcPr>
          <w:p>
            <w:pPr>
              <w:pStyle w:val="12"/>
            </w:pPr>
            <w:r>
              <w:t>林业草原防灾减灾</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31.51</w:t>
            </w:r>
          </w:p>
        </w:tc>
        <w:tc>
          <w:tcPr>
            <w:tcW w:w="1134" w:type="dxa"/>
            <w:vAlign w:val="center"/>
          </w:tcPr>
          <w:p>
            <w:pPr>
              <w:pStyle w:val="11"/>
            </w:pPr>
            <w:r>
              <w:t>31.51</w:t>
            </w:r>
          </w:p>
        </w:tc>
        <w:tc>
          <w:tcPr>
            <w:tcW w:w="1134" w:type="dxa"/>
            <w:vAlign w:val="center"/>
          </w:tcPr>
          <w:p>
            <w:pPr>
              <w:pStyle w:val="11"/>
            </w:pPr>
            <w:r>
              <w:t>31.51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31.51</w:t>
            </w:r>
          </w:p>
        </w:tc>
        <w:tc>
          <w:tcPr>
            <w:tcW w:w="1134" w:type="dxa"/>
            <w:vAlign w:val="center"/>
          </w:tcPr>
          <w:p>
            <w:pPr>
              <w:pStyle w:val="11"/>
            </w:pPr>
            <w:r>
              <w:t>31.51</w:t>
            </w:r>
          </w:p>
        </w:tc>
        <w:tc>
          <w:tcPr>
            <w:tcW w:w="1134" w:type="dxa"/>
            <w:vAlign w:val="center"/>
          </w:tcPr>
          <w:p>
            <w:pPr>
              <w:pStyle w:val="11"/>
            </w:pPr>
            <w:r>
              <w:t>31.51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31.51</w:t>
            </w:r>
          </w:p>
        </w:tc>
        <w:tc>
          <w:tcPr>
            <w:tcW w:w="1134" w:type="dxa"/>
            <w:vAlign w:val="center"/>
          </w:tcPr>
          <w:p>
            <w:pPr>
              <w:pStyle w:val="11"/>
            </w:pPr>
            <w:r>
              <w:t>31.51</w:t>
            </w:r>
          </w:p>
        </w:tc>
        <w:tc>
          <w:tcPr>
            <w:tcW w:w="1134" w:type="dxa"/>
            <w:vAlign w:val="center"/>
          </w:tcPr>
          <w:p>
            <w:pPr>
              <w:pStyle w:val="11"/>
            </w:pPr>
            <w:r>
              <w:t>31.51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622.75</w:t>
            </w:r>
          </w:p>
        </w:tc>
        <w:tc>
          <w:tcPr>
            <w:tcW w:w="1134" w:type="dxa"/>
            <w:vAlign w:val="center"/>
          </w:tcPr>
          <w:p>
            <w:pPr>
              <w:pStyle w:val="11"/>
            </w:pPr>
            <w:r>
              <w:t>576.21</w:t>
            </w:r>
          </w:p>
        </w:tc>
        <w:tc>
          <w:tcPr>
            <w:tcW w:w="1134" w:type="dxa"/>
            <w:vAlign w:val="center"/>
          </w:tcPr>
          <w:p>
            <w:pPr>
              <w:pStyle w:val="11"/>
            </w:pPr>
            <w:r>
              <w:t>576.21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476.32</w:t>
            </w:r>
          </w:p>
        </w:tc>
        <w:tc>
          <w:tcPr>
            <w:tcW w:w="1134" w:type="dxa"/>
            <w:vAlign w:val="center"/>
          </w:tcPr>
          <w:p>
            <w:pPr>
              <w:pStyle w:val="11"/>
            </w:pPr>
            <w:r>
              <w:t>429.78</w:t>
            </w:r>
          </w:p>
        </w:tc>
        <w:tc>
          <w:tcPr>
            <w:tcW w:w="1134" w:type="dxa"/>
            <w:vAlign w:val="center"/>
          </w:tcPr>
          <w:p>
            <w:pPr>
              <w:pStyle w:val="11"/>
            </w:pPr>
            <w:r>
              <w:t>429.78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392.78</w:t>
            </w:r>
          </w:p>
        </w:tc>
        <w:tc>
          <w:tcPr>
            <w:tcW w:w="1134" w:type="dxa"/>
            <w:vAlign w:val="center"/>
          </w:tcPr>
          <w:p>
            <w:pPr>
              <w:pStyle w:val="11"/>
            </w:pPr>
            <w:r>
              <w:t>392.78</w:t>
            </w:r>
          </w:p>
        </w:tc>
        <w:tc>
          <w:tcPr>
            <w:tcW w:w="1134" w:type="dxa"/>
            <w:vAlign w:val="center"/>
          </w:tcPr>
          <w:p>
            <w:pPr>
              <w:pStyle w:val="11"/>
            </w:pPr>
            <w:r>
              <w:t>392.78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2240102</w:t>
            </w:r>
          </w:p>
        </w:tc>
        <w:tc>
          <w:tcPr>
            <w:tcW w:w="1559" w:type="dxa"/>
            <w:vAlign w:val="center"/>
          </w:tcPr>
          <w:p>
            <w:pPr>
              <w:pStyle w:val="12"/>
            </w:pPr>
            <w:r>
              <w:t>一般行政管理事务</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2240199</w:t>
            </w:r>
          </w:p>
        </w:tc>
        <w:tc>
          <w:tcPr>
            <w:tcW w:w="1559" w:type="dxa"/>
            <w:vAlign w:val="center"/>
          </w:tcPr>
          <w:p>
            <w:pPr>
              <w:pStyle w:val="12"/>
            </w:pPr>
            <w:r>
              <w:t>其他应急管理支出</w:t>
            </w:r>
          </w:p>
        </w:tc>
        <w:tc>
          <w:tcPr>
            <w:tcW w:w="1134" w:type="dxa"/>
            <w:vAlign w:val="center"/>
          </w:tcPr>
          <w:p>
            <w:pPr>
              <w:pStyle w:val="11"/>
            </w:pPr>
            <w:r>
              <w:t>46.54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22405</w:t>
            </w:r>
          </w:p>
        </w:tc>
        <w:tc>
          <w:tcPr>
            <w:tcW w:w="1559" w:type="dxa"/>
            <w:vAlign w:val="center"/>
          </w:tcPr>
          <w:p>
            <w:pPr>
              <w:pStyle w:val="12"/>
            </w:pPr>
            <w:r>
              <w:t>地震事务</w:t>
            </w:r>
          </w:p>
        </w:tc>
        <w:tc>
          <w:tcPr>
            <w:tcW w:w="1134" w:type="dxa"/>
            <w:vAlign w:val="center"/>
          </w:tcPr>
          <w:p>
            <w:pPr>
              <w:pStyle w:val="11"/>
            </w:pPr>
            <w:r>
              <w:t>91.90</w:t>
            </w:r>
          </w:p>
        </w:tc>
        <w:tc>
          <w:tcPr>
            <w:tcW w:w="1134" w:type="dxa"/>
            <w:vAlign w:val="center"/>
          </w:tcPr>
          <w:p>
            <w:pPr>
              <w:pStyle w:val="11"/>
            </w:pPr>
            <w:r>
              <w:t>91.90</w:t>
            </w:r>
          </w:p>
        </w:tc>
        <w:tc>
          <w:tcPr>
            <w:tcW w:w="1134" w:type="dxa"/>
            <w:vAlign w:val="center"/>
          </w:tcPr>
          <w:p>
            <w:pPr>
              <w:pStyle w:val="11"/>
            </w:pPr>
            <w:r>
              <w:t>91.90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2240501</w:t>
            </w:r>
          </w:p>
        </w:tc>
        <w:tc>
          <w:tcPr>
            <w:tcW w:w="1559" w:type="dxa"/>
            <w:vAlign w:val="center"/>
          </w:tcPr>
          <w:p>
            <w:pPr>
              <w:pStyle w:val="12"/>
            </w:pPr>
            <w:r>
              <w:t>行政运行</w:t>
            </w:r>
          </w:p>
        </w:tc>
        <w:tc>
          <w:tcPr>
            <w:tcW w:w="1134" w:type="dxa"/>
            <w:vAlign w:val="center"/>
          </w:tcPr>
          <w:p>
            <w:pPr>
              <w:pStyle w:val="11"/>
            </w:pPr>
            <w:r>
              <w:t>66.90</w:t>
            </w:r>
          </w:p>
        </w:tc>
        <w:tc>
          <w:tcPr>
            <w:tcW w:w="1134" w:type="dxa"/>
            <w:vAlign w:val="center"/>
          </w:tcPr>
          <w:p>
            <w:pPr>
              <w:pStyle w:val="11"/>
            </w:pPr>
            <w:r>
              <w:t>66.90</w:t>
            </w:r>
          </w:p>
        </w:tc>
        <w:tc>
          <w:tcPr>
            <w:tcW w:w="1134" w:type="dxa"/>
            <w:vAlign w:val="center"/>
          </w:tcPr>
          <w:p>
            <w:pPr>
              <w:pStyle w:val="11"/>
            </w:pPr>
            <w:r>
              <w:t>66.90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2240506</w:t>
            </w:r>
          </w:p>
        </w:tc>
        <w:tc>
          <w:tcPr>
            <w:tcW w:w="1559" w:type="dxa"/>
            <w:vAlign w:val="center"/>
          </w:tcPr>
          <w:p>
            <w:pPr>
              <w:pStyle w:val="12"/>
            </w:pPr>
            <w:r>
              <w:t>地震灾害预防</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41.73</w:t>
            </w:r>
          </w:p>
        </w:tc>
        <w:tc>
          <w:tcPr>
            <w:tcW w:w="1134" w:type="dxa"/>
            <w:vAlign w:val="center"/>
          </w:tcPr>
          <w:p>
            <w:pPr>
              <w:pStyle w:val="11"/>
            </w:pPr>
            <w:r>
              <w:t>41.73</w:t>
            </w:r>
          </w:p>
        </w:tc>
        <w:tc>
          <w:tcPr>
            <w:tcW w:w="1134" w:type="dxa"/>
            <w:vAlign w:val="center"/>
          </w:tcPr>
          <w:p>
            <w:pPr>
              <w:pStyle w:val="11"/>
            </w:pPr>
            <w:r>
              <w:t>41.73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2240703</w:t>
            </w:r>
          </w:p>
        </w:tc>
        <w:tc>
          <w:tcPr>
            <w:tcW w:w="1559" w:type="dxa"/>
            <w:vAlign w:val="center"/>
          </w:tcPr>
          <w:p>
            <w:pPr>
              <w:pStyle w:val="12"/>
            </w:pPr>
            <w:r>
              <w:t>自然灾害救灾补助</w:t>
            </w:r>
          </w:p>
        </w:tc>
        <w:tc>
          <w:tcPr>
            <w:tcW w:w="1134" w:type="dxa"/>
            <w:vAlign w:val="center"/>
          </w:tcPr>
          <w:p>
            <w:pPr>
              <w:pStyle w:val="11"/>
            </w:pPr>
            <w:r>
              <w:t>21.73</w:t>
            </w:r>
          </w:p>
        </w:tc>
        <w:tc>
          <w:tcPr>
            <w:tcW w:w="1134" w:type="dxa"/>
            <w:vAlign w:val="center"/>
          </w:tcPr>
          <w:p>
            <w:pPr>
              <w:pStyle w:val="11"/>
            </w:pPr>
            <w:r>
              <w:t>21.73</w:t>
            </w:r>
          </w:p>
        </w:tc>
        <w:tc>
          <w:tcPr>
            <w:tcW w:w="1134" w:type="dxa"/>
            <w:vAlign w:val="center"/>
          </w:tcPr>
          <w:p>
            <w:pPr>
              <w:pStyle w:val="11"/>
            </w:pPr>
            <w:r>
              <w:t>21.73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2240799</w:t>
            </w:r>
          </w:p>
        </w:tc>
        <w:tc>
          <w:tcPr>
            <w:tcW w:w="1559" w:type="dxa"/>
            <w:vAlign w:val="center"/>
          </w:tcPr>
          <w:p>
            <w:pPr>
              <w:pStyle w:val="12"/>
            </w:pPr>
            <w:r>
              <w:t>其他自然灾害救灾及恢复重建支出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22499</w:t>
            </w:r>
          </w:p>
        </w:tc>
        <w:tc>
          <w:tcPr>
            <w:tcW w:w="1559" w:type="dxa"/>
            <w:vAlign w:val="center"/>
          </w:tcPr>
          <w:p>
            <w:pPr>
              <w:pStyle w:val="12"/>
            </w:pPr>
            <w:r>
              <w:t>其他灾害防治及应急管理支出</w:t>
            </w:r>
          </w:p>
        </w:tc>
        <w:tc>
          <w:tcPr>
            <w:tcW w:w="1134" w:type="dxa"/>
            <w:vAlign w:val="center"/>
          </w:tcPr>
          <w:p>
            <w:pPr>
              <w:pStyle w:val="11"/>
            </w:pPr>
            <w:r>
              <w:t>12.80</w:t>
            </w:r>
          </w:p>
        </w:tc>
        <w:tc>
          <w:tcPr>
            <w:tcW w:w="1134" w:type="dxa"/>
            <w:vAlign w:val="center"/>
          </w:tcPr>
          <w:p>
            <w:pPr>
              <w:pStyle w:val="11"/>
            </w:pPr>
            <w:r>
              <w:t>12.80</w:t>
            </w:r>
          </w:p>
        </w:tc>
        <w:tc>
          <w:tcPr>
            <w:tcW w:w="1134" w:type="dxa"/>
            <w:vAlign w:val="center"/>
          </w:tcPr>
          <w:p>
            <w:pPr>
              <w:pStyle w:val="11"/>
            </w:pPr>
            <w:r>
              <w:t>12.80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2249999</w:t>
            </w:r>
          </w:p>
        </w:tc>
        <w:tc>
          <w:tcPr>
            <w:tcW w:w="1559" w:type="dxa"/>
            <w:vAlign w:val="center"/>
          </w:tcPr>
          <w:p>
            <w:pPr>
              <w:pStyle w:val="12"/>
            </w:pPr>
            <w:r>
              <w:t>其他灾害防治及应急管理支出</w:t>
            </w:r>
          </w:p>
        </w:tc>
        <w:tc>
          <w:tcPr>
            <w:tcW w:w="1134" w:type="dxa"/>
            <w:vAlign w:val="center"/>
          </w:tcPr>
          <w:p>
            <w:pPr>
              <w:pStyle w:val="11"/>
            </w:pPr>
            <w:r>
              <w:t>12.80</w:t>
            </w:r>
          </w:p>
        </w:tc>
        <w:tc>
          <w:tcPr>
            <w:tcW w:w="1134" w:type="dxa"/>
            <w:vAlign w:val="center"/>
          </w:tcPr>
          <w:p>
            <w:pPr>
              <w:pStyle w:val="11"/>
            </w:pPr>
            <w:r>
              <w:t>12.80</w:t>
            </w:r>
          </w:p>
        </w:tc>
        <w:tc>
          <w:tcPr>
            <w:tcW w:w="1134" w:type="dxa"/>
            <w:vAlign w:val="center"/>
          </w:tcPr>
          <w:p>
            <w:pPr>
              <w:pStyle w:val="11"/>
            </w:pPr>
            <w:r>
              <w:t>12.80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426001秦皇岛北戴河新区应急管理局本级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805.75</w:t>
            </w:r>
          </w:p>
        </w:tc>
        <w:tc>
          <w:tcPr>
            <w:tcW w:w="1361" w:type="dxa"/>
            <w:vAlign w:val="center"/>
          </w:tcPr>
          <w:p>
            <w:pPr>
              <w:pStyle w:val="15"/>
            </w:pPr>
            <w:r>
              <w:t>456.48</w:t>
            </w:r>
          </w:p>
        </w:tc>
        <w:tc>
          <w:tcPr>
            <w:tcW w:w="1361" w:type="dxa"/>
            <w:vAlign w:val="center"/>
          </w:tcPr>
          <w:p>
            <w:pPr>
              <w:pStyle w:val="15"/>
            </w:pPr>
            <w:r>
              <w:t>349.27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52.31</w:t>
            </w:r>
          </w:p>
        </w:tc>
        <w:tc>
          <w:tcPr>
            <w:tcW w:w="1361" w:type="dxa"/>
            <w:vAlign w:val="center"/>
          </w:tcPr>
          <w:p>
            <w:pPr>
              <w:pStyle w:val="11"/>
            </w:pPr>
            <w:r>
              <w:t>52.31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52.31</w:t>
            </w:r>
          </w:p>
        </w:tc>
        <w:tc>
          <w:tcPr>
            <w:tcW w:w="1361" w:type="dxa"/>
            <w:vAlign w:val="center"/>
          </w:tcPr>
          <w:p>
            <w:pPr>
              <w:pStyle w:val="11"/>
            </w:pPr>
            <w:r>
              <w:t>52.31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38.81</w:t>
            </w:r>
          </w:p>
        </w:tc>
        <w:tc>
          <w:tcPr>
            <w:tcW w:w="1361" w:type="dxa"/>
            <w:vAlign w:val="center"/>
          </w:tcPr>
          <w:p>
            <w:pPr>
              <w:pStyle w:val="11"/>
            </w:pPr>
            <w:r>
              <w:t>38.81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13.50</w:t>
            </w:r>
          </w:p>
        </w:tc>
        <w:tc>
          <w:tcPr>
            <w:tcW w:w="1361" w:type="dxa"/>
            <w:vAlign w:val="center"/>
          </w:tcPr>
          <w:p>
            <w:pPr>
              <w:pStyle w:val="11"/>
            </w:pPr>
            <w:r>
              <w:t>13.50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31.38</w:t>
            </w:r>
          </w:p>
        </w:tc>
        <w:tc>
          <w:tcPr>
            <w:tcW w:w="1361" w:type="dxa"/>
            <w:vAlign w:val="center"/>
          </w:tcPr>
          <w:p>
            <w:pPr>
              <w:pStyle w:val="11"/>
            </w:pPr>
            <w:r>
              <w:t>31.38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31.38</w:t>
            </w:r>
          </w:p>
        </w:tc>
        <w:tc>
          <w:tcPr>
            <w:tcW w:w="1361" w:type="dxa"/>
            <w:vAlign w:val="center"/>
          </w:tcPr>
          <w:p>
            <w:pPr>
              <w:pStyle w:val="11"/>
            </w:pPr>
            <w:r>
              <w:t>31.38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31.38</w:t>
            </w:r>
          </w:p>
        </w:tc>
        <w:tc>
          <w:tcPr>
            <w:tcW w:w="1361" w:type="dxa"/>
            <w:vAlign w:val="center"/>
          </w:tcPr>
          <w:p>
            <w:pPr>
              <w:pStyle w:val="11"/>
            </w:pPr>
            <w:r>
              <w:t>31.38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67.80</w:t>
            </w:r>
          </w:p>
        </w:tc>
        <w:tc>
          <w:tcPr>
            <w:tcW w:w="1361" w:type="dxa"/>
            <w:vAlign w:val="center"/>
          </w:tcPr>
          <w:p>
            <w:pPr>
              <w:pStyle w:val="11"/>
            </w:pPr>
          </w:p>
        </w:tc>
        <w:tc>
          <w:tcPr>
            <w:tcW w:w="1361" w:type="dxa"/>
            <w:vAlign w:val="center"/>
          </w:tcPr>
          <w:p>
            <w:pPr>
              <w:pStyle w:val="11"/>
            </w:pPr>
            <w:r>
              <w:t>67.80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7.80</w:t>
            </w:r>
          </w:p>
        </w:tc>
        <w:tc>
          <w:tcPr>
            <w:tcW w:w="1361" w:type="dxa"/>
            <w:vAlign w:val="center"/>
          </w:tcPr>
          <w:p>
            <w:pPr>
              <w:pStyle w:val="11"/>
            </w:pPr>
          </w:p>
        </w:tc>
        <w:tc>
          <w:tcPr>
            <w:tcW w:w="1361" w:type="dxa"/>
            <w:vAlign w:val="center"/>
          </w:tcPr>
          <w:p>
            <w:pPr>
              <w:pStyle w:val="11"/>
            </w:pPr>
            <w:r>
              <w:t>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2130126</w:t>
            </w:r>
          </w:p>
        </w:tc>
        <w:tc>
          <w:tcPr>
            <w:tcW w:w="4535" w:type="dxa"/>
            <w:vAlign w:val="center"/>
          </w:tcPr>
          <w:p>
            <w:pPr>
              <w:pStyle w:val="12"/>
            </w:pPr>
            <w:r>
              <w:t>农村社会事业</w:t>
            </w:r>
          </w:p>
        </w:tc>
        <w:tc>
          <w:tcPr>
            <w:tcW w:w="1361" w:type="dxa"/>
            <w:vAlign w:val="center"/>
          </w:tcPr>
          <w:p>
            <w:pPr>
              <w:pStyle w:val="11"/>
            </w:pPr>
            <w:r>
              <w:t>7.80</w:t>
            </w:r>
          </w:p>
        </w:tc>
        <w:tc>
          <w:tcPr>
            <w:tcW w:w="1361" w:type="dxa"/>
            <w:vAlign w:val="center"/>
          </w:tcPr>
          <w:p>
            <w:pPr>
              <w:pStyle w:val="11"/>
            </w:pPr>
          </w:p>
        </w:tc>
        <w:tc>
          <w:tcPr>
            <w:tcW w:w="1361" w:type="dxa"/>
            <w:vAlign w:val="center"/>
          </w:tcPr>
          <w:p>
            <w:pPr>
              <w:pStyle w:val="11"/>
            </w:pPr>
            <w:r>
              <w:t>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2130234</w:t>
            </w:r>
          </w:p>
        </w:tc>
        <w:tc>
          <w:tcPr>
            <w:tcW w:w="4535" w:type="dxa"/>
            <w:vAlign w:val="center"/>
          </w:tcPr>
          <w:p>
            <w:pPr>
              <w:pStyle w:val="12"/>
            </w:pPr>
            <w:r>
              <w:t>林业草原防灾减灾</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2130314</w:t>
            </w:r>
          </w:p>
        </w:tc>
        <w:tc>
          <w:tcPr>
            <w:tcW w:w="4535" w:type="dxa"/>
            <w:vAlign w:val="center"/>
          </w:tcPr>
          <w:p>
            <w:pPr>
              <w:pStyle w:val="12"/>
            </w:pPr>
            <w:r>
              <w:t>防汛</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31.51</w:t>
            </w:r>
          </w:p>
        </w:tc>
        <w:tc>
          <w:tcPr>
            <w:tcW w:w="1361" w:type="dxa"/>
            <w:vAlign w:val="center"/>
          </w:tcPr>
          <w:p>
            <w:pPr>
              <w:pStyle w:val="11"/>
            </w:pPr>
            <w:r>
              <w:t>31.51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31.51</w:t>
            </w:r>
          </w:p>
        </w:tc>
        <w:tc>
          <w:tcPr>
            <w:tcW w:w="1361" w:type="dxa"/>
            <w:vAlign w:val="center"/>
          </w:tcPr>
          <w:p>
            <w:pPr>
              <w:pStyle w:val="11"/>
            </w:pPr>
            <w:r>
              <w:t>31.51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31.51</w:t>
            </w:r>
          </w:p>
        </w:tc>
        <w:tc>
          <w:tcPr>
            <w:tcW w:w="1361" w:type="dxa"/>
            <w:vAlign w:val="center"/>
          </w:tcPr>
          <w:p>
            <w:pPr>
              <w:pStyle w:val="11"/>
            </w:pPr>
            <w:r>
              <w:t>31.51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622.75</w:t>
            </w:r>
          </w:p>
        </w:tc>
        <w:tc>
          <w:tcPr>
            <w:tcW w:w="1361" w:type="dxa"/>
            <w:vAlign w:val="center"/>
          </w:tcPr>
          <w:p>
            <w:pPr>
              <w:pStyle w:val="11"/>
            </w:pPr>
            <w:r>
              <w:t>341.28</w:t>
            </w:r>
          </w:p>
        </w:tc>
        <w:tc>
          <w:tcPr>
            <w:tcW w:w="1361" w:type="dxa"/>
            <w:vAlign w:val="center"/>
          </w:tcPr>
          <w:p>
            <w:pPr>
              <w:pStyle w:val="11"/>
            </w:pPr>
            <w:r>
              <w:t>281.47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476.32</w:t>
            </w:r>
          </w:p>
        </w:tc>
        <w:tc>
          <w:tcPr>
            <w:tcW w:w="1361" w:type="dxa"/>
            <w:vAlign w:val="center"/>
          </w:tcPr>
          <w:p>
            <w:pPr>
              <w:pStyle w:val="11"/>
            </w:pPr>
            <w:r>
              <w:t>341.28</w:t>
            </w:r>
          </w:p>
        </w:tc>
        <w:tc>
          <w:tcPr>
            <w:tcW w:w="1361" w:type="dxa"/>
            <w:vAlign w:val="center"/>
          </w:tcPr>
          <w:p>
            <w:pPr>
              <w:pStyle w:val="11"/>
            </w:pPr>
            <w:r>
              <w:t>135.04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392.78</w:t>
            </w:r>
          </w:p>
        </w:tc>
        <w:tc>
          <w:tcPr>
            <w:tcW w:w="1361" w:type="dxa"/>
            <w:vAlign w:val="center"/>
          </w:tcPr>
          <w:p>
            <w:pPr>
              <w:pStyle w:val="11"/>
            </w:pPr>
            <w:r>
              <w:t>341.28</w:t>
            </w:r>
          </w:p>
        </w:tc>
        <w:tc>
          <w:tcPr>
            <w:tcW w:w="1361" w:type="dxa"/>
            <w:vAlign w:val="center"/>
          </w:tcPr>
          <w:p>
            <w:pPr>
              <w:pStyle w:val="11"/>
            </w:pPr>
            <w:r>
              <w:t>51.50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2240102</w:t>
            </w:r>
          </w:p>
        </w:tc>
        <w:tc>
          <w:tcPr>
            <w:tcW w:w="4535" w:type="dxa"/>
            <w:vAlign w:val="center"/>
          </w:tcPr>
          <w:p>
            <w:pPr>
              <w:pStyle w:val="12"/>
            </w:pPr>
            <w:r>
              <w:t>一般行政管理事务</w:t>
            </w: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2240199</w:t>
            </w:r>
          </w:p>
        </w:tc>
        <w:tc>
          <w:tcPr>
            <w:tcW w:w="4535" w:type="dxa"/>
            <w:vAlign w:val="center"/>
          </w:tcPr>
          <w:p>
            <w:pPr>
              <w:pStyle w:val="12"/>
            </w:pPr>
            <w:r>
              <w:t>其他应急管理支出</w:t>
            </w:r>
          </w:p>
        </w:tc>
        <w:tc>
          <w:tcPr>
            <w:tcW w:w="1361" w:type="dxa"/>
            <w:vAlign w:val="center"/>
          </w:tcPr>
          <w:p>
            <w:pPr>
              <w:pStyle w:val="11"/>
            </w:pPr>
            <w:r>
              <w:t>46.54</w:t>
            </w:r>
          </w:p>
        </w:tc>
        <w:tc>
          <w:tcPr>
            <w:tcW w:w="1361" w:type="dxa"/>
            <w:vAlign w:val="center"/>
          </w:tcPr>
          <w:p>
            <w:pPr>
              <w:pStyle w:val="11"/>
            </w:pPr>
          </w:p>
        </w:tc>
        <w:tc>
          <w:tcPr>
            <w:tcW w:w="1361" w:type="dxa"/>
            <w:vAlign w:val="center"/>
          </w:tcPr>
          <w:p>
            <w:pPr>
              <w:pStyle w:val="11"/>
            </w:pPr>
            <w:r>
              <w:t>46.54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22405</w:t>
            </w:r>
          </w:p>
        </w:tc>
        <w:tc>
          <w:tcPr>
            <w:tcW w:w="4535" w:type="dxa"/>
            <w:vAlign w:val="center"/>
          </w:tcPr>
          <w:p>
            <w:pPr>
              <w:pStyle w:val="12"/>
            </w:pPr>
            <w:r>
              <w:t>地震事务</w:t>
            </w:r>
          </w:p>
        </w:tc>
        <w:tc>
          <w:tcPr>
            <w:tcW w:w="1361" w:type="dxa"/>
            <w:vAlign w:val="center"/>
          </w:tcPr>
          <w:p>
            <w:pPr>
              <w:pStyle w:val="11"/>
            </w:pPr>
            <w:r>
              <w:t>91.90</w:t>
            </w:r>
          </w:p>
        </w:tc>
        <w:tc>
          <w:tcPr>
            <w:tcW w:w="1361" w:type="dxa"/>
            <w:vAlign w:val="center"/>
          </w:tcPr>
          <w:p>
            <w:pPr>
              <w:pStyle w:val="11"/>
            </w:pPr>
          </w:p>
        </w:tc>
        <w:tc>
          <w:tcPr>
            <w:tcW w:w="1361" w:type="dxa"/>
            <w:vAlign w:val="center"/>
          </w:tcPr>
          <w:p>
            <w:pPr>
              <w:pStyle w:val="11"/>
            </w:pPr>
            <w:r>
              <w:t>91.90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2240501</w:t>
            </w:r>
          </w:p>
        </w:tc>
        <w:tc>
          <w:tcPr>
            <w:tcW w:w="4535" w:type="dxa"/>
            <w:vAlign w:val="center"/>
          </w:tcPr>
          <w:p>
            <w:pPr>
              <w:pStyle w:val="12"/>
            </w:pPr>
            <w:r>
              <w:t>行政运行</w:t>
            </w:r>
          </w:p>
        </w:tc>
        <w:tc>
          <w:tcPr>
            <w:tcW w:w="1361" w:type="dxa"/>
            <w:vAlign w:val="center"/>
          </w:tcPr>
          <w:p>
            <w:pPr>
              <w:pStyle w:val="11"/>
            </w:pPr>
            <w:r>
              <w:t>66.90</w:t>
            </w:r>
          </w:p>
        </w:tc>
        <w:tc>
          <w:tcPr>
            <w:tcW w:w="1361" w:type="dxa"/>
            <w:vAlign w:val="center"/>
          </w:tcPr>
          <w:p>
            <w:pPr>
              <w:pStyle w:val="11"/>
            </w:pPr>
          </w:p>
        </w:tc>
        <w:tc>
          <w:tcPr>
            <w:tcW w:w="1361" w:type="dxa"/>
            <w:vAlign w:val="center"/>
          </w:tcPr>
          <w:p>
            <w:pPr>
              <w:pStyle w:val="11"/>
            </w:pPr>
            <w:r>
              <w:t>66.90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2240506</w:t>
            </w:r>
          </w:p>
        </w:tc>
        <w:tc>
          <w:tcPr>
            <w:tcW w:w="4535" w:type="dxa"/>
            <w:vAlign w:val="center"/>
          </w:tcPr>
          <w:p>
            <w:pPr>
              <w:pStyle w:val="12"/>
            </w:pPr>
            <w:r>
              <w:t>地震灾害预防</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41.73</w:t>
            </w:r>
          </w:p>
        </w:tc>
        <w:tc>
          <w:tcPr>
            <w:tcW w:w="1361" w:type="dxa"/>
            <w:vAlign w:val="center"/>
          </w:tcPr>
          <w:p>
            <w:pPr>
              <w:pStyle w:val="11"/>
            </w:pPr>
          </w:p>
        </w:tc>
        <w:tc>
          <w:tcPr>
            <w:tcW w:w="1361" w:type="dxa"/>
            <w:vAlign w:val="center"/>
          </w:tcPr>
          <w:p>
            <w:pPr>
              <w:pStyle w:val="11"/>
            </w:pPr>
            <w:r>
              <w:t>41.73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2240703</w:t>
            </w:r>
          </w:p>
        </w:tc>
        <w:tc>
          <w:tcPr>
            <w:tcW w:w="4535" w:type="dxa"/>
            <w:vAlign w:val="center"/>
          </w:tcPr>
          <w:p>
            <w:pPr>
              <w:pStyle w:val="12"/>
            </w:pPr>
            <w:r>
              <w:t>自然灾害救灾补助</w:t>
            </w:r>
          </w:p>
        </w:tc>
        <w:tc>
          <w:tcPr>
            <w:tcW w:w="1361" w:type="dxa"/>
            <w:vAlign w:val="center"/>
          </w:tcPr>
          <w:p>
            <w:pPr>
              <w:pStyle w:val="11"/>
            </w:pPr>
            <w:r>
              <w:t>21.73</w:t>
            </w:r>
          </w:p>
        </w:tc>
        <w:tc>
          <w:tcPr>
            <w:tcW w:w="1361" w:type="dxa"/>
            <w:vAlign w:val="center"/>
          </w:tcPr>
          <w:p>
            <w:pPr>
              <w:pStyle w:val="11"/>
            </w:pPr>
          </w:p>
        </w:tc>
        <w:tc>
          <w:tcPr>
            <w:tcW w:w="1361" w:type="dxa"/>
            <w:vAlign w:val="center"/>
          </w:tcPr>
          <w:p>
            <w:pPr>
              <w:pStyle w:val="11"/>
            </w:pPr>
            <w:r>
              <w:t>21.73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2240799</w:t>
            </w:r>
          </w:p>
        </w:tc>
        <w:tc>
          <w:tcPr>
            <w:tcW w:w="4535" w:type="dxa"/>
            <w:vAlign w:val="center"/>
          </w:tcPr>
          <w:p>
            <w:pPr>
              <w:pStyle w:val="12"/>
            </w:pPr>
            <w:r>
              <w:t>其他自然灾害救灾及恢复重建支出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22499</w:t>
            </w:r>
          </w:p>
        </w:tc>
        <w:tc>
          <w:tcPr>
            <w:tcW w:w="4535" w:type="dxa"/>
            <w:vAlign w:val="center"/>
          </w:tcPr>
          <w:p>
            <w:pPr>
              <w:pStyle w:val="12"/>
            </w:pPr>
            <w:r>
              <w:t>其他灾害防治及应急管理支出</w:t>
            </w:r>
          </w:p>
        </w:tc>
        <w:tc>
          <w:tcPr>
            <w:tcW w:w="1361" w:type="dxa"/>
            <w:vAlign w:val="center"/>
          </w:tcPr>
          <w:p>
            <w:pPr>
              <w:pStyle w:val="11"/>
            </w:pPr>
            <w:r>
              <w:t>12.80</w:t>
            </w:r>
          </w:p>
        </w:tc>
        <w:tc>
          <w:tcPr>
            <w:tcW w:w="1361" w:type="dxa"/>
            <w:vAlign w:val="center"/>
          </w:tcPr>
          <w:p>
            <w:pPr>
              <w:pStyle w:val="11"/>
            </w:pPr>
          </w:p>
        </w:tc>
        <w:tc>
          <w:tcPr>
            <w:tcW w:w="1361" w:type="dxa"/>
            <w:vAlign w:val="center"/>
          </w:tcPr>
          <w:p>
            <w:pPr>
              <w:pStyle w:val="11"/>
            </w:pPr>
            <w:r>
              <w:t>12.80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2249999</w:t>
            </w:r>
          </w:p>
        </w:tc>
        <w:tc>
          <w:tcPr>
            <w:tcW w:w="4535" w:type="dxa"/>
            <w:vAlign w:val="center"/>
          </w:tcPr>
          <w:p>
            <w:pPr>
              <w:pStyle w:val="12"/>
            </w:pPr>
            <w:r>
              <w:t>其他灾害防治及应急管理支出</w:t>
            </w:r>
          </w:p>
        </w:tc>
        <w:tc>
          <w:tcPr>
            <w:tcW w:w="1361" w:type="dxa"/>
            <w:vAlign w:val="center"/>
          </w:tcPr>
          <w:p>
            <w:pPr>
              <w:pStyle w:val="11"/>
            </w:pPr>
            <w:r>
              <w:t>12.80</w:t>
            </w:r>
          </w:p>
        </w:tc>
        <w:tc>
          <w:tcPr>
            <w:tcW w:w="1361" w:type="dxa"/>
            <w:vAlign w:val="center"/>
          </w:tcPr>
          <w:p>
            <w:pPr>
              <w:pStyle w:val="11"/>
            </w:pPr>
          </w:p>
        </w:tc>
        <w:tc>
          <w:tcPr>
            <w:tcW w:w="1361" w:type="dxa"/>
            <w:vAlign w:val="center"/>
          </w:tcPr>
          <w:p>
            <w:pPr>
              <w:pStyle w:val="11"/>
            </w:pPr>
            <w:r>
              <w:t>12.80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426001秦皇岛北戴河新区应急管理局本级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759.21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52.31</w:t>
            </w:r>
          </w:p>
        </w:tc>
        <w:tc>
          <w:tcPr>
            <w:tcW w:w="1474" w:type="dxa"/>
            <w:vAlign w:val="center"/>
          </w:tcPr>
          <w:p>
            <w:pPr>
              <w:pStyle w:val="11"/>
            </w:pPr>
            <w:r>
              <w:t>52.31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31.38</w:t>
            </w:r>
          </w:p>
        </w:tc>
        <w:tc>
          <w:tcPr>
            <w:tcW w:w="1474" w:type="dxa"/>
            <w:vAlign w:val="center"/>
          </w:tcPr>
          <w:p>
            <w:pPr>
              <w:pStyle w:val="11"/>
            </w:pPr>
            <w:r>
              <w:t>31.38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67.80</w:t>
            </w:r>
          </w:p>
        </w:tc>
        <w:tc>
          <w:tcPr>
            <w:tcW w:w="1474" w:type="dxa"/>
            <w:vAlign w:val="center"/>
          </w:tcPr>
          <w:p>
            <w:pPr>
              <w:pStyle w:val="11"/>
            </w:pPr>
            <w:r>
              <w:t>67.80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31.51</w:t>
            </w:r>
          </w:p>
        </w:tc>
        <w:tc>
          <w:tcPr>
            <w:tcW w:w="1474" w:type="dxa"/>
            <w:vAlign w:val="center"/>
          </w:tcPr>
          <w:p>
            <w:pPr>
              <w:pStyle w:val="11"/>
            </w:pPr>
            <w:r>
              <w:t>31.51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622.75</w:t>
            </w:r>
          </w:p>
        </w:tc>
        <w:tc>
          <w:tcPr>
            <w:tcW w:w="1474" w:type="dxa"/>
            <w:vAlign w:val="center"/>
          </w:tcPr>
          <w:p>
            <w:pPr>
              <w:pStyle w:val="11"/>
            </w:pPr>
            <w:r>
              <w:t>622.75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759.21</w:t>
            </w:r>
          </w:p>
        </w:tc>
        <w:tc>
          <w:tcPr>
            <w:tcW w:w="3402" w:type="dxa"/>
            <w:vAlign w:val="center"/>
          </w:tcPr>
          <w:p>
            <w:pPr>
              <w:pStyle w:val="14"/>
            </w:pPr>
            <w:r>
              <w:t>本年支出合计</w:t>
            </w:r>
          </w:p>
        </w:tc>
        <w:tc>
          <w:tcPr>
            <w:tcW w:w="1474" w:type="dxa"/>
            <w:vAlign w:val="center"/>
          </w:tcPr>
          <w:p>
            <w:pPr>
              <w:pStyle w:val="15"/>
            </w:pPr>
            <w:r>
              <w:t>805.75</w:t>
            </w:r>
          </w:p>
        </w:tc>
        <w:tc>
          <w:tcPr>
            <w:tcW w:w="1474" w:type="dxa"/>
            <w:vAlign w:val="center"/>
          </w:tcPr>
          <w:p>
            <w:pPr>
              <w:pStyle w:val="15"/>
            </w:pPr>
            <w:r>
              <w:t>805.75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46.54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46.54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805.75</w:t>
            </w:r>
          </w:p>
        </w:tc>
        <w:tc>
          <w:tcPr>
            <w:tcW w:w="3402" w:type="dxa"/>
            <w:vAlign w:val="center"/>
          </w:tcPr>
          <w:p>
            <w:pPr>
              <w:pStyle w:val="14"/>
            </w:pPr>
            <w:r>
              <w:t>支出总计</w:t>
            </w:r>
          </w:p>
        </w:tc>
        <w:tc>
          <w:tcPr>
            <w:tcW w:w="1474" w:type="dxa"/>
            <w:vAlign w:val="center"/>
          </w:tcPr>
          <w:p>
            <w:pPr>
              <w:pStyle w:val="15"/>
            </w:pPr>
            <w:r>
              <w:t>805.75</w:t>
            </w:r>
          </w:p>
        </w:tc>
        <w:tc>
          <w:tcPr>
            <w:tcW w:w="1474" w:type="dxa"/>
            <w:vAlign w:val="center"/>
          </w:tcPr>
          <w:p>
            <w:pPr>
              <w:pStyle w:val="15"/>
            </w:pPr>
            <w:r>
              <w:t>805.75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426001秦皇岛北戴河新区应急管理局本级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805.75</w:t>
            </w:r>
          </w:p>
        </w:tc>
        <w:tc>
          <w:tcPr>
            <w:tcW w:w="2551" w:type="dxa"/>
            <w:vAlign w:val="center"/>
          </w:tcPr>
          <w:p>
            <w:pPr>
              <w:pStyle w:val="15"/>
            </w:pPr>
            <w:r>
              <w:t>456.48</w:t>
            </w:r>
          </w:p>
        </w:tc>
        <w:tc>
          <w:tcPr>
            <w:tcW w:w="2551" w:type="dxa"/>
            <w:vAlign w:val="center"/>
          </w:tcPr>
          <w:p>
            <w:pPr>
              <w:pStyle w:val="15"/>
            </w:pPr>
            <w:r>
              <w:t>349.27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52.31</w:t>
            </w:r>
          </w:p>
        </w:tc>
        <w:tc>
          <w:tcPr>
            <w:tcW w:w="2551" w:type="dxa"/>
            <w:vAlign w:val="center"/>
          </w:tcPr>
          <w:p>
            <w:pPr>
              <w:pStyle w:val="11"/>
            </w:pPr>
            <w:r>
              <w:t>52.31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52.31</w:t>
            </w:r>
          </w:p>
        </w:tc>
        <w:tc>
          <w:tcPr>
            <w:tcW w:w="2551" w:type="dxa"/>
            <w:vAlign w:val="center"/>
          </w:tcPr>
          <w:p>
            <w:pPr>
              <w:pStyle w:val="11"/>
            </w:pPr>
            <w:r>
              <w:t>52.31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38.81</w:t>
            </w:r>
          </w:p>
        </w:tc>
        <w:tc>
          <w:tcPr>
            <w:tcW w:w="2551" w:type="dxa"/>
            <w:vAlign w:val="center"/>
          </w:tcPr>
          <w:p>
            <w:pPr>
              <w:pStyle w:val="11"/>
            </w:pPr>
            <w:r>
              <w:t>38.81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13.50</w:t>
            </w:r>
          </w:p>
        </w:tc>
        <w:tc>
          <w:tcPr>
            <w:tcW w:w="2551" w:type="dxa"/>
            <w:vAlign w:val="center"/>
          </w:tcPr>
          <w:p>
            <w:pPr>
              <w:pStyle w:val="11"/>
            </w:pPr>
            <w:r>
              <w:t>13.50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31.38</w:t>
            </w:r>
          </w:p>
        </w:tc>
        <w:tc>
          <w:tcPr>
            <w:tcW w:w="2551" w:type="dxa"/>
            <w:vAlign w:val="center"/>
          </w:tcPr>
          <w:p>
            <w:pPr>
              <w:pStyle w:val="11"/>
            </w:pPr>
            <w:r>
              <w:t>31.38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31.38</w:t>
            </w:r>
          </w:p>
        </w:tc>
        <w:tc>
          <w:tcPr>
            <w:tcW w:w="2551" w:type="dxa"/>
            <w:vAlign w:val="center"/>
          </w:tcPr>
          <w:p>
            <w:pPr>
              <w:pStyle w:val="11"/>
            </w:pPr>
            <w:r>
              <w:t>31.38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31.38</w:t>
            </w:r>
          </w:p>
        </w:tc>
        <w:tc>
          <w:tcPr>
            <w:tcW w:w="2551" w:type="dxa"/>
            <w:vAlign w:val="center"/>
          </w:tcPr>
          <w:p>
            <w:pPr>
              <w:pStyle w:val="11"/>
            </w:pPr>
            <w:r>
              <w:t>31.38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67.80</w:t>
            </w:r>
          </w:p>
        </w:tc>
        <w:tc>
          <w:tcPr>
            <w:tcW w:w="2551" w:type="dxa"/>
            <w:vAlign w:val="center"/>
          </w:tcPr>
          <w:p>
            <w:pPr>
              <w:pStyle w:val="11"/>
            </w:pPr>
          </w:p>
        </w:tc>
        <w:tc>
          <w:tcPr>
            <w:tcW w:w="2551" w:type="dxa"/>
            <w:vAlign w:val="center"/>
          </w:tcPr>
          <w:p>
            <w:pPr>
              <w:pStyle w:val="11"/>
            </w:pPr>
            <w:r>
              <w:t>67.80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7.80</w:t>
            </w:r>
          </w:p>
        </w:tc>
        <w:tc>
          <w:tcPr>
            <w:tcW w:w="2551" w:type="dxa"/>
            <w:vAlign w:val="center"/>
          </w:tcPr>
          <w:p>
            <w:pPr>
              <w:pStyle w:val="11"/>
            </w:pPr>
          </w:p>
        </w:tc>
        <w:tc>
          <w:tcPr>
            <w:tcW w:w="2551" w:type="dxa"/>
            <w:vAlign w:val="center"/>
          </w:tcPr>
          <w:p>
            <w:pPr>
              <w:pStyle w:val="11"/>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7.80</w:t>
            </w:r>
          </w:p>
        </w:tc>
        <w:tc>
          <w:tcPr>
            <w:tcW w:w="2551" w:type="dxa"/>
            <w:vAlign w:val="center"/>
          </w:tcPr>
          <w:p>
            <w:pPr>
              <w:pStyle w:val="11"/>
            </w:pPr>
          </w:p>
        </w:tc>
        <w:tc>
          <w:tcPr>
            <w:tcW w:w="2551" w:type="dxa"/>
            <w:vAlign w:val="center"/>
          </w:tcPr>
          <w:p>
            <w:pPr>
              <w:pStyle w:val="11"/>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2130234</w:t>
            </w:r>
          </w:p>
        </w:tc>
        <w:tc>
          <w:tcPr>
            <w:tcW w:w="4535" w:type="dxa"/>
            <w:vAlign w:val="center"/>
          </w:tcPr>
          <w:p>
            <w:pPr>
              <w:pStyle w:val="12"/>
            </w:pPr>
            <w:r>
              <w:t>林业草原防灾减灾</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31.51</w:t>
            </w:r>
          </w:p>
        </w:tc>
        <w:tc>
          <w:tcPr>
            <w:tcW w:w="2551" w:type="dxa"/>
            <w:vAlign w:val="center"/>
          </w:tcPr>
          <w:p>
            <w:pPr>
              <w:pStyle w:val="11"/>
            </w:pPr>
            <w:r>
              <w:t>31.51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31.51</w:t>
            </w:r>
          </w:p>
        </w:tc>
        <w:tc>
          <w:tcPr>
            <w:tcW w:w="2551" w:type="dxa"/>
            <w:vAlign w:val="center"/>
          </w:tcPr>
          <w:p>
            <w:pPr>
              <w:pStyle w:val="11"/>
            </w:pPr>
            <w:r>
              <w:t>31.51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31.51</w:t>
            </w:r>
          </w:p>
        </w:tc>
        <w:tc>
          <w:tcPr>
            <w:tcW w:w="2551" w:type="dxa"/>
            <w:vAlign w:val="center"/>
          </w:tcPr>
          <w:p>
            <w:pPr>
              <w:pStyle w:val="11"/>
            </w:pPr>
            <w:r>
              <w:t>31.51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622.75</w:t>
            </w:r>
          </w:p>
        </w:tc>
        <w:tc>
          <w:tcPr>
            <w:tcW w:w="2551" w:type="dxa"/>
            <w:vAlign w:val="center"/>
          </w:tcPr>
          <w:p>
            <w:pPr>
              <w:pStyle w:val="11"/>
            </w:pPr>
            <w:r>
              <w:t>341.28</w:t>
            </w:r>
          </w:p>
        </w:tc>
        <w:tc>
          <w:tcPr>
            <w:tcW w:w="2551" w:type="dxa"/>
            <w:vAlign w:val="center"/>
          </w:tcPr>
          <w:p>
            <w:pPr>
              <w:pStyle w:val="11"/>
            </w:pPr>
            <w:r>
              <w:t>281.47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476.32</w:t>
            </w:r>
          </w:p>
        </w:tc>
        <w:tc>
          <w:tcPr>
            <w:tcW w:w="2551" w:type="dxa"/>
            <w:vAlign w:val="center"/>
          </w:tcPr>
          <w:p>
            <w:pPr>
              <w:pStyle w:val="11"/>
            </w:pPr>
            <w:r>
              <w:t>341.28</w:t>
            </w:r>
          </w:p>
        </w:tc>
        <w:tc>
          <w:tcPr>
            <w:tcW w:w="2551" w:type="dxa"/>
            <w:vAlign w:val="center"/>
          </w:tcPr>
          <w:p>
            <w:pPr>
              <w:pStyle w:val="11"/>
            </w:pPr>
            <w:r>
              <w:t>135.04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392.78</w:t>
            </w:r>
          </w:p>
        </w:tc>
        <w:tc>
          <w:tcPr>
            <w:tcW w:w="2551" w:type="dxa"/>
            <w:vAlign w:val="center"/>
          </w:tcPr>
          <w:p>
            <w:pPr>
              <w:pStyle w:val="11"/>
            </w:pPr>
            <w:r>
              <w:t>341.28</w:t>
            </w:r>
          </w:p>
        </w:tc>
        <w:tc>
          <w:tcPr>
            <w:tcW w:w="2551" w:type="dxa"/>
            <w:vAlign w:val="center"/>
          </w:tcPr>
          <w:p>
            <w:pPr>
              <w:pStyle w:val="11"/>
            </w:pPr>
            <w:r>
              <w:t>51.50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2240102</w:t>
            </w:r>
          </w:p>
        </w:tc>
        <w:tc>
          <w:tcPr>
            <w:tcW w:w="4535" w:type="dxa"/>
            <w:vAlign w:val="center"/>
          </w:tcPr>
          <w:p>
            <w:pPr>
              <w:pStyle w:val="12"/>
            </w:pPr>
            <w:r>
              <w:t>一般行政管理事务</w:t>
            </w:r>
          </w:p>
        </w:tc>
        <w:tc>
          <w:tcPr>
            <w:tcW w:w="2551" w:type="dxa"/>
            <w:vAlign w:val="center"/>
          </w:tcPr>
          <w:p>
            <w:pPr>
              <w:pStyle w:val="11"/>
            </w:pPr>
            <w:r>
              <w:t>37.00</w:t>
            </w:r>
          </w:p>
        </w:tc>
        <w:tc>
          <w:tcPr>
            <w:tcW w:w="2551" w:type="dxa"/>
            <w:vAlign w:val="center"/>
          </w:tcPr>
          <w:p>
            <w:pPr>
              <w:pStyle w:val="11"/>
            </w:pPr>
          </w:p>
        </w:tc>
        <w:tc>
          <w:tcPr>
            <w:tcW w:w="2551" w:type="dxa"/>
            <w:vAlign w:val="center"/>
          </w:tcPr>
          <w:p>
            <w:pPr>
              <w:pStyle w:val="11"/>
            </w:pPr>
            <w:r>
              <w:t>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2240199</w:t>
            </w:r>
          </w:p>
        </w:tc>
        <w:tc>
          <w:tcPr>
            <w:tcW w:w="4535" w:type="dxa"/>
            <w:vAlign w:val="center"/>
          </w:tcPr>
          <w:p>
            <w:pPr>
              <w:pStyle w:val="12"/>
            </w:pPr>
            <w:r>
              <w:t>其他应急管理支出</w:t>
            </w:r>
          </w:p>
        </w:tc>
        <w:tc>
          <w:tcPr>
            <w:tcW w:w="2551" w:type="dxa"/>
            <w:vAlign w:val="center"/>
          </w:tcPr>
          <w:p>
            <w:pPr>
              <w:pStyle w:val="11"/>
            </w:pPr>
            <w:r>
              <w:t>46.54</w:t>
            </w:r>
          </w:p>
        </w:tc>
        <w:tc>
          <w:tcPr>
            <w:tcW w:w="2551" w:type="dxa"/>
            <w:vAlign w:val="center"/>
          </w:tcPr>
          <w:p>
            <w:pPr>
              <w:pStyle w:val="11"/>
            </w:pPr>
          </w:p>
        </w:tc>
        <w:tc>
          <w:tcPr>
            <w:tcW w:w="2551" w:type="dxa"/>
            <w:vAlign w:val="center"/>
          </w:tcPr>
          <w:p>
            <w:pPr>
              <w:pStyle w:val="11"/>
            </w:pPr>
            <w:r>
              <w:t>46.54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22405</w:t>
            </w:r>
          </w:p>
        </w:tc>
        <w:tc>
          <w:tcPr>
            <w:tcW w:w="4535" w:type="dxa"/>
            <w:vAlign w:val="center"/>
          </w:tcPr>
          <w:p>
            <w:pPr>
              <w:pStyle w:val="12"/>
            </w:pPr>
            <w:r>
              <w:t>地震事务</w:t>
            </w:r>
          </w:p>
        </w:tc>
        <w:tc>
          <w:tcPr>
            <w:tcW w:w="2551" w:type="dxa"/>
            <w:vAlign w:val="center"/>
          </w:tcPr>
          <w:p>
            <w:pPr>
              <w:pStyle w:val="11"/>
            </w:pPr>
            <w:r>
              <w:t>91.90</w:t>
            </w:r>
          </w:p>
        </w:tc>
        <w:tc>
          <w:tcPr>
            <w:tcW w:w="2551" w:type="dxa"/>
            <w:vAlign w:val="center"/>
          </w:tcPr>
          <w:p>
            <w:pPr>
              <w:pStyle w:val="11"/>
            </w:pPr>
          </w:p>
        </w:tc>
        <w:tc>
          <w:tcPr>
            <w:tcW w:w="2551" w:type="dxa"/>
            <w:vAlign w:val="center"/>
          </w:tcPr>
          <w:p>
            <w:pPr>
              <w:pStyle w:val="11"/>
            </w:pPr>
            <w:r>
              <w:t>91.90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2240501</w:t>
            </w:r>
          </w:p>
        </w:tc>
        <w:tc>
          <w:tcPr>
            <w:tcW w:w="4535" w:type="dxa"/>
            <w:vAlign w:val="center"/>
          </w:tcPr>
          <w:p>
            <w:pPr>
              <w:pStyle w:val="12"/>
            </w:pPr>
            <w:r>
              <w:t>行政运行</w:t>
            </w:r>
          </w:p>
        </w:tc>
        <w:tc>
          <w:tcPr>
            <w:tcW w:w="2551" w:type="dxa"/>
            <w:vAlign w:val="center"/>
          </w:tcPr>
          <w:p>
            <w:pPr>
              <w:pStyle w:val="11"/>
            </w:pPr>
            <w:r>
              <w:t>66.90</w:t>
            </w:r>
          </w:p>
        </w:tc>
        <w:tc>
          <w:tcPr>
            <w:tcW w:w="2551" w:type="dxa"/>
            <w:vAlign w:val="center"/>
          </w:tcPr>
          <w:p>
            <w:pPr>
              <w:pStyle w:val="11"/>
            </w:pPr>
          </w:p>
        </w:tc>
        <w:tc>
          <w:tcPr>
            <w:tcW w:w="2551" w:type="dxa"/>
            <w:vAlign w:val="center"/>
          </w:tcPr>
          <w:p>
            <w:pPr>
              <w:pStyle w:val="11"/>
            </w:pPr>
            <w:r>
              <w:t>66.90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2240506</w:t>
            </w:r>
          </w:p>
        </w:tc>
        <w:tc>
          <w:tcPr>
            <w:tcW w:w="4535" w:type="dxa"/>
            <w:vAlign w:val="center"/>
          </w:tcPr>
          <w:p>
            <w:pPr>
              <w:pStyle w:val="12"/>
            </w:pPr>
            <w:r>
              <w:t>地震灾害预防</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41.73</w:t>
            </w:r>
          </w:p>
        </w:tc>
        <w:tc>
          <w:tcPr>
            <w:tcW w:w="2551" w:type="dxa"/>
            <w:vAlign w:val="center"/>
          </w:tcPr>
          <w:p>
            <w:pPr>
              <w:pStyle w:val="11"/>
            </w:pPr>
          </w:p>
        </w:tc>
        <w:tc>
          <w:tcPr>
            <w:tcW w:w="2551" w:type="dxa"/>
            <w:vAlign w:val="center"/>
          </w:tcPr>
          <w:p>
            <w:pPr>
              <w:pStyle w:val="11"/>
            </w:pPr>
            <w:r>
              <w:t>41.73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2240703</w:t>
            </w:r>
          </w:p>
        </w:tc>
        <w:tc>
          <w:tcPr>
            <w:tcW w:w="4535" w:type="dxa"/>
            <w:vAlign w:val="center"/>
          </w:tcPr>
          <w:p>
            <w:pPr>
              <w:pStyle w:val="12"/>
            </w:pPr>
            <w:r>
              <w:t>自然灾害救灾补助</w:t>
            </w:r>
          </w:p>
        </w:tc>
        <w:tc>
          <w:tcPr>
            <w:tcW w:w="2551" w:type="dxa"/>
            <w:vAlign w:val="center"/>
          </w:tcPr>
          <w:p>
            <w:pPr>
              <w:pStyle w:val="11"/>
            </w:pPr>
            <w:r>
              <w:t>21.73</w:t>
            </w:r>
          </w:p>
        </w:tc>
        <w:tc>
          <w:tcPr>
            <w:tcW w:w="2551" w:type="dxa"/>
            <w:vAlign w:val="center"/>
          </w:tcPr>
          <w:p>
            <w:pPr>
              <w:pStyle w:val="11"/>
            </w:pPr>
          </w:p>
        </w:tc>
        <w:tc>
          <w:tcPr>
            <w:tcW w:w="2551" w:type="dxa"/>
            <w:vAlign w:val="center"/>
          </w:tcPr>
          <w:p>
            <w:pPr>
              <w:pStyle w:val="11"/>
            </w:pPr>
            <w:r>
              <w:t>21.73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2240799</w:t>
            </w:r>
          </w:p>
        </w:tc>
        <w:tc>
          <w:tcPr>
            <w:tcW w:w="4535" w:type="dxa"/>
            <w:vAlign w:val="center"/>
          </w:tcPr>
          <w:p>
            <w:pPr>
              <w:pStyle w:val="12"/>
            </w:pPr>
            <w:r>
              <w:t>其他自然灾害救灾及恢复重建支出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22499</w:t>
            </w:r>
          </w:p>
        </w:tc>
        <w:tc>
          <w:tcPr>
            <w:tcW w:w="4535" w:type="dxa"/>
            <w:vAlign w:val="center"/>
          </w:tcPr>
          <w:p>
            <w:pPr>
              <w:pStyle w:val="12"/>
            </w:pPr>
            <w:r>
              <w:t>其他灾害防治及应急管理支出</w:t>
            </w:r>
          </w:p>
        </w:tc>
        <w:tc>
          <w:tcPr>
            <w:tcW w:w="2551" w:type="dxa"/>
            <w:vAlign w:val="center"/>
          </w:tcPr>
          <w:p>
            <w:pPr>
              <w:pStyle w:val="11"/>
            </w:pPr>
            <w:r>
              <w:t>12.80</w:t>
            </w:r>
          </w:p>
        </w:tc>
        <w:tc>
          <w:tcPr>
            <w:tcW w:w="2551" w:type="dxa"/>
            <w:vAlign w:val="center"/>
          </w:tcPr>
          <w:p>
            <w:pPr>
              <w:pStyle w:val="11"/>
            </w:pPr>
          </w:p>
        </w:tc>
        <w:tc>
          <w:tcPr>
            <w:tcW w:w="2551" w:type="dxa"/>
            <w:vAlign w:val="center"/>
          </w:tcPr>
          <w:p>
            <w:pPr>
              <w:pStyle w:val="11"/>
            </w:pPr>
            <w:r>
              <w:t>12.80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2249999</w:t>
            </w:r>
          </w:p>
        </w:tc>
        <w:tc>
          <w:tcPr>
            <w:tcW w:w="4535" w:type="dxa"/>
            <w:vAlign w:val="center"/>
          </w:tcPr>
          <w:p>
            <w:pPr>
              <w:pStyle w:val="12"/>
            </w:pPr>
            <w:r>
              <w:t>其他灾害防治及应急管理支出</w:t>
            </w:r>
          </w:p>
        </w:tc>
        <w:tc>
          <w:tcPr>
            <w:tcW w:w="2551" w:type="dxa"/>
            <w:vAlign w:val="center"/>
          </w:tcPr>
          <w:p>
            <w:pPr>
              <w:pStyle w:val="11"/>
            </w:pPr>
            <w:r>
              <w:t>12.80</w:t>
            </w:r>
          </w:p>
        </w:tc>
        <w:tc>
          <w:tcPr>
            <w:tcW w:w="2551" w:type="dxa"/>
            <w:vAlign w:val="center"/>
          </w:tcPr>
          <w:p>
            <w:pPr>
              <w:pStyle w:val="11"/>
            </w:pPr>
          </w:p>
        </w:tc>
        <w:tc>
          <w:tcPr>
            <w:tcW w:w="2551" w:type="dxa"/>
            <w:vAlign w:val="center"/>
          </w:tcPr>
          <w:p>
            <w:pPr>
              <w:pStyle w:val="11"/>
            </w:pPr>
            <w:r>
              <w:t>12.80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426001秦皇岛北戴河新区应急管理局本级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456.48</w:t>
            </w:r>
          </w:p>
        </w:tc>
        <w:tc>
          <w:tcPr>
            <w:tcW w:w="2551" w:type="dxa"/>
            <w:vAlign w:val="center"/>
          </w:tcPr>
          <w:p>
            <w:pPr>
              <w:pStyle w:val="15"/>
            </w:pPr>
            <w:r>
              <w:t>396.93</w:t>
            </w:r>
          </w:p>
        </w:tc>
        <w:tc>
          <w:tcPr>
            <w:tcW w:w="2551" w:type="dxa"/>
            <w:vAlign w:val="center"/>
          </w:tcPr>
          <w:p>
            <w:pPr>
              <w:pStyle w:val="15"/>
            </w:pPr>
            <w:r>
              <w:t>59.55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396.93</w:t>
            </w:r>
          </w:p>
        </w:tc>
        <w:tc>
          <w:tcPr>
            <w:tcW w:w="2551" w:type="dxa"/>
            <w:vAlign w:val="center"/>
          </w:tcPr>
          <w:p>
            <w:pPr>
              <w:pStyle w:val="11"/>
            </w:pPr>
            <w:r>
              <w:t>396.93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139.74</w:t>
            </w:r>
          </w:p>
        </w:tc>
        <w:tc>
          <w:tcPr>
            <w:tcW w:w="2551" w:type="dxa"/>
            <w:vAlign w:val="center"/>
          </w:tcPr>
          <w:p>
            <w:pPr>
              <w:pStyle w:val="11"/>
            </w:pPr>
            <w:r>
              <w:t>139.74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27.00</w:t>
            </w:r>
          </w:p>
        </w:tc>
        <w:tc>
          <w:tcPr>
            <w:tcW w:w="2551" w:type="dxa"/>
            <w:vAlign w:val="center"/>
          </w:tcPr>
          <w:p>
            <w:pPr>
              <w:pStyle w:val="11"/>
            </w:pPr>
            <w:r>
              <w:t>27.00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10.23</w:t>
            </w:r>
          </w:p>
        </w:tc>
        <w:tc>
          <w:tcPr>
            <w:tcW w:w="2551" w:type="dxa"/>
            <w:vAlign w:val="center"/>
          </w:tcPr>
          <w:p>
            <w:pPr>
              <w:pStyle w:val="11"/>
            </w:pPr>
            <w:r>
              <w:t>10.23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102.52</w:t>
            </w:r>
          </w:p>
        </w:tc>
        <w:tc>
          <w:tcPr>
            <w:tcW w:w="2551" w:type="dxa"/>
            <w:vAlign w:val="center"/>
          </w:tcPr>
          <w:p>
            <w:pPr>
              <w:pStyle w:val="11"/>
            </w:pPr>
            <w:r>
              <w:t>102.52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38.81</w:t>
            </w:r>
          </w:p>
        </w:tc>
        <w:tc>
          <w:tcPr>
            <w:tcW w:w="2551" w:type="dxa"/>
            <w:vAlign w:val="center"/>
          </w:tcPr>
          <w:p>
            <w:pPr>
              <w:pStyle w:val="11"/>
            </w:pPr>
            <w:r>
              <w:t>38.81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13.50</w:t>
            </w:r>
          </w:p>
        </w:tc>
        <w:tc>
          <w:tcPr>
            <w:tcW w:w="2551" w:type="dxa"/>
            <w:vAlign w:val="center"/>
          </w:tcPr>
          <w:p>
            <w:pPr>
              <w:pStyle w:val="11"/>
            </w:pPr>
            <w:r>
              <w:t>13.50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15.95</w:t>
            </w:r>
          </w:p>
        </w:tc>
        <w:tc>
          <w:tcPr>
            <w:tcW w:w="2551" w:type="dxa"/>
            <w:vAlign w:val="center"/>
          </w:tcPr>
          <w:p>
            <w:pPr>
              <w:pStyle w:val="11"/>
            </w:pPr>
            <w:r>
              <w:t>15.95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15.43</w:t>
            </w:r>
          </w:p>
        </w:tc>
        <w:tc>
          <w:tcPr>
            <w:tcW w:w="2551" w:type="dxa"/>
            <w:vAlign w:val="center"/>
          </w:tcPr>
          <w:p>
            <w:pPr>
              <w:pStyle w:val="11"/>
            </w:pPr>
            <w:r>
              <w:t>15.43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2.24</w:t>
            </w:r>
          </w:p>
        </w:tc>
        <w:tc>
          <w:tcPr>
            <w:tcW w:w="2551" w:type="dxa"/>
            <w:vAlign w:val="center"/>
          </w:tcPr>
          <w:p>
            <w:pPr>
              <w:pStyle w:val="11"/>
            </w:pPr>
            <w:r>
              <w:t>2.24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31.51</w:t>
            </w:r>
          </w:p>
        </w:tc>
        <w:tc>
          <w:tcPr>
            <w:tcW w:w="2551" w:type="dxa"/>
            <w:vAlign w:val="center"/>
          </w:tcPr>
          <w:p>
            <w:pPr>
              <w:pStyle w:val="11"/>
            </w:pPr>
            <w:r>
              <w:t>31.51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58.75</w:t>
            </w:r>
          </w:p>
        </w:tc>
        <w:tc>
          <w:tcPr>
            <w:tcW w:w="2551" w:type="dxa"/>
            <w:vAlign w:val="center"/>
          </w:tcPr>
          <w:p>
            <w:pPr>
              <w:pStyle w:val="11"/>
            </w:pPr>
          </w:p>
        </w:tc>
        <w:tc>
          <w:tcPr>
            <w:tcW w:w="2551" w:type="dxa"/>
            <w:vAlign w:val="center"/>
          </w:tcPr>
          <w:p>
            <w:pPr>
              <w:pStyle w:val="11"/>
            </w:pPr>
            <w:r>
              <w:t>58.75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5.80</w:t>
            </w:r>
          </w:p>
        </w:tc>
        <w:tc>
          <w:tcPr>
            <w:tcW w:w="2551" w:type="dxa"/>
            <w:vAlign w:val="center"/>
          </w:tcPr>
          <w:p>
            <w:pPr>
              <w:pStyle w:val="11"/>
            </w:pPr>
          </w:p>
        </w:tc>
        <w:tc>
          <w:tcPr>
            <w:tcW w:w="2551" w:type="dxa"/>
            <w:vAlign w:val="center"/>
          </w:tcPr>
          <w:p>
            <w:pPr>
              <w:pStyle w:val="11"/>
            </w:pPr>
            <w:r>
              <w:t>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1.62</w:t>
            </w:r>
          </w:p>
        </w:tc>
        <w:tc>
          <w:tcPr>
            <w:tcW w:w="2551" w:type="dxa"/>
            <w:vAlign w:val="center"/>
          </w:tcPr>
          <w:p>
            <w:pPr>
              <w:pStyle w:val="11"/>
            </w:pPr>
          </w:p>
        </w:tc>
        <w:tc>
          <w:tcPr>
            <w:tcW w:w="2551" w:type="dxa"/>
            <w:vAlign w:val="center"/>
          </w:tcPr>
          <w:p>
            <w:pPr>
              <w:pStyle w:val="11"/>
            </w:pPr>
            <w:r>
              <w:t>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0.23</w:t>
            </w:r>
          </w:p>
        </w:tc>
        <w:tc>
          <w:tcPr>
            <w:tcW w:w="2551" w:type="dxa"/>
            <w:vAlign w:val="center"/>
          </w:tcPr>
          <w:p>
            <w:pPr>
              <w:pStyle w:val="11"/>
            </w:pPr>
          </w:p>
        </w:tc>
        <w:tc>
          <w:tcPr>
            <w:tcW w:w="2551" w:type="dxa"/>
            <w:vAlign w:val="center"/>
          </w:tcPr>
          <w:p>
            <w:pPr>
              <w:pStyle w:val="11"/>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3.07</w:t>
            </w:r>
          </w:p>
        </w:tc>
        <w:tc>
          <w:tcPr>
            <w:tcW w:w="2551" w:type="dxa"/>
            <w:vAlign w:val="center"/>
          </w:tcPr>
          <w:p>
            <w:pPr>
              <w:pStyle w:val="11"/>
            </w:pPr>
          </w:p>
        </w:tc>
        <w:tc>
          <w:tcPr>
            <w:tcW w:w="2551" w:type="dxa"/>
            <w:vAlign w:val="center"/>
          </w:tcPr>
          <w:p>
            <w:pPr>
              <w:pStyle w:val="11"/>
            </w:pPr>
            <w:r>
              <w:t>3.07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1.98</w:t>
            </w:r>
          </w:p>
        </w:tc>
        <w:tc>
          <w:tcPr>
            <w:tcW w:w="2551" w:type="dxa"/>
            <w:vAlign w:val="center"/>
          </w:tcPr>
          <w:p>
            <w:pPr>
              <w:pStyle w:val="11"/>
            </w:pPr>
          </w:p>
        </w:tc>
        <w:tc>
          <w:tcPr>
            <w:tcW w:w="2551" w:type="dxa"/>
            <w:vAlign w:val="center"/>
          </w:tcPr>
          <w:p>
            <w:pPr>
              <w:pStyle w:val="11"/>
            </w:pPr>
            <w:r>
              <w:t>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2.34</w:t>
            </w:r>
          </w:p>
        </w:tc>
        <w:tc>
          <w:tcPr>
            <w:tcW w:w="2551" w:type="dxa"/>
            <w:vAlign w:val="center"/>
          </w:tcPr>
          <w:p>
            <w:pPr>
              <w:pStyle w:val="11"/>
            </w:pPr>
          </w:p>
        </w:tc>
        <w:tc>
          <w:tcPr>
            <w:tcW w:w="2551" w:type="dxa"/>
            <w:vAlign w:val="center"/>
          </w:tcPr>
          <w:p>
            <w:pPr>
              <w:pStyle w:val="11"/>
            </w:pPr>
            <w:r>
              <w:t>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426001秦皇岛北戴河新区应急管理局本级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426001秦皇岛北戴河新区应急管理局本级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426001秦皇岛北戴河新区应急管理局本级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0.23</w:t>
            </w:r>
          </w:p>
        </w:tc>
        <w:tc>
          <w:tcPr>
            <w:tcW w:w="2381" w:type="dxa"/>
            <w:vAlign w:val="center"/>
          </w:tcPr>
          <w:p>
            <w:pPr>
              <w:pStyle w:val="15"/>
            </w:pPr>
            <w:r>
              <w:t>0.23</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0.23</w:t>
            </w:r>
          </w:p>
        </w:tc>
        <w:tc>
          <w:tcPr>
            <w:tcW w:w="2381" w:type="dxa"/>
            <w:vAlign w:val="center"/>
          </w:tcPr>
          <w:p>
            <w:pPr>
              <w:pStyle w:val="11"/>
            </w:pPr>
            <w:r>
              <w:t>0.23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0.23</w:t>
            </w:r>
          </w:p>
        </w:tc>
        <w:tc>
          <w:tcPr>
            <w:tcW w:w="2381" w:type="dxa"/>
            <w:vAlign w:val="center"/>
          </w:tcPr>
          <w:p>
            <w:pPr>
              <w:pStyle w:val="11"/>
            </w:pPr>
            <w:r>
              <w:t>0.23</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秦皇岛北戴河新区应急管理局本级2025年单位预算信息公开情况说明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按照《中华人民共和国预算法》、《地方预决算公开操作规程》和《关于进一步推进预算公开工作的实施意见》规定，现将秦皇岛北戴河新区应急管理局本级2025年单位预算公开如下：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（一）负责应急管理工作，指导各部门应对安全生产类、自然灾害类等突发事件和综合防灾减灾救灾工作。负责安全生产综合监督管理和工商贸行业安全生产监督管理工作。</w:t>
      </w:r>
    </w:p>
    <w:p>
      <w:pPr>
        <w:pStyle w:val="17"/>
      </w:pPr>
      <w:r>
        <w:t>（二）拟订应急管理、安全生产等政策规定，组织编制全区应急体系建设、安全生产和综合防灾减灾规划，起草政府规章草案，组织制定相关规程和标准并监督实施。</w:t>
      </w:r>
    </w:p>
    <w:p>
      <w:pPr>
        <w:pStyle w:val="17"/>
      </w:pPr>
      <w:r>
        <w:t>（三）指导应急预案体系建设，建立完善事故灾难和自然灾害分级应对制度，组织编制全区总体应急预案和安全生产类、自然灾害类专项预案，综合协调应急预案衔接工作，组织开展预案演练，推动应急避难设施建设。</w:t>
      </w:r>
    </w:p>
    <w:p>
      <w:pPr>
        <w:pStyle w:val="17"/>
      </w:pPr>
      <w:r>
        <w:t>（四）牵头建立统一的全区应急管理信息系统，负责信息传输渠道的规划和布局，建立监测预警和灾情报告制度，健全自然灾害信息资源获取和共享机制，依法统一发布灾情。</w:t>
      </w:r>
    </w:p>
    <w:p>
      <w:pPr>
        <w:pStyle w:val="17"/>
      </w:pPr>
      <w:r>
        <w:t>（五）组织指导协调安全生产类、自然灾害类等突发事件应急救援，承担全区应对一般灾害指挥部工作，综合研判突发事件发展态势并提出应对建议，协助工管委指定的负责同志组织重大灾害应急处置工作。</w:t>
      </w:r>
    </w:p>
    <w:p>
      <w:pPr>
        <w:pStyle w:val="17"/>
      </w:pPr>
      <w:r>
        <w:t>（六）统一协调指挥各类应急专业队伍，建立应急协调联动机制，推进指挥平台对接。</w:t>
      </w:r>
    </w:p>
    <w:p>
      <w:pPr>
        <w:pStyle w:val="17"/>
      </w:pPr>
      <w:r>
        <w:t>（七）统筹应急救援力量建设，负责森林消防、抗洪抢险、地震和地质灾害救援、生产安全事故救援等专业应急救授力量建设。管理区综合性应急救援队伍，指导各级和社会应急救援力量建设。</w:t>
      </w:r>
    </w:p>
    <w:p>
      <w:pPr>
        <w:pStyle w:val="17"/>
      </w:pPr>
      <w:r>
        <w:t>（八）指导协调森林火灾、水旱灾害、地震和地质灾害等防治工作，负责自然灾害综合监测预警工作，指导开展自然灾害综合风险评估工作。</w:t>
      </w:r>
    </w:p>
    <w:p>
      <w:pPr>
        <w:pStyle w:val="17"/>
      </w:pPr>
      <w:r>
        <w:t>（九）组织协调灾害救助工作。组织指导灾情核查、损失评估、救灾捐赠工作，管理、分配全区救灾款物并监督使用。</w:t>
      </w:r>
    </w:p>
    <w:p>
      <w:pPr>
        <w:pStyle w:val="17"/>
      </w:pPr>
      <w:r>
        <w:t>（十）依法行使区安全生产综合监督管理职权，指导协调、监督检查全区有关部门安全生产工作。组织开展安全生产巡查、考核工作。</w:t>
      </w:r>
    </w:p>
    <w:p>
      <w:pPr>
        <w:pStyle w:val="17"/>
      </w:pPr>
      <w:r>
        <w:t>（十一）按照分级、属地原则，依法监督检查工商贸生产经营单位贯彻执行安全生产法律法规情况，及其安全生产条件和有关设备（特种设备除外）、材料、劳动防护用品的安全生产管理工作。负责监督管理工商贸行业区属企业和中央、省、市驻新区企业的安全生产工作。负责危险化学品安全监督管理综合工作和烟花爆竹安全生产监督管理工作。</w:t>
      </w:r>
    </w:p>
    <w:p>
      <w:pPr>
        <w:pStyle w:val="17"/>
      </w:pPr>
      <w:r>
        <w:t>（十二）依法组织指导生产安全事故调查处理，监督事故查处和责任追究落实情况。组织开展自然灾害类突发事件的调查评估工作。</w:t>
      </w:r>
    </w:p>
    <w:p>
      <w:pPr>
        <w:pStyle w:val="17"/>
      </w:pPr>
      <w:r>
        <w:t>（十三）制定应急物资储备和应急救援装备规划并组织实施，会同发展改革局等部门建立健全应急物资信息平台和调拨制度，在救灾时统一调度。</w:t>
      </w:r>
    </w:p>
    <w:p>
      <w:pPr>
        <w:pStyle w:val="17"/>
      </w:pPr>
      <w:r>
        <w:t>（十五）负责应急管理、安全生产宣传教育和培训工作，组织指导应急管理、安全生产的科学技术研究、推广应用和信息化建设工作。</w:t>
      </w:r>
    </w:p>
    <w:p>
      <w:pPr>
        <w:pStyle w:val="17"/>
      </w:pPr>
      <w:r>
        <w:t>（十六）负责组织指导协调和监督全市安全生产行政执法工作，组织开展对区属企业及中央、省、市驻新区的执法检查，组织开展对安全生产重点企业的执法检查。</w:t>
      </w:r>
    </w:p>
    <w:p>
      <w:pPr>
        <w:pStyle w:val="17"/>
      </w:pPr>
      <w:r>
        <w:t>（十七）负责贯彻落实国家、省、市防震减灾工作方针政策、法律法规和行业标准，贯彻执行国家、省、市地震监测预报制度；负责地震监测和震情信息发布工作；负责会同有关部门拟订全区防震减灾规划，参与制定地震灾区重建规划。</w:t>
      </w:r>
    </w:p>
    <w:p>
      <w:pPr>
        <w:pStyle w:val="17"/>
      </w:pPr>
      <w:r>
        <w:t>（十八）完成新区工委、管委交办的其他任务。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秦皇岛北戴河新区应急管理局本级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805.75万元，其中：一般公共预算收入759.21万元，基金预算收入0.00万元，国有资本经营预算收入0.00万元，财政专户核拨收入0.00万元，单位资金收入0.00万元，上年结转结余46.54万元。</w:t>
      </w:r>
    </w:p>
    <w:p>
      <w:pPr>
        <w:pStyle w:val="18"/>
      </w:pPr>
      <w:r>
        <w:t>2、支出说明</w:t>
      </w:r>
    </w:p>
    <w:p>
      <w:pPr>
        <w:pStyle w:val="18"/>
      </w:pPr>
      <w:r>
        <w:t>收支预算总表支出栏、基本支出表、项目支出表按经济分类和支出功能分类科目编制，反映秦皇岛北戴河新区应急管理局本级年度单位预算中支出预算的总体情况。2025年支出预算805.75万元，其中基本支出456.48万元，包括人员经费396.93万元和日常公用经费59.55万元；项目支出349.27万元，主要为森林防火资金50.00万元、办公用房租赁资金51.50万元、自然灾害风险普查技术服务资金33.90万元、增发2023年国债自然资源灾害应急能力提升工程专款补助资金46.54万元、救灾救济资金20.00万元。</w:t>
      </w:r>
    </w:p>
    <w:p>
      <w:pPr>
        <w:pStyle w:val="18"/>
      </w:pPr>
      <w:r>
        <w:t>3、比上年增减情况</w:t>
      </w:r>
    </w:p>
    <w:p>
      <w:pPr>
        <w:pStyle w:val="18"/>
      </w:pPr>
      <w:r>
        <w:t>2025年预算收支安排805.75万元，较2024年预算增加224.62万元，其中：基本支出增加138.47万元，主要为在职人员工资及补贴增加；项目支出增加86.15万元，主要为增加增发2023年国债自然资源灾害应急能力提升工程专款补助资金46.54万元，办公用房租赁资金51.50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2025年，我单位机关运行经费共计安排59.55万元，主要用于日常维修、办公用房水电费、办公用房取暖费、办公用房物业管理费等日常运行支出。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0.23万元，其中因公出国（境）费0.00万元；公务用车购置及运维费0.00万元（其中：公务用车购置费为0.00万元，公务用车运维费0.00万元)；公务接待费0.23万元。与2024年相比增加0.01万元，增减变化的主要原因是本单位根据工作开展需要，</w:t>
      </w:r>
      <w:r>
        <w:rPr>
          <w:rFonts w:hint="eastAsia"/>
          <w:lang w:val="en-US" w:eastAsia="zh-CN"/>
        </w:rPr>
        <w:t>人员增加 ，</w:t>
      </w:r>
      <w:bookmarkStart w:id="1" w:name="_GoBack"/>
      <w:bookmarkEnd w:id="1"/>
      <w:r>
        <w:t>业务活动增加。</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1、安全生产管理工作经费绩效目标表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13031325P00880510448T</w:t>
            </w:r>
          </w:p>
        </w:tc>
        <w:tc>
          <w:tcPr>
            <w:tcW w:w="2835" w:type="dxa"/>
            <w:vAlign w:val="center"/>
          </w:tcPr>
          <w:p>
            <w:pPr>
              <w:pStyle w:val="10"/>
            </w:pPr>
            <w:r>
              <w:t>项目名称</w:t>
            </w:r>
          </w:p>
        </w:tc>
        <w:tc>
          <w:tcPr>
            <w:tcW w:w="6095" w:type="dxa"/>
            <w:gridSpan w:val="3"/>
            <w:vAlign w:val="center"/>
          </w:tcPr>
          <w:p>
            <w:pPr>
              <w:pStyle w:val="12"/>
            </w:pPr>
            <w:r>
              <w:t>安全生产管理工作经费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用于开展安全生产培训、救援、技术检查、监督执法等各项活动经费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1.督促落实安全生产各方责任，改善企业安全生产条件，提高全区事故防范处置能力</w:t>
            </w:r>
          </w:p>
          <w:p>
            <w:pPr>
              <w:pStyle w:val="12"/>
            </w:pPr>
            <w:r>
              <w:t>2.夯实安全生产基层基础，提高安全生产监管人员从业人员素质和能力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聘用执法技术检查员人数</w:t>
            </w:r>
          </w:p>
        </w:tc>
        <w:tc>
          <w:tcPr>
            <w:tcW w:w="5386" w:type="dxa"/>
            <w:vAlign w:val="center"/>
          </w:tcPr>
          <w:p>
            <w:pPr>
              <w:pStyle w:val="12"/>
            </w:pPr>
            <w:r>
              <w:t>聘用执法技术检查员人数</w:t>
            </w:r>
          </w:p>
        </w:tc>
        <w:tc>
          <w:tcPr>
            <w:tcW w:w="2268" w:type="dxa"/>
            <w:vAlign w:val="center"/>
          </w:tcPr>
          <w:p>
            <w:pPr>
              <w:pStyle w:val="12"/>
            </w:pPr>
            <w:r>
              <w:t>≤3人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安全隐患整改情况</w:t>
            </w:r>
          </w:p>
        </w:tc>
        <w:tc>
          <w:tcPr>
            <w:tcW w:w="5386" w:type="dxa"/>
            <w:vAlign w:val="center"/>
          </w:tcPr>
          <w:p>
            <w:pPr>
              <w:pStyle w:val="12"/>
            </w:pPr>
            <w:r>
              <w:t>安全隐患整改情况</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安全隐患事故排查、培训等项目完成及时率</w:t>
            </w:r>
          </w:p>
        </w:tc>
        <w:tc>
          <w:tcPr>
            <w:tcW w:w="5386" w:type="dxa"/>
            <w:vAlign w:val="center"/>
          </w:tcPr>
          <w:p>
            <w:pPr>
              <w:pStyle w:val="12"/>
            </w:pPr>
            <w:r>
              <w:t>安全隐患事故排查、培训等项目完成及时率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≤27万元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有效防范应对各类突发事件，推动企业安全文化建设</w:t>
            </w:r>
          </w:p>
        </w:tc>
        <w:tc>
          <w:tcPr>
            <w:tcW w:w="5386" w:type="dxa"/>
            <w:vAlign w:val="center"/>
          </w:tcPr>
          <w:p>
            <w:pPr>
              <w:pStyle w:val="12"/>
            </w:pPr>
            <w:r>
              <w:t>有效防范应对各类突发事件，推动企业安全文化建设</w:t>
            </w:r>
          </w:p>
        </w:tc>
        <w:tc>
          <w:tcPr>
            <w:tcW w:w="2268" w:type="dxa"/>
            <w:vAlign w:val="center"/>
          </w:tcPr>
          <w:p>
            <w:pPr>
              <w:pStyle w:val="12"/>
            </w:pPr>
            <w:r>
              <w:t>有效防范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夯实安全生产基础，控制各类安全风险，防范灾害事故发生</w:t>
            </w:r>
          </w:p>
        </w:tc>
        <w:tc>
          <w:tcPr>
            <w:tcW w:w="5386" w:type="dxa"/>
            <w:vAlign w:val="center"/>
          </w:tcPr>
          <w:p>
            <w:pPr>
              <w:pStyle w:val="12"/>
            </w:pPr>
            <w:r>
              <w:t>夯实安全生产基础，控制各类安全风险，防范灾害事故发生</w:t>
            </w:r>
          </w:p>
        </w:tc>
        <w:tc>
          <w:tcPr>
            <w:tcW w:w="2268" w:type="dxa"/>
            <w:vAlign w:val="center"/>
          </w:tcPr>
          <w:p>
            <w:pPr>
              <w:pStyle w:val="12"/>
            </w:pPr>
            <w:r>
              <w:t>有效控制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建立健全安全生产管理体系，提高安全生产管理水平</w:t>
            </w:r>
          </w:p>
        </w:tc>
        <w:tc>
          <w:tcPr>
            <w:tcW w:w="5386" w:type="dxa"/>
            <w:vAlign w:val="center"/>
          </w:tcPr>
          <w:p>
            <w:pPr>
              <w:pStyle w:val="12"/>
            </w:pPr>
            <w:r>
              <w:t>建立健全安全生产管理体系，提高安全生产管理水平</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2、应急管理工作经费绩效目标表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13031325P00880510449E</w:t>
            </w:r>
          </w:p>
        </w:tc>
        <w:tc>
          <w:tcPr>
            <w:tcW w:w="2835" w:type="dxa"/>
            <w:vAlign w:val="center"/>
          </w:tcPr>
          <w:p>
            <w:pPr>
              <w:pStyle w:val="10"/>
            </w:pPr>
            <w:r>
              <w:t>项目名称</w:t>
            </w:r>
          </w:p>
        </w:tc>
        <w:tc>
          <w:tcPr>
            <w:tcW w:w="6095" w:type="dxa"/>
            <w:gridSpan w:val="3"/>
            <w:vAlign w:val="center"/>
          </w:tcPr>
          <w:p>
            <w:pPr>
              <w:pStyle w:val="12"/>
            </w:pPr>
            <w:r>
              <w:t>应急管理工作经费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33.00</w:t>
            </w:r>
          </w:p>
        </w:tc>
        <w:tc>
          <w:tcPr>
            <w:tcW w:w="2835" w:type="dxa"/>
            <w:vAlign w:val="center"/>
          </w:tcPr>
          <w:p>
            <w:pPr>
              <w:pStyle w:val="10"/>
            </w:pPr>
            <w:r>
              <w:t>其中：财政    资金</w:t>
            </w:r>
          </w:p>
        </w:tc>
        <w:tc>
          <w:tcPr>
            <w:tcW w:w="2551" w:type="dxa"/>
            <w:vAlign w:val="center"/>
          </w:tcPr>
          <w:p>
            <w:pPr>
              <w:pStyle w:val="12"/>
            </w:pPr>
            <w:r>
              <w:t>33.00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用于开展防震减灾、安全生产、防汛等方面宣传及演练，维护视频监控全覆盖系统等应急管理活动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1.维护视频监控全覆盖系统，保障应急工作顺利开展</w:t>
            </w:r>
          </w:p>
          <w:p>
            <w:pPr>
              <w:pStyle w:val="12"/>
            </w:pPr>
            <w:r>
              <w:t>2.开展防震减灾、安全生产、防汛等方面宣传及演练，提高社会公众安全意识。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活动场次数量</w:t>
            </w:r>
          </w:p>
        </w:tc>
        <w:tc>
          <w:tcPr>
            <w:tcW w:w="5386" w:type="dxa"/>
            <w:vAlign w:val="center"/>
          </w:tcPr>
          <w:p>
            <w:pPr>
              <w:pStyle w:val="12"/>
            </w:pPr>
            <w:r>
              <w:t>开展演练、培训、宣传等活动次数</w:t>
            </w:r>
          </w:p>
        </w:tc>
        <w:tc>
          <w:tcPr>
            <w:tcW w:w="2268" w:type="dxa"/>
            <w:vAlign w:val="center"/>
          </w:tcPr>
          <w:p>
            <w:pPr>
              <w:pStyle w:val="12"/>
            </w:pPr>
            <w:r>
              <w:t>≥3次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夯实安全基础</w:t>
            </w:r>
          </w:p>
        </w:tc>
        <w:tc>
          <w:tcPr>
            <w:tcW w:w="5386" w:type="dxa"/>
            <w:vAlign w:val="center"/>
          </w:tcPr>
          <w:p>
            <w:pPr>
              <w:pStyle w:val="12"/>
            </w:pPr>
            <w:r>
              <w:t>提高社会公众安全意识</w:t>
            </w:r>
          </w:p>
        </w:tc>
        <w:tc>
          <w:tcPr>
            <w:tcW w:w="2268" w:type="dxa"/>
            <w:vAlign w:val="center"/>
          </w:tcPr>
          <w:p>
            <w:pPr>
              <w:pStyle w:val="12"/>
            </w:pPr>
            <w:r>
              <w:t>持续提升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根据时间节点，分别开展各项活动</w:t>
            </w:r>
          </w:p>
        </w:tc>
        <w:tc>
          <w:tcPr>
            <w:tcW w:w="2268" w:type="dxa"/>
            <w:vAlign w:val="center"/>
          </w:tcPr>
          <w:p>
            <w:pPr>
              <w:pStyle w:val="12"/>
            </w:pPr>
            <w:r>
              <w:t>分段及时完成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总成本控制率</w:t>
            </w:r>
          </w:p>
        </w:tc>
        <w:tc>
          <w:tcPr>
            <w:tcW w:w="5386" w:type="dxa"/>
            <w:vAlign w:val="center"/>
          </w:tcPr>
          <w:p>
            <w:pPr>
              <w:pStyle w:val="12"/>
            </w:pPr>
            <w:r>
              <w:t>宣传、演练费用控制情况</w:t>
            </w:r>
          </w:p>
        </w:tc>
        <w:tc>
          <w:tcPr>
            <w:tcW w:w="2268" w:type="dxa"/>
            <w:vAlign w:val="center"/>
          </w:tcPr>
          <w:p>
            <w:pPr>
              <w:pStyle w:val="12"/>
            </w:pPr>
            <w:r>
              <w:t>≤33万元</w:t>
            </w:r>
          </w:p>
        </w:tc>
        <w:tc>
          <w:tcPr>
            <w:tcW w:w="1276" w:type="dxa"/>
            <w:vAlign w:val="center"/>
          </w:tcPr>
          <w:p>
            <w:pPr>
              <w:pStyle w:val="12"/>
            </w:pPr>
            <w:r>
              <w:t>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防震避险能力和意识</w:t>
            </w:r>
          </w:p>
        </w:tc>
        <w:tc>
          <w:tcPr>
            <w:tcW w:w="5386" w:type="dxa"/>
            <w:vAlign w:val="center"/>
          </w:tcPr>
          <w:p>
            <w:pPr>
              <w:pStyle w:val="12"/>
            </w:pPr>
            <w:r>
              <w:t>项目实施有利于提高全区安全生产基础和安全发展水平</w:t>
            </w:r>
          </w:p>
        </w:tc>
        <w:tc>
          <w:tcPr>
            <w:tcW w:w="2268" w:type="dxa"/>
            <w:vAlign w:val="center"/>
          </w:tcPr>
          <w:p>
            <w:pPr>
              <w:pStyle w:val="12"/>
            </w:pPr>
            <w:r>
              <w:t>持续提升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随时开展线上工作</w:t>
            </w:r>
          </w:p>
        </w:tc>
        <w:tc>
          <w:tcPr>
            <w:tcW w:w="5386" w:type="dxa"/>
            <w:vAlign w:val="center"/>
          </w:tcPr>
          <w:p>
            <w:pPr>
              <w:pStyle w:val="12"/>
            </w:pPr>
            <w:r>
              <w:t>督促促企业落实安全生产主体责任，改善安全生产条件，加强现场管理，防范遏制生产安全事故发生。</w:t>
            </w:r>
          </w:p>
        </w:tc>
        <w:tc>
          <w:tcPr>
            <w:tcW w:w="2268" w:type="dxa"/>
            <w:vAlign w:val="center"/>
          </w:tcPr>
          <w:p>
            <w:pPr>
              <w:pStyle w:val="12"/>
            </w:pPr>
            <w:r>
              <w:t>持续提升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持续改善安全生产条件，防范遏制生产安全事故发生</w:t>
            </w:r>
          </w:p>
        </w:tc>
        <w:tc>
          <w:tcPr>
            <w:tcW w:w="5386" w:type="dxa"/>
            <w:vAlign w:val="center"/>
          </w:tcPr>
          <w:p>
            <w:pPr>
              <w:pStyle w:val="12"/>
            </w:pPr>
            <w:r>
              <w:t>持续改善安全生产条件，防范遏制生产安全事故发生</w:t>
            </w:r>
          </w:p>
        </w:tc>
        <w:tc>
          <w:tcPr>
            <w:tcW w:w="2268" w:type="dxa"/>
            <w:vAlign w:val="center"/>
          </w:tcPr>
          <w:p>
            <w:pPr>
              <w:pStyle w:val="12"/>
            </w:pPr>
            <w:r>
              <w:t>持续提升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综合满意度</w:t>
            </w:r>
          </w:p>
        </w:tc>
        <w:tc>
          <w:tcPr>
            <w:tcW w:w="5386" w:type="dxa"/>
            <w:vAlign w:val="center"/>
          </w:tcPr>
          <w:p>
            <w:pPr>
              <w:pStyle w:val="12"/>
            </w:pPr>
            <w:r>
              <w:t>社会公众参与各项活动的满意率情况</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3、安全生产奖励资金绩效目标表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13031325P008801109663</w:t>
            </w:r>
          </w:p>
        </w:tc>
        <w:tc>
          <w:tcPr>
            <w:tcW w:w="2835" w:type="dxa"/>
            <w:vAlign w:val="center"/>
          </w:tcPr>
          <w:p>
            <w:pPr>
              <w:pStyle w:val="10"/>
            </w:pPr>
            <w:r>
              <w:t>项目名称</w:t>
            </w:r>
          </w:p>
        </w:tc>
        <w:tc>
          <w:tcPr>
            <w:tcW w:w="6095" w:type="dxa"/>
            <w:gridSpan w:val="3"/>
            <w:vAlign w:val="center"/>
          </w:tcPr>
          <w:p>
            <w:pPr>
              <w:pStyle w:val="12"/>
            </w:pPr>
            <w:r>
              <w:t>安全生产奖励资金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用于支付考核优秀的安全生产目标管理责任单位的奖励资金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考核优秀的安全生产目标管理责任单位实施分档奖励，进一步加强安全生产工作，强化安全生产的监督管理，落实安全生产责任，有效防止各类生产安全事故发生，促进新区经济健康发展，维护社会稳定，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安全生产目标管理责任单位奖励数量</w:t>
            </w:r>
          </w:p>
        </w:tc>
        <w:tc>
          <w:tcPr>
            <w:tcW w:w="5386" w:type="dxa"/>
            <w:vAlign w:val="center"/>
          </w:tcPr>
          <w:p>
            <w:pPr>
              <w:pStyle w:val="12"/>
            </w:pPr>
            <w:r>
              <w:t>新区安全生产目标管理责任单位考核优秀单位</w:t>
            </w:r>
          </w:p>
        </w:tc>
        <w:tc>
          <w:tcPr>
            <w:tcW w:w="2268" w:type="dxa"/>
            <w:vAlign w:val="center"/>
          </w:tcPr>
          <w:p>
            <w:pPr>
              <w:pStyle w:val="12"/>
            </w:pPr>
            <w:r>
              <w:t>≤7家</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新区单位安全生产水平</w:t>
            </w:r>
          </w:p>
        </w:tc>
        <w:tc>
          <w:tcPr>
            <w:tcW w:w="5386" w:type="dxa"/>
            <w:vAlign w:val="center"/>
          </w:tcPr>
          <w:p>
            <w:pPr>
              <w:pStyle w:val="12"/>
            </w:pPr>
            <w:r>
              <w:t>新区单位安全生产水平</w:t>
            </w:r>
          </w:p>
        </w:tc>
        <w:tc>
          <w:tcPr>
            <w:tcW w:w="2268" w:type="dxa"/>
            <w:vAlign w:val="center"/>
          </w:tcPr>
          <w:p>
            <w:pPr>
              <w:pStyle w:val="12"/>
            </w:pPr>
            <w:r>
              <w:t>有效提升</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举报监督效果</w:t>
            </w:r>
          </w:p>
        </w:tc>
        <w:tc>
          <w:tcPr>
            <w:tcW w:w="5386" w:type="dxa"/>
            <w:vAlign w:val="center"/>
          </w:tcPr>
          <w:p>
            <w:pPr>
              <w:pStyle w:val="12"/>
            </w:pPr>
            <w:r>
              <w:t>举报监督效果</w:t>
            </w:r>
          </w:p>
        </w:tc>
        <w:tc>
          <w:tcPr>
            <w:tcW w:w="2268" w:type="dxa"/>
            <w:vAlign w:val="center"/>
          </w:tcPr>
          <w:p>
            <w:pPr>
              <w:pStyle w:val="12"/>
            </w:pPr>
            <w:r>
              <w:t>有效监督</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对达到标准的单位或者个人及时奖励</w:t>
            </w:r>
          </w:p>
        </w:tc>
        <w:tc>
          <w:tcPr>
            <w:tcW w:w="5386" w:type="dxa"/>
            <w:vAlign w:val="center"/>
          </w:tcPr>
          <w:p>
            <w:pPr>
              <w:pStyle w:val="12"/>
            </w:pPr>
            <w:r>
              <w:t>对达到标准的单位或者个人及时奖励</w:t>
            </w:r>
          </w:p>
        </w:tc>
        <w:tc>
          <w:tcPr>
            <w:tcW w:w="2268" w:type="dxa"/>
            <w:vAlign w:val="center"/>
          </w:tcPr>
          <w:p>
            <w:pPr>
              <w:pStyle w:val="12"/>
            </w:pPr>
            <w:r>
              <w:t>100%</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对举报情况反馈的及时性</w:t>
            </w:r>
          </w:p>
        </w:tc>
        <w:tc>
          <w:tcPr>
            <w:tcW w:w="5386" w:type="dxa"/>
            <w:vAlign w:val="center"/>
          </w:tcPr>
          <w:p>
            <w:pPr>
              <w:pStyle w:val="12"/>
            </w:pPr>
            <w:r>
              <w:t>对举报情况反馈的及时性</w:t>
            </w:r>
          </w:p>
        </w:tc>
        <w:tc>
          <w:tcPr>
            <w:tcW w:w="2268" w:type="dxa"/>
            <w:vAlign w:val="center"/>
          </w:tcPr>
          <w:p>
            <w:pPr>
              <w:pStyle w:val="12"/>
            </w:pPr>
            <w:r>
              <w:t>≥95%</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≤10万元</w:t>
            </w:r>
          </w:p>
        </w:tc>
        <w:tc>
          <w:tcPr>
            <w:tcW w:w="1276" w:type="dxa"/>
            <w:vAlign w:val="center"/>
          </w:tcPr>
          <w:p>
            <w:pPr>
              <w:pStyle w:val="12"/>
            </w:pPr>
            <w:r>
              <w:t>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提高全区安全生产基础和安全发展水平，促进新区经济健康发展</w:t>
            </w:r>
          </w:p>
        </w:tc>
        <w:tc>
          <w:tcPr>
            <w:tcW w:w="5386" w:type="dxa"/>
            <w:vAlign w:val="center"/>
          </w:tcPr>
          <w:p>
            <w:pPr>
              <w:pStyle w:val="12"/>
            </w:pPr>
            <w:r>
              <w:t>提高全区安全生产基础和安全发展水平，促进新区经济健康发展</w:t>
            </w:r>
          </w:p>
        </w:tc>
        <w:tc>
          <w:tcPr>
            <w:tcW w:w="2268" w:type="dxa"/>
            <w:vAlign w:val="center"/>
          </w:tcPr>
          <w:p>
            <w:pPr>
              <w:pStyle w:val="12"/>
            </w:pPr>
            <w:r>
              <w:t>持续提升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降低生产事故发生率，保障人民群众生命财产安全</w:t>
            </w:r>
          </w:p>
        </w:tc>
        <w:tc>
          <w:tcPr>
            <w:tcW w:w="5386" w:type="dxa"/>
            <w:vAlign w:val="center"/>
          </w:tcPr>
          <w:p>
            <w:pPr>
              <w:pStyle w:val="12"/>
            </w:pPr>
            <w:r>
              <w:t>降低生产事故发生率，保障人民群众生命财产安全</w:t>
            </w:r>
          </w:p>
        </w:tc>
        <w:tc>
          <w:tcPr>
            <w:tcW w:w="2268" w:type="dxa"/>
            <w:vAlign w:val="center"/>
          </w:tcPr>
          <w:p>
            <w:pPr>
              <w:pStyle w:val="12"/>
            </w:pPr>
            <w:r>
              <w:t>有效改善</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改善新区安全生产环境</w:t>
            </w:r>
          </w:p>
        </w:tc>
        <w:tc>
          <w:tcPr>
            <w:tcW w:w="5386" w:type="dxa"/>
            <w:vAlign w:val="center"/>
          </w:tcPr>
          <w:p>
            <w:pPr>
              <w:pStyle w:val="12"/>
            </w:pPr>
            <w:r>
              <w:t>提升新区安全生产工作质量</w:t>
            </w:r>
          </w:p>
        </w:tc>
        <w:tc>
          <w:tcPr>
            <w:tcW w:w="2268" w:type="dxa"/>
            <w:vAlign w:val="center"/>
          </w:tcPr>
          <w:p>
            <w:pPr>
              <w:pStyle w:val="12"/>
            </w:pPr>
            <w:r>
              <w:t>持续提升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维持新区安全生产持续稳定</w:t>
            </w:r>
          </w:p>
        </w:tc>
        <w:tc>
          <w:tcPr>
            <w:tcW w:w="5386" w:type="dxa"/>
            <w:vAlign w:val="center"/>
          </w:tcPr>
          <w:p>
            <w:pPr>
              <w:pStyle w:val="12"/>
            </w:pPr>
            <w:r>
              <w:t>维持新区安全生产持续稳定</w:t>
            </w:r>
          </w:p>
        </w:tc>
        <w:tc>
          <w:tcPr>
            <w:tcW w:w="2268" w:type="dxa"/>
            <w:vAlign w:val="center"/>
          </w:tcPr>
          <w:p>
            <w:pPr>
              <w:pStyle w:val="12"/>
            </w:pPr>
            <w:r>
              <w:t>持续提升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综合满意度</w:t>
            </w:r>
          </w:p>
        </w:tc>
        <w:tc>
          <w:tcPr>
            <w:tcW w:w="5386" w:type="dxa"/>
            <w:vAlign w:val="center"/>
          </w:tcPr>
          <w:p>
            <w:pPr>
              <w:pStyle w:val="12"/>
            </w:pPr>
            <w:r>
              <w:t>综合满意度</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4、办公用房租赁资金绩效目标表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13031325P00880110968A</w:t>
            </w:r>
          </w:p>
        </w:tc>
        <w:tc>
          <w:tcPr>
            <w:tcW w:w="2835" w:type="dxa"/>
            <w:vAlign w:val="center"/>
          </w:tcPr>
          <w:p>
            <w:pPr>
              <w:pStyle w:val="10"/>
            </w:pPr>
            <w:r>
              <w:t>项目名称</w:t>
            </w:r>
          </w:p>
        </w:tc>
        <w:tc>
          <w:tcPr>
            <w:tcW w:w="6095" w:type="dxa"/>
            <w:gridSpan w:val="3"/>
            <w:vAlign w:val="center"/>
          </w:tcPr>
          <w:p>
            <w:pPr>
              <w:pStyle w:val="12"/>
            </w:pPr>
            <w:r>
              <w:t>办公用房租赁资金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51.50</w:t>
            </w:r>
          </w:p>
        </w:tc>
        <w:tc>
          <w:tcPr>
            <w:tcW w:w="2835" w:type="dxa"/>
            <w:vAlign w:val="center"/>
          </w:tcPr>
          <w:p>
            <w:pPr>
              <w:pStyle w:val="10"/>
            </w:pPr>
            <w:r>
              <w:t>其中：财政    资金</w:t>
            </w:r>
          </w:p>
        </w:tc>
        <w:tc>
          <w:tcPr>
            <w:tcW w:w="2551" w:type="dxa"/>
            <w:vAlign w:val="center"/>
          </w:tcPr>
          <w:p>
            <w:pPr>
              <w:pStyle w:val="12"/>
            </w:pPr>
            <w:r>
              <w:t>51.50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用于支付2025年办公用房租金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1.通过开展项目，为职工提供安全的工作场所，保障单位的正常运转，保障各项业务顺利开展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租赁的办公用房总租赁面积</w:t>
            </w:r>
          </w:p>
        </w:tc>
        <w:tc>
          <w:tcPr>
            <w:tcW w:w="5386" w:type="dxa"/>
            <w:vAlign w:val="center"/>
          </w:tcPr>
          <w:p>
            <w:pPr>
              <w:pStyle w:val="12"/>
            </w:pPr>
            <w:r>
              <w:t>租赁的办公用房总租赁面积</w:t>
            </w:r>
          </w:p>
        </w:tc>
        <w:tc>
          <w:tcPr>
            <w:tcW w:w="2268" w:type="dxa"/>
            <w:vAlign w:val="center"/>
          </w:tcPr>
          <w:p>
            <w:pPr>
              <w:pStyle w:val="12"/>
            </w:pPr>
            <w:r>
              <w:t>1176平米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租赁符合党政机关办公用房建设标准</w:t>
            </w:r>
          </w:p>
        </w:tc>
        <w:tc>
          <w:tcPr>
            <w:tcW w:w="5386" w:type="dxa"/>
            <w:vAlign w:val="center"/>
          </w:tcPr>
          <w:p>
            <w:pPr>
              <w:pStyle w:val="12"/>
            </w:pPr>
            <w:r>
              <w:t>租赁符合党政机关办公用房建设标准</w:t>
            </w:r>
          </w:p>
        </w:tc>
        <w:tc>
          <w:tcPr>
            <w:tcW w:w="2268" w:type="dxa"/>
            <w:vAlign w:val="center"/>
          </w:tcPr>
          <w:p>
            <w:pPr>
              <w:pStyle w:val="12"/>
            </w:pPr>
            <w:r>
              <w:t>符合标准</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≤51.5万元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保障单位的正常运转</w:t>
            </w:r>
          </w:p>
        </w:tc>
        <w:tc>
          <w:tcPr>
            <w:tcW w:w="5386" w:type="dxa"/>
            <w:vAlign w:val="center"/>
          </w:tcPr>
          <w:p>
            <w:pPr>
              <w:pStyle w:val="12"/>
            </w:pPr>
            <w:r>
              <w:t>保障良好的工作场所，保证各项业务顺利开展</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办公环境干净、整洁</w:t>
            </w:r>
          </w:p>
        </w:tc>
        <w:tc>
          <w:tcPr>
            <w:tcW w:w="5386" w:type="dxa"/>
            <w:vAlign w:val="center"/>
          </w:tcPr>
          <w:p>
            <w:pPr>
              <w:pStyle w:val="12"/>
            </w:pPr>
            <w:r>
              <w:t>办公环境干净、整洁</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展示单位良好形象</w:t>
            </w:r>
          </w:p>
        </w:tc>
        <w:tc>
          <w:tcPr>
            <w:tcW w:w="5386" w:type="dxa"/>
            <w:vAlign w:val="center"/>
          </w:tcPr>
          <w:p>
            <w:pPr>
              <w:pStyle w:val="12"/>
            </w:pPr>
            <w:r>
              <w:t>展示单位良好形象</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职工满意度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5、防汛抗旱补助资金绩效目标表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13031325P00880110964U</w:t>
            </w:r>
          </w:p>
        </w:tc>
        <w:tc>
          <w:tcPr>
            <w:tcW w:w="2835" w:type="dxa"/>
            <w:vAlign w:val="center"/>
          </w:tcPr>
          <w:p>
            <w:pPr>
              <w:pStyle w:val="10"/>
            </w:pPr>
            <w:r>
              <w:t>项目名称</w:t>
            </w:r>
          </w:p>
        </w:tc>
        <w:tc>
          <w:tcPr>
            <w:tcW w:w="6095" w:type="dxa"/>
            <w:gridSpan w:val="3"/>
            <w:vAlign w:val="center"/>
          </w:tcPr>
          <w:p>
            <w:pPr>
              <w:pStyle w:val="12"/>
            </w:pPr>
            <w:r>
              <w:t>防汛抗旱补助资金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用于支付2025年购买的防汛抗旱物资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1.保障防汛抗旱安全，保护人民群众生命财产安全，确保辖区安全度汛和降低旱情造成的损失。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防汛物资采购</w:t>
            </w:r>
          </w:p>
        </w:tc>
        <w:tc>
          <w:tcPr>
            <w:tcW w:w="5386" w:type="dxa"/>
            <w:vAlign w:val="center"/>
          </w:tcPr>
          <w:p>
            <w:pPr>
              <w:pStyle w:val="12"/>
            </w:pPr>
            <w:r>
              <w:t>补齐上年度防汛物资</w:t>
            </w:r>
          </w:p>
        </w:tc>
        <w:tc>
          <w:tcPr>
            <w:tcW w:w="2268" w:type="dxa"/>
            <w:vAlign w:val="center"/>
          </w:tcPr>
          <w:p>
            <w:pPr>
              <w:pStyle w:val="12"/>
            </w:pPr>
            <w:r>
              <w:t>≤90%</w:t>
            </w:r>
          </w:p>
        </w:tc>
        <w:tc>
          <w:tcPr>
            <w:tcW w:w="1276" w:type="dxa"/>
            <w:vAlign w:val="center"/>
          </w:tcPr>
          <w:p>
            <w:pPr>
              <w:pStyle w:val="12"/>
            </w:pPr>
            <w:r>
              <w:t>防汛物资储备情况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保护新区人口数</w:t>
            </w:r>
          </w:p>
        </w:tc>
        <w:tc>
          <w:tcPr>
            <w:tcW w:w="5386" w:type="dxa"/>
            <w:vAlign w:val="center"/>
          </w:tcPr>
          <w:p>
            <w:pPr>
              <w:pStyle w:val="12"/>
            </w:pPr>
            <w:r>
              <w:t>保护新区人口数</w:t>
            </w:r>
          </w:p>
        </w:tc>
        <w:tc>
          <w:tcPr>
            <w:tcW w:w="2268" w:type="dxa"/>
            <w:vAlign w:val="center"/>
          </w:tcPr>
          <w:p>
            <w:pPr>
              <w:pStyle w:val="12"/>
            </w:pPr>
            <w:r>
              <w:t>≥85000人</w:t>
            </w:r>
          </w:p>
        </w:tc>
        <w:tc>
          <w:tcPr>
            <w:tcW w:w="1276" w:type="dxa"/>
            <w:vAlign w:val="center"/>
          </w:tcPr>
          <w:p>
            <w:pPr>
              <w:pStyle w:val="12"/>
            </w:pPr>
            <w:r>
              <w:t>防汛抗旱工作情况新区人口数量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抗旱物资购置物资合格率</w:t>
            </w:r>
          </w:p>
        </w:tc>
        <w:tc>
          <w:tcPr>
            <w:tcW w:w="5386" w:type="dxa"/>
            <w:vAlign w:val="center"/>
          </w:tcPr>
          <w:p>
            <w:pPr>
              <w:pStyle w:val="12"/>
            </w:pPr>
            <w:r>
              <w:t>补齐上年度各种抗旱物资的缺损，保障出现旱情及时对应。保证所购物资全部符合标准</w:t>
            </w:r>
          </w:p>
        </w:tc>
        <w:tc>
          <w:tcPr>
            <w:tcW w:w="2268" w:type="dxa"/>
            <w:vAlign w:val="center"/>
          </w:tcPr>
          <w:p>
            <w:pPr>
              <w:pStyle w:val="12"/>
            </w:pPr>
            <w:r>
              <w:t>≥90%</w:t>
            </w:r>
          </w:p>
        </w:tc>
        <w:tc>
          <w:tcPr>
            <w:tcW w:w="1276" w:type="dxa"/>
            <w:vAlign w:val="center"/>
          </w:tcPr>
          <w:p>
            <w:pPr>
              <w:pStyle w:val="12"/>
            </w:pPr>
            <w:r>
              <w:t>防汛抗旱物资合格证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≥90%</w:t>
            </w:r>
          </w:p>
        </w:tc>
        <w:tc>
          <w:tcPr>
            <w:tcW w:w="1276" w:type="dxa"/>
            <w:vAlign w:val="center"/>
          </w:tcPr>
          <w:p>
            <w:pPr>
              <w:pStyle w:val="12"/>
            </w:pPr>
            <w:r>
              <w:t>防汛物资储备情况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物资购买成本</w:t>
            </w:r>
          </w:p>
        </w:tc>
        <w:tc>
          <w:tcPr>
            <w:tcW w:w="5386" w:type="dxa"/>
            <w:vAlign w:val="center"/>
          </w:tcPr>
          <w:p>
            <w:pPr>
              <w:pStyle w:val="12"/>
            </w:pPr>
            <w:r>
              <w:t>物资购买成本</w:t>
            </w:r>
          </w:p>
        </w:tc>
        <w:tc>
          <w:tcPr>
            <w:tcW w:w="2268" w:type="dxa"/>
            <w:vAlign w:val="center"/>
          </w:tcPr>
          <w:p>
            <w:pPr>
              <w:pStyle w:val="12"/>
            </w:pPr>
            <w:r>
              <w:t>≤10万元</w:t>
            </w:r>
          </w:p>
        </w:tc>
        <w:tc>
          <w:tcPr>
            <w:tcW w:w="1276" w:type="dxa"/>
            <w:vAlign w:val="center"/>
          </w:tcPr>
          <w:p>
            <w:pPr>
              <w:pStyle w:val="12"/>
            </w:pPr>
            <w:r>
              <w:t>防汛物资储备情况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保障汛期内防汛物资的供给，发生重大汛情时能够及时有效进行应对</w:t>
            </w:r>
          </w:p>
        </w:tc>
        <w:tc>
          <w:tcPr>
            <w:tcW w:w="5386" w:type="dxa"/>
            <w:vAlign w:val="center"/>
          </w:tcPr>
          <w:p>
            <w:pPr>
              <w:pStyle w:val="12"/>
            </w:pPr>
            <w:r>
              <w:t>保障汛期内防汛物资的供给，发生重大汛情时能够及时有效进行应对。遇见汛情无不良影响，没有出现生命财产安全事故发生</w:t>
            </w:r>
          </w:p>
        </w:tc>
        <w:tc>
          <w:tcPr>
            <w:tcW w:w="2268" w:type="dxa"/>
            <w:vAlign w:val="center"/>
          </w:tcPr>
          <w:p>
            <w:pPr>
              <w:pStyle w:val="12"/>
            </w:pPr>
            <w:r>
              <w:t>有效保障</w:t>
            </w:r>
          </w:p>
        </w:tc>
        <w:tc>
          <w:tcPr>
            <w:tcW w:w="1276" w:type="dxa"/>
            <w:vAlign w:val="center"/>
          </w:tcPr>
          <w:p>
            <w:pPr>
              <w:pStyle w:val="12"/>
            </w:pPr>
            <w:r>
              <w:t>防汛抗旱工作情况新区人口数量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生产条件改善</w:t>
            </w:r>
          </w:p>
        </w:tc>
        <w:tc>
          <w:tcPr>
            <w:tcW w:w="5386" w:type="dxa"/>
            <w:vAlign w:val="center"/>
          </w:tcPr>
          <w:p>
            <w:pPr>
              <w:pStyle w:val="12"/>
            </w:pPr>
            <w:r>
              <w:t>生产条件改善</w:t>
            </w:r>
          </w:p>
        </w:tc>
        <w:tc>
          <w:tcPr>
            <w:tcW w:w="2268" w:type="dxa"/>
            <w:vAlign w:val="center"/>
          </w:tcPr>
          <w:p>
            <w:pPr>
              <w:pStyle w:val="12"/>
            </w:pPr>
            <w:r>
              <w:t>生产条件改善</w:t>
            </w:r>
          </w:p>
        </w:tc>
        <w:tc>
          <w:tcPr>
            <w:tcW w:w="1276" w:type="dxa"/>
            <w:vAlign w:val="center"/>
          </w:tcPr>
          <w:p>
            <w:pPr>
              <w:pStyle w:val="12"/>
            </w:pPr>
            <w:r>
              <w:t>防汛抗旱工作情况新区人口数量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防汛抗旱工作情况新区人口数量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可持续性服务</w:t>
            </w:r>
          </w:p>
        </w:tc>
        <w:tc>
          <w:tcPr>
            <w:tcW w:w="1276" w:type="dxa"/>
            <w:vAlign w:val="center"/>
          </w:tcPr>
          <w:p>
            <w:pPr>
              <w:pStyle w:val="12"/>
            </w:pPr>
            <w:r>
              <w:t>防汛抗旱工作情况新区人口数量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广大群众对新区防汛抗旱工作满意度</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6、救灾救济资金绩效目标表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13031325P00880110965F</w:t>
            </w:r>
          </w:p>
        </w:tc>
        <w:tc>
          <w:tcPr>
            <w:tcW w:w="2835" w:type="dxa"/>
            <w:vAlign w:val="center"/>
          </w:tcPr>
          <w:p>
            <w:pPr>
              <w:pStyle w:val="10"/>
            </w:pPr>
            <w:r>
              <w:t>项目名称</w:t>
            </w:r>
          </w:p>
        </w:tc>
        <w:tc>
          <w:tcPr>
            <w:tcW w:w="6095" w:type="dxa"/>
            <w:gridSpan w:val="3"/>
            <w:vAlign w:val="center"/>
          </w:tcPr>
          <w:p>
            <w:pPr>
              <w:pStyle w:val="12"/>
            </w:pPr>
            <w:r>
              <w:t>救灾救济资金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用于2025年救灾物资采购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1.及时应对灾害发生后的紧急情况，有效改善受灾群众生活状况，提高群众抵御自然灾害能力，建立健全应急救灾机制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救灾物资发放率</w:t>
            </w:r>
          </w:p>
        </w:tc>
        <w:tc>
          <w:tcPr>
            <w:tcW w:w="5386" w:type="dxa"/>
            <w:vAlign w:val="center"/>
          </w:tcPr>
          <w:p>
            <w:pPr>
              <w:pStyle w:val="12"/>
            </w:pPr>
            <w:r>
              <w:t>享受物资保障受灾群众人数占受灾群众总数的比率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救济工作实施率</w:t>
            </w:r>
          </w:p>
        </w:tc>
        <w:tc>
          <w:tcPr>
            <w:tcW w:w="5386" w:type="dxa"/>
            <w:vAlign w:val="center"/>
          </w:tcPr>
          <w:p>
            <w:pPr>
              <w:pStyle w:val="12"/>
            </w:pPr>
            <w:r>
              <w:t>救济工作实施率</w:t>
            </w:r>
          </w:p>
        </w:tc>
        <w:tc>
          <w:tcPr>
            <w:tcW w:w="2268" w:type="dxa"/>
            <w:vAlign w:val="center"/>
          </w:tcPr>
          <w:p>
            <w:pPr>
              <w:pStyle w:val="12"/>
            </w:pPr>
            <w:r>
              <w:t>100100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灾害发生后救济速度</w:t>
            </w:r>
          </w:p>
        </w:tc>
        <w:tc>
          <w:tcPr>
            <w:tcW w:w="5386" w:type="dxa"/>
            <w:vAlign w:val="center"/>
          </w:tcPr>
          <w:p>
            <w:pPr>
              <w:pStyle w:val="12"/>
            </w:pPr>
            <w:r>
              <w:t>灾害发生后救灾物资和救灾资金发放速度。</w:t>
            </w:r>
          </w:p>
        </w:tc>
        <w:tc>
          <w:tcPr>
            <w:tcW w:w="2268" w:type="dxa"/>
            <w:vAlign w:val="center"/>
          </w:tcPr>
          <w:p>
            <w:pPr>
              <w:pStyle w:val="12"/>
            </w:pPr>
            <w:r>
              <w:t>≥90%</w:t>
            </w:r>
          </w:p>
        </w:tc>
        <w:tc>
          <w:tcPr>
            <w:tcW w:w="1276" w:type="dxa"/>
            <w:vAlign w:val="center"/>
          </w:tcPr>
          <w:p>
            <w:pPr>
              <w:pStyle w:val="12"/>
            </w:pPr>
            <w:r>
              <w:t>物资和资金到位时间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新区救灾救济资金额</w:t>
            </w:r>
          </w:p>
        </w:tc>
        <w:tc>
          <w:tcPr>
            <w:tcW w:w="5386" w:type="dxa"/>
            <w:vAlign w:val="center"/>
          </w:tcPr>
          <w:p>
            <w:pPr>
              <w:pStyle w:val="12"/>
            </w:pPr>
            <w:r>
              <w:t>新区救灾救济资金额</w:t>
            </w:r>
          </w:p>
        </w:tc>
        <w:tc>
          <w:tcPr>
            <w:tcW w:w="2268" w:type="dxa"/>
            <w:vAlign w:val="center"/>
          </w:tcPr>
          <w:p>
            <w:pPr>
              <w:pStyle w:val="12"/>
            </w:pPr>
            <w:r>
              <w:t>≤20万</w:t>
            </w:r>
          </w:p>
        </w:tc>
        <w:tc>
          <w:tcPr>
            <w:tcW w:w="1276" w:type="dxa"/>
            <w:vAlign w:val="center"/>
          </w:tcPr>
          <w:p>
            <w:pPr>
              <w:pStyle w:val="12"/>
            </w:pPr>
            <w:r>
              <w:t>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受补助受灾群众经济待遇水平提高</w:t>
            </w:r>
          </w:p>
        </w:tc>
        <w:tc>
          <w:tcPr>
            <w:tcW w:w="5386" w:type="dxa"/>
            <w:vAlign w:val="center"/>
          </w:tcPr>
          <w:p>
            <w:pPr>
              <w:pStyle w:val="12"/>
            </w:pPr>
            <w:r>
              <w:t>受补助受灾群众经济待遇水平提高</w:t>
            </w:r>
          </w:p>
        </w:tc>
        <w:tc>
          <w:tcPr>
            <w:tcW w:w="2268" w:type="dxa"/>
            <w:vAlign w:val="center"/>
          </w:tcPr>
          <w:p>
            <w:pPr>
              <w:pStyle w:val="12"/>
            </w:pPr>
            <w:r>
              <w:t>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缓解灾后受灾群众生活困难，保障受灾群众基本生活</w:t>
            </w:r>
          </w:p>
        </w:tc>
        <w:tc>
          <w:tcPr>
            <w:tcW w:w="5386" w:type="dxa"/>
            <w:vAlign w:val="center"/>
          </w:tcPr>
          <w:p>
            <w:pPr>
              <w:pStyle w:val="12"/>
            </w:pPr>
            <w:r>
              <w:t>缓解灾后受灾群众生活困难，保障受灾群众基本生活</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救灾应急机制</w:t>
            </w:r>
          </w:p>
        </w:tc>
        <w:tc>
          <w:tcPr>
            <w:tcW w:w="5386" w:type="dxa"/>
            <w:vAlign w:val="center"/>
          </w:tcPr>
          <w:p>
            <w:pPr>
              <w:pStyle w:val="12"/>
            </w:pPr>
            <w:r>
              <w:t>逐步健全救灾应急机制</w:t>
            </w:r>
          </w:p>
        </w:tc>
        <w:tc>
          <w:tcPr>
            <w:tcW w:w="2268" w:type="dxa"/>
            <w:vAlign w:val="center"/>
          </w:tcPr>
          <w:p>
            <w:pPr>
              <w:pStyle w:val="12"/>
            </w:pPr>
            <w:r>
              <w:t>逐步健全</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综合满意度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7、农房保险补贴资金绩效目标表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13031325P008801109611</w:t>
            </w:r>
          </w:p>
        </w:tc>
        <w:tc>
          <w:tcPr>
            <w:tcW w:w="2835" w:type="dxa"/>
            <w:vAlign w:val="center"/>
          </w:tcPr>
          <w:p>
            <w:pPr>
              <w:pStyle w:val="10"/>
            </w:pPr>
            <w:r>
              <w:t>项目名称</w:t>
            </w:r>
          </w:p>
        </w:tc>
        <w:tc>
          <w:tcPr>
            <w:tcW w:w="6095" w:type="dxa"/>
            <w:gridSpan w:val="3"/>
            <w:vAlign w:val="center"/>
          </w:tcPr>
          <w:p>
            <w:pPr>
              <w:pStyle w:val="12"/>
            </w:pPr>
            <w:r>
              <w:t>农房保险补贴资金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7.80</w:t>
            </w:r>
          </w:p>
        </w:tc>
        <w:tc>
          <w:tcPr>
            <w:tcW w:w="2835" w:type="dxa"/>
            <w:vAlign w:val="center"/>
          </w:tcPr>
          <w:p>
            <w:pPr>
              <w:pStyle w:val="10"/>
            </w:pPr>
            <w:r>
              <w:t>其中：财政    资金</w:t>
            </w:r>
          </w:p>
        </w:tc>
        <w:tc>
          <w:tcPr>
            <w:tcW w:w="2551" w:type="dxa"/>
            <w:vAlign w:val="center"/>
          </w:tcPr>
          <w:p>
            <w:pPr>
              <w:pStyle w:val="12"/>
            </w:pPr>
            <w:r>
              <w:t>7.80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用于支付2025年农房保险保费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1.为辖区农村群众住房提供保险服务，提高农村抵御灾害风险和抗灾防灾能力，完善防灾减灾救灾体系，切实保障农民需求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农房保险保障的居民户数</w:t>
            </w:r>
          </w:p>
        </w:tc>
        <w:tc>
          <w:tcPr>
            <w:tcW w:w="5386" w:type="dxa"/>
            <w:vAlign w:val="center"/>
          </w:tcPr>
          <w:p>
            <w:pPr>
              <w:pStyle w:val="12"/>
            </w:pPr>
            <w:r>
              <w:t>农房保险保障的居民户数</w:t>
            </w:r>
          </w:p>
        </w:tc>
        <w:tc>
          <w:tcPr>
            <w:tcW w:w="2268" w:type="dxa"/>
            <w:vAlign w:val="center"/>
          </w:tcPr>
          <w:p>
            <w:pPr>
              <w:pStyle w:val="12"/>
            </w:pPr>
            <w:r>
              <w:t>≥2.58万户</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农房保险保障居民覆盖率</w:t>
            </w:r>
          </w:p>
        </w:tc>
        <w:tc>
          <w:tcPr>
            <w:tcW w:w="5386" w:type="dxa"/>
            <w:vAlign w:val="center"/>
          </w:tcPr>
          <w:p>
            <w:pPr>
              <w:pStyle w:val="12"/>
            </w:pPr>
            <w:r>
              <w:t>农房保险保障居民覆盖率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保险赔付及时率</w:t>
            </w:r>
          </w:p>
        </w:tc>
        <w:tc>
          <w:tcPr>
            <w:tcW w:w="5386" w:type="dxa"/>
            <w:vAlign w:val="center"/>
          </w:tcPr>
          <w:p>
            <w:pPr>
              <w:pStyle w:val="12"/>
            </w:pPr>
            <w:r>
              <w:t>保险赔付及时率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≤7.8万元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降低自然灾害对农户的影响，帮助农户灾后快速恢复生产生活</w:t>
            </w:r>
          </w:p>
        </w:tc>
        <w:tc>
          <w:tcPr>
            <w:tcW w:w="5386" w:type="dxa"/>
            <w:vAlign w:val="center"/>
          </w:tcPr>
          <w:p>
            <w:pPr>
              <w:pStyle w:val="12"/>
            </w:pPr>
            <w:r>
              <w:t>降低自然灾害对农户的影响，帮助农户灾后快速恢复生产生活</w:t>
            </w:r>
          </w:p>
        </w:tc>
        <w:tc>
          <w:tcPr>
            <w:tcW w:w="2268" w:type="dxa"/>
            <w:vAlign w:val="center"/>
          </w:tcPr>
          <w:p>
            <w:pPr>
              <w:pStyle w:val="12"/>
            </w:pPr>
            <w:r>
              <w:t>有效降低</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提高农户抵御风险的能力</w:t>
            </w:r>
          </w:p>
        </w:tc>
        <w:tc>
          <w:tcPr>
            <w:tcW w:w="5386" w:type="dxa"/>
            <w:vAlign w:val="center"/>
          </w:tcPr>
          <w:p>
            <w:pPr>
              <w:pStyle w:val="12"/>
            </w:pPr>
            <w:r>
              <w:t>提高农户抵御风险的能力</w:t>
            </w:r>
          </w:p>
        </w:tc>
        <w:tc>
          <w:tcPr>
            <w:tcW w:w="2268" w:type="dxa"/>
            <w:vAlign w:val="center"/>
          </w:tcPr>
          <w:p>
            <w:pPr>
              <w:pStyle w:val="12"/>
            </w:pPr>
            <w:r>
              <w:t>有效提升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促进农村社会保险体系的建设，完善农村救灾应急保障机制</w:t>
            </w:r>
          </w:p>
        </w:tc>
        <w:tc>
          <w:tcPr>
            <w:tcW w:w="5386" w:type="dxa"/>
            <w:vAlign w:val="center"/>
          </w:tcPr>
          <w:p>
            <w:pPr>
              <w:pStyle w:val="12"/>
            </w:pPr>
            <w:r>
              <w:t>促进农村社会保险体系的建设，完善农村救灾应急保障机制</w:t>
            </w:r>
          </w:p>
        </w:tc>
        <w:tc>
          <w:tcPr>
            <w:tcW w:w="2268" w:type="dxa"/>
            <w:vAlign w:val="center"/>
          </w:tcPr>
          <w:p>
            <w:pPr>
              <w:pStyle w:val="12"/>
            </w:pPr>
            <w:r>
              <w:t>有效促进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社会工作满意度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8、秦财建【2024】571号 提前下达2025年自然灾害救助专项资金绩效目标表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13031325P00880111076E</w:t>
            </w:r>
          </w:p>
        </w:tc>
        <w:tc>
          <w:tcPr>
            <w:tcW w:w="2835" w:type="dxa"/>
            <w:vAlign w:val="center"/>
          </w:tcPr>
          <w:p>
            <w:pPr>
              <w:pStyle w:val="10"/>
            </w:pPr>
            <w:r>
              <w:t>项目名称</w:t>
            </w:r>
          </w:p>
        </w:tc>
        <w:tc>
          <w:tcPr>
            <w:tcW w:w="6095" w:type="dxa"/>
            <w:gridSpan w:val="3"/>
            <w:vAlign w:val="center"/>
          </w:tcPr>
          <w:p>
            <w:pPr>
              <w:pStyle w:val="12"/>
            </w:pPr>
            <w:r>
              <w:t>秦财建【2024】571号 提前下达2025年自然灾害救助专项资金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21.73</w:t>
            </w:r>
          </w:p>
        </w:tc>
        <w:tc>
          <w:tcPr>
            <w:tcW w:w="2835" w:type="dxa"/>
            <w:vAlign w:val="center"/>
          </w:tcPr>
          <w:p>
            <w:pPr>
              <w:pStyle w:val="10"/>
            </w:pPr>
            <w:r>
              <w:t>其中：财政    资金</w:t>
            </w:r>
          </w:p>
        </w:tc>
        <w:tc>
          <w:tcPr>
            <w:tcW w:w="2551" w:type="dxa"/>
            <w:vAlign w:val="center"/>
          </w:tcPr>
          <w:p>
            <w:pPr>
              <w:pStyle w:val="12"/>
            </w:pPr>
            <w:r>
              <w:t>21.73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为新区25838户农房保险投保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1.通过引导社会力量资金参与救灾工作，充分发挥财政资金的放大作用，加大对受灾群众的救助水平，提升受灾农户抵御自然灾害和突发事故能力，提高农村居民住房灾后重建保障能力。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开展政策性农房保险地区数量</w:t>
            </w:r>
          </w:p>
        </w:tc>
        <w:tc>
          <w:tcPr>
            <w:tcW w:w="5386" w:type="dxa"/>
            <w:vAlign w:val="center"/>
          </w:tcPr>
          <w:p>
            <w:pPr>
              <w:pStyle w:val="12"/>
            </w:pPr>
            <w:r>
              <w:t>补助各政策性农房保险地区数量</w:t>
            </w:r>
          </w:p>
        </w:tc>
        <w:tc>
          <w:tcPr>
            <w:tcW w:w="2268" w:type="dxa"/>
            <w:vAlign w:val="center"/>
          </w:tcPr>
          <w:p>
            <w:pPr>
              <w:pStyle w:val="12"/>
            </w:pPr>
            <w:r>
              <w:t>100100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农房保险出险赔付率</w:t>
            </w:r>
          </w:p>
        </w:tc>
        <w:tc>
          <w:tcPr>
            <w:tcW w:w="5386" w:type="dxa"/>
            <w:vAlign w:val="center"/>
          </w:tcPr>
          <w:p>
            <w:pPr>
              <w:pStyle w:val="12"/>
            </w:pPr>
            <w:r>
              <w:t>经鉴定符合承保理赔要求的因灾倒损农房户，占后期理赔例</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农房保险到期续保时间</w:t>
            </w:r>
          </w:p>
        </w:tc>
        <w:tc>
          <w:tcPr>
            <w:tcW w:w="5386" w:type="dxa"/>
            <w:vAlign w:val="center"/>
          </w:tcPr>
          <w:p>
            <w:pPr>
              <w:pStyle w:val="12"/>
            </w:pPr>
            <w:r>
              <w:t>1月以内</w:t>
            </w:r>
          </w:p>
        </w:tc>
        <w:tc>
          <w:tcPr>
            <w:tcW w:w="2268" w:type="dxa"/>
            <w:vAlign w:val="center"/>
          </w:tcPr>
          <w:p>
            <w:pPr>
              <w:pStyle w:val="12"/>
            </w:pPr>
            <w:r>
              <w:t>规定内</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新区农村房屋保险资金额</w:t>
            </w:r>
          </w:p>
        </w:tc>
        <w:tc>
          <w:tcPr>
            <w:tcW w:w="5386" w:type="dxa"/>
            <w:vAlign w:val="center"/>
          </w:tcPr>
          <w:p>
            <w:pPr>
              <w:pStyle w:val="12"/>
            </w:pPr>
            <w:r>
              <w:t>新区农村房屋保险资金额</w:t>
            </w:r>
          </w:p>
        </w:tc>
        <w:tc>
          <w:tcPr>
            <w:tcW w:w="2268" w:type="dxa"/>
            <w:vAlign w:val="center"/>
          </w:tcPr>
          <w:p>
            <w:pPr>
              <w:pStyle w:val="12"/>
            </w:pPr>
            <w:r>
              <w:t>规定内</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提高人民群众防灾减灾意识</w:t>
            </w:r>
          </w:p>
        </w:tc>
        <w:tc>
          <w:tcPr>
            <w:tcW w:w="5386" w:type="dxa"/>
            <w:vAlign w:val="center"/>
          </w:tcPr>
          <w:p>
            <w:pPr>
              <w:pStyle w:val="12"/>
            </w:pPr>
            <w:r>
              <w:t>较往年有所提高</w:t>
            </w:r>
          </w:p>
        </w:tc>
        <w:tc>
          <w:tcPr>
            <w:tcW w:w="2268" w:type="dxa"/>
            <w:vAlign w:val="center"/>
          </w:tcPr>
          <w:p>
            <w:pPr>
              <w:pStyle w:val="12"/>
            </w:pPr>
            <w:r>
              <w:t>有效提升</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提高农户抵御灾害能力</w:t>
            </w:r>
          </w:p>
        </w:tc>
        <w:tc>
          <w:tcPr>
            <w:tcW w:w="5386" w:type="dxa"/>
            <w:vAlign w:val="center"/>
          </w:tcPr>
          <w:p>
            <w:pPr>
              <w:pStyle w:val="12"/>
            </w:pPr>
            <w:r>
              <w:t>较往年有所提高</w:t>
            </w:r>
          </w:p>
        </w:tc>
        <w:tc>
          <w:tcPr>
            <w:tcW w:w="2268" w:type="dxa"/>
            <w:vAlign w:val="center"/>
          </w:tcPr>
          <w:p>
            <w:pPr>
              <w:pStyle w:val="12"/>
            </w:pPr>
            <w:r>
              <w:t>有效提升</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农房保险参保满意率</w:t>
            </w:r>
          </w:p>
        </w:tc>
        <w:tc>
          <w:tcPr>
            <w:tcW w:w="5386" w:type="dxa"/>
            <w:vAlign w:val="center"/>
          </w:tcPr>
          <w:p>
            <w:pPr>
              <w:pStyle w:val="12"/>
            </w:pPr>
            <w:r>
              <w:t>农房保险参保满意率</w:t>
            </w:r>
          </w:p>
        </w:tc>
        <w:tc>
          <w:tcPr>
            <w:tcW w:w="2268" w:type="dxa"/>
            <w:vAlign w:val="center"/>
          </w:tcPr>
          <w:p>
            <w:pPr>
              <w:pStyle w:val="12"/>
            </w:pPr>
            <w:r>
              <w:t>≥95%</w:t>
            </w:r>
          </w:p>
        </w:tc>
        <w:tc>
          <w:tcPr>
            <w:tcW w:w="1276" w:type="dxa"/>
            <w:vAlign w:val="center"/>
          </w:tcPr>
          <w:p>
            <w:pPr>
              <w:pStyle w:val="12"/>
            </w:pPr>
            <w:r>
              <w:t>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9、区域性地震安全评价项目资金绩效目标表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13031325P008801109638</w:t>
            </w:r>
          </w:p>
        </w:tc>
        <w:tc>
          <w:tcPr>
            <w:tcW w:w="2835" w:type="dxa"/>
            <w:vAlign w:val="center"/>
          </w:tcPr>
          <w:p>
            <w:pPr>
              <w:pStyle w:val="10"/>
            </w:pPr>
            <w:r>
              <w:t>项目名称</w:t>
            </w:r>
          </w:p>
        </w:tc>
        <w:tc>
          <w:tcPr>
            <w:tcW w:w="6095" w:type="dxa"/>
            <w:gridSpan w:val="3"/>
            <w:vAlign w:val="center"/>
          </w:tcPr>
          <w:p>
            <w:pPr>
              <w:pStyle w:val="12"/>
            </w:pPr>
            <w:r>
              <w:t>区域性地震安全评价项目资金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用于支付5.63平方公里区域性地震安全性评价款项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1.完成5.63平方公里区域性地震安全性评价并通过省地震部门审查。评价成果供一般新建项目共享使用，有效防范化解地质灾害风险，改善新区营商环境，促进社会持续稳定发展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需评价区域面积</w:t>
            </w:r>
          </w:p>
        </w:tc>
        <w:tc>
          <w:tcPr>
            <w:tcW w:w="5386" w:type="dxa"/>
            <w:vAlign w:val="center"/>
          </w:tcPr>
          <w:p>
            <w:pPr>
              <w:pStyle w:val="12"/>
            </w:pPr>
            <w:r>
              <w:t>新区已售未开发土地和重点发展地区面积</w:t>
            </w:r>
          </w:p>
        </w:tc>
        <w:tc>
          <w:tcPr>
            <w:tcW w:w="2268" w:type="dxa"/>
            <w:vAlign w:val="center"/>
          </w:tcPr>
          <w:p>
            <w:pPr>
              <w:pStyle w:val="12"/>
            </w:pPr>
            <w:r>
              <w:t>≤5.63平方公里</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地震安全性评价结果</w:t>
            </w:r>
          </w:p>
        </w:tc>
        <w:tc>
          <w:tcPr>
            <w:tcW w:w="5386" w:type="dxa"/>
            <w:vAlign w:val="center"/>
          </w:tcPr>
          <w:p>
            <w:pPr>
              <w:pStyle w:val="12"/>
            </w:pPr>
            <w:r>
              <w:t>区域性地震安全性评价结果由省地震部门组织技术审查</w:t>
            </w:r>
          </w:p>
        </w:tc>
        <w:tc>
          <w:tcPr>
            <w:tcW w:w="2268" w:type="dxa"/>
            <w:vAlign w:val="center"/>
          </w:tcPr>
          <w:p>
            <w:pPr>
              <w:pStyle w:val="12"/>
            </w:pPr>
            <w:r>
              <w:t>通过审查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按计划年底前完成地震安全性评价工作</w:t>
            </w:r>
          </w:p>
        </w:tc>
        <w:tc>
          <w:tcPr>
            <w:tcW w:w="2268" w:type="dxa"/>
            <w:vAlign w:val="center"/>
          </w:tcPr>
          <w:p>
            <w:pPr>
              <w:pStyle w:val="12"/>
            </w:pPr>
            <w:r>
              <w:t>2025年底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总成本控制率</w:t>
            </w:r>
          </w:p>
        </w:tc>
        <w:tc>
          <w:tcPr>
            <w:tcW w:w="5386" w:type="dxa"/>
            <w:vAlign w:val="center"/>
          </w:tcPr>
          <w:p>
            <w:pPr>
              <w:pStyle w:val="12"/>
            </w:pPr>
            <w:r>
              <w:t>评价成本控制在预算内</w:t>
            </w:r>
          </w:p>
        </w:tc>
        <w:tc>
          <w:tcPr>
            <w:tcW w:w="2268" w:type="dxa"/>
            <w:vAlign w:val="center"/>
          </w:tcPr>
          <w:p>
            <w:pPr>
              <w:pStyle w:val="12"/>
            </w:pPr>
            <w:r>
              <w:t>100%</w:t>
            </w:r>
          </w:p>
        </w:tc>
        <w:tc>
          <w:tcPr>
            <w:tcW w:w="1276" w:type="dxa"/>
            <w:vAlign w:val="center"/>
          </w:tcPr>
          <w:p>
            <w:pPr>
              <w:pStyle w:val="12"/>
            </w:pPr>
            <w:r>
              <w:t>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改善营商环境</w:t>
            </w:r>
          </w:p>
        </w:tc>
        <w:tc>
          <w:tcPr>
            <w:tcW w:w="5386" w:type="dxa"/>
            <w:vAlign w:val="center"/>
          </w:tcPr>
          <w:p>
            <w:pPr>
              <w:pStyle w:val="12"/>
            </w:pPr>
            <w:r>
              <w:t>项目实施有利于减轻企业负担，降低项目落地成本</w:t>
            </w:r>
          </w:p>
        </w:tc>
        <w:tc>
          <w:tcPr>
            <w:tcW w:w="2268" w:type="dxa"/>
            <w:vAlign w:val="center"/>
          </w:tcPr>
          <w:p>
            <w:pPr>
              <w:pStyle w:val="12"/>
            </w:pPr>
            <w:r>
              <w:t>有效改善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新建项目符合抗震设防标准情况</w:t>
            </w:r>
          </w:p>
        </w:tc>
        <w:tc>
          <w:tcPr>
            <w:tcW w:w="5386" w:type="dxa"/>
            <w:vAlign w:val="center"/>
          </w:tcPr>
          <w:p>
            <w:pPr>
              <w:pStyle w:val="12"/>
            </w:pPr>
            <w:r>
              <w:t>有助于推进新建项目全面符合抗震设防验收标准</w:t>
            </w:r>
          </w:p>
        </w:tc>
        <w:tc>
          <w:tcPr>
            <w:tcW w:w="2268" w:type="dxa"/>
            <w:vAlign w:val="center"/>
          </w:tcPr>
          <w:p>
            <w:pPr>
              <w:pStyle w:val="12"/>
            </w:pPr>
            <w:r>
              <w:t>达标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有效防范化解地质灾害风险，促进社会持续稳定发展</w:t>
            </w:r>
          </w:p>
        </w:tc>
        <w:tc>
          <w:tcPr>
            <w:tcW w:w="5386" w:type="dxa"/>
            <w:vAlign w:val="center"/>
          </w:tcPr>
          <w:p>
            <w:pPr>
              <w:pStyle w:val="12"/>
            </w:pPr>
            <w:r>
              <w:t>有效防范化解地质灾害风险，促进社会持续稳定发展</w:t>
            </w:r>
          </w:p>
        </w:tc>
        <w:tc>
          <w:tcPr>
            <w:tcW w:w="2268" w:type="dxa"/>
            <w:vAlign w:val="center"/>
          </w:tcPr>
          <w:p>
            <w:pPr>
              <w:pStyle w:val="12"/>
            </w:pPr>
            <w:r>
              <w:t>有效防范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新建落地项目对共享评价成果的满意率</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10、森林防火资金绩效目标表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13031325P00880110960D</w:t>
            </w:r>
          </w:p>
        </w:tc>
        <w:tc>
          <w:tcPr>
            <w:tcW w:w="2835" w:type="dxa"/>
            <w:vAlign w:val="center"/>
          </w:tcPr>
          <w:p>
            <w:pPr>
              <w:pStyle w:val="10"/>
            </w:pPr>
            <w:r>
              <w:t>项目名称</w:t>
            </w:r>
          </w:p>
        </w:tc>
        <w:tc>
          <w:tcPr>
            <w:tcW w:w="6095" w:type="dxa"/>
            <w:gridSpan w:val="3"/>
            <w:vAlign w:val="center"/>
          </w:tcPr>
          <w:p>
            <w:pPr>
              <w:pStyle w:val="12"/>
            </w:pPr>
            <w:r>
              <w:t>森林防火资金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用于购置防火物资，及物资维护，防火日常办公及宣传，防火监控系统维护等森林防火项目业务活动经费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1.日常开展森林防火宣传巡逻检查，提升群众的防火安全意识，提升整个新区社会的安全水平，减少森林火灾的发生，有效保护森林资源，保护人民生命和财产安全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森林防火督导检查次数。</w:t>
            </w:r>
          </w:p>
        </w:tc>
        <w:tc>
          <w:tcPr>
            <w:tcW w:w="5386" w:type="dxa"/>
            <w:vAlign w:val="center"/>
          </w:tcPr>
          <w:p>
            <w:pPr>
              <w:pStyle w:val="12"/>
            </w:pPr>
            <w:r>
              <w:t>对国有林场等有防火任务单位督导检查，森林防火工作开展情况。</w:t>
            </w:r>
          </w:p>
        </w:tc>
        <w:tc>
          <w:tcPr>
            <w:tcW w:w="2268" w:type="dxa"/>
            <w:vAlign w:val="center"/>
          </w:tcPr>
          <w:p>
            <w:pPr>
              <w:pStyle w:val="12"/>
            </w:pPr>
            <w:r>
              <w:t>≥10次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森林火灾受害率。</w:t>
            </w:r>
          </w:p>
        </w:tc>
        <w:tc>
          <w:tcPr>
            <w:tcW w:w="5386" w:type="dxa"/>
            <w:vAlign w:val="center"/>
          </w:tcPr>
          <w:p>
            <w:pPr>
              <w:pStyle w:val="12"/>
            </w:pPr>
            <w:r>
              <w:t>森林火灾受害率。</w:t>
            </w:r>
          </w:p>
        </w:tc>
        <w:tc>
          <w:tcPr>
            <w:tcW w:w="2268" w:type="dxa"/>
            <w:vAlign w:val="center"/>
          </w:tcPr>
          <w:p>
            <w:pPr>
              <w:pStyle w:val="12"/>
            </w:pPr>
            <w:r>
              <w:t>≤0.3%</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重大森林火灾发生率。</w:t>
            </w:r>
          </w:p>
        </w:tc>
        <w:tc>
          <w:tcPr>
            <w:tcW w:w="5386" w:type="dxa"/>
            <w:vAlign w:val="center"/>
          </w:tcPr>
          <w:p>
            <w:pPr>
              <w:pStyle w:val="12"/>
            </w:pPr>
            <w:r>
              <w:t>确保不发生重大森林火灾</w:t>
            </w:r>
          </w:p>
        </w:tc>
        <w:tc>
          <w:tcPr>
            <w:tcW w:w="2268" w:type="dxa"/>
            <w:vAlign w:val="center"/>
          </w:tcPr>
          <w:p>
            <w:pPr>
              <w:pStyle w:val="12"/>
            </w:pPr>
            <w:r>
              <w:t>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森林火灾人员伤亡数</w:t>
            </w:r>
          </w:p>
        </w:tc>
        <w:tc>
          <w:tcPr>
            <w:tcW w:w="5386" w:type="dxa"/>
            <w:vAlign w:val="center"/>
          </w:tcPr>
          <w:p>
            <w:pPr>
              <w:pStyle w:val="12"/>
            </w:pPr>
            <w:r>
              <w:t>确保不发生森林火灾人员伤亡数</w:t>
            </w:r>
          </w:p>
        </w:tc>
        <w:tc>
          <w:tcPr>
            <w:tcW w:w="2268" w:type="dxa"/>
            <w:vAlign w:val="center"/>
          </w:tcPr>
          <w:p>
            <w:pPr>
              <w:pStyle w:val="12"/>
            </w:pPr>
            <w:r>
              <w:t>0人次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及时完成率</w:t>
            </w:r>
          </w:p>
        </w:tc>
        <w:tc>
          <w:tcPr>
            <w:tcW w:w="5386" w:type="dxa"/>
            <w:vAlign w:val="center"/>
          </w:tcPr>
          <w:p>
            <w:pPr>
              <w:pStyle w:val="12"/>
            </w:pPr>
            <w:r>
              <w:t>发生森林火灾及时出警，确保不发生重大森林火灾</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资金预算控制数。</w:t>
            </w:r>
          </w:p>
        </w:tc>
        <w:tc>
          <w:tcPr>
            <w:tcW w:w="2268" w:type="dxa"/>
            <w:vAlign w:val="center"/>
          </w:tcPr>
          <w:p>
            <w:pPr>
              <w:pStyle w:val="12"/>
            </w:pPr>
            <w:r>
              <w:t>≤50万</w:t>
            </w:r>
          </w:p>
        </w:tc>
        <w:tc>
          <w:tcPr>
            <w:tcW w:w="1276" w:type="dxa"/>
            <w:vAlign w:val="center"/>
          </w:tcPr>
          <w:p>
            <w:pPr>
              <w:pStyle w:val="12"/>
            </w:pPr>
            <w:r>
              <w:t>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保护森林资源，促进相关产业发展，带动经济增长</w:t>
            </w:r>
          </w:p>
        </w:tc>
        <w:tc>
          <w:tcPr>
            <w:tcW w:w="5386" w:type="dxa"/>
            <w:vAlign w:val="center"/>
          </w:tcPr>
          <w:p>
            <w:pPr>
              <w:pStyle w:val="12"/>
            </w:pPr>
            <w:r>
              <w:t>保护森林资源，促进相关产业发展，带动经济增长</w:t>
            </w:r>
          </w:p>
        </w:tc>
        <w:tc>
          <w:tcPr>
            <w:tcW w:w="2268" w:type="dxa"/>
            <w:vAlign w:val="center"/>
          </w:tcPr>
          <w:p>
            <w:pPr>
              <w:pStyle w:val="12"/>
            </w:pPr>
            <w:r>
              <w:t>有效促进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避免火灾造成的自然资源的损失和破坏，保护生态坏境</w:t>
            </w:r>
          </w:p>
        </w:tc>
        <w:tc>
          <w:tcPr>
            <w:tcW w:w="5386" w:type="dxa"/>
            <w:vAlign w:val="center"/>
          </w:tcPr>
          <w:p>
            <w:pPr>
              <w:pStyle w:val="12"/>
            </w:pPr>
            <w:r>
              <w:t>避免火灾造成的自然资源的损失和破坏，保护生态坏境</w:t>
            </w:r>
          </w:p>
        </w:tc>
        <w:tc>
          <w:tcPr>
            <w:tcW w:w="2268" w:type="dxa"/>
            <w:vAlign w:val="center"/>
          </w:tcPr>
          <w:p>
            <w:pPr>
              <w:pStyle w:val="12"/>
            </w:pPr>
            <w:r>
              <w:t>有效避免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减少森林灾害的发生，保护新区人民生命和财产安全</w:t>
            </w:r>
          </w:p>
        </w:tc>
        <w:tc>
          <w:tcPr>
            <w:tcW w:w="5386" w:type="dxa"/>
            <w:vAlign w:val="center"/>
          </w:tcPr>
          <w:p>
            <w:pPr>
              <w:pStyle w:val="12"/>
            </w:pPr>
            <w:r>
              <w:t>减少森林灾害的发生，保护新区人民生命和财产安全</w:t>
            </w:r>
          </w:p>
        </w:tc>
        <w:tc>
          <w:tcPr>
            <w:tcW w:w="2268" w:type="dxa"/>
            <w:vAlign w:val="center"/>
          </w:tcPr>
          <w:p>
            <w:pPr>
              <w:pStyle w:val="12"/>
            </w:pPr>
            <w:r>
              <w:t>有效减少</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提升群众的防火安全意识，提升整个新区社会的安全水平</w:t>
            </w:r>
          </w:p>
        </w:tc>
        <w:tc>
          <w:tcPr>
            <w:tcW w:w="5386" w:type="dxa"/>
            <w:vAlign w:val="center"/>
          </w:tcPr>
          <w:p>
            <w:pPr>
              <w:pStyle w:val="12"/>
            </w:pPr>
            <w:r>
              <w:t>提升群众的防火安全意识，提升整个新区社会的安全水平</w:t>
            </w:r>
          </w:p>
        </w:tc>
        <w:tc>
          <w:tcPr>
            <w:tcW w:w="2268" w:type="dxa"/>
            <w:vAlign w:val="center"/>
          </w:tcPr>
          <w:p>
            <w:pPr>
              <w:pStyle w:val="12"/>
            </w:pPr>
            <w:r>
              <w:t>有效提升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综合满意度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11、灾害民生保险资金绩效目标表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13031325P00880110962L</w:t>
            </w:r>
          </w:p>
        </w:tc>
        <w:tc>
          <w:tcPr>
            <w:tcW w:w="2835" w:type="dxa"/>
            <w:vAlign w:val="center"/>
          </w:tcPr>
          <w:p>
            <w:pPr>
              <w:pStyle w:val="10"/>
            </w:pPr>
            <w:r>
              <w:t>项目名称</w:t>
            </w:r>
          </w:p>
        </w:tc>
        <w:tc>
          <w:tcPr>
            <w:tcW w:w="6095" w:type="dxa"/>
            <w:gridSpan w:val="3"/>
            <w:vAlign w:val="center"/>
          </w:tcPr>
          <w:p>
            <w:pPr>
              <w:pStyle w:val="12"/>
            </w:pPr>
            <w:r>
              <w:t>灾害民生保险资金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w:t>
            </w:r>
          </w:p>
        </w:tc>
        <w:tc>
          <w:tcPr>
            <w:tcW w:w="2835" w:type="dxa"/>
            <w:vAlign w:val="center"/>
          </w:tcPr>
          <w:p>
            <w:pPr>
              <w:pStyle w:val="10"/>
            </w:pPr>
            <w:r>
              <w:t>其中：财政    资金</w:t>
            </w:r>
          </w:p>
        </w:tc>
        <w:tc>
          <w:tcPr>
            <w:tcW w:w="2551" w:type="dxa"/>
            <w:vAlign w:val="center"/>
          </w:tcPr>
          <w:p>
            <w:pPr>
              <w:pStyle w:val="12"/>
            </w:pPr>
            <w:r>
              <w:t>12.80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用于为新区常驻人口购买1.5元民生灾害保险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1.提高救助救济效率，及时实现救助救济</w:t>
            </w:r>
          </w:p>
          <w:p>
            <w:pPr>
              <w:pStyle w:val="12"/>
            </w:pPr>
            <w:r>
              <w:t>2.拓展救灾救济保障范围，增加火灾爆炸、拥挤踩踏、见义勇为、恶性伤害等保障范围，满足政府转嫁风险的需求。不断提高保险保障水平，更好的帮助受灾群众迅速恢复生产生活。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新区常住人口数量</w:t>
            </w:r>
          </w:p>
        </w:tc>
        <w:tc>
          <w:tcPr>
            <w:tcW w:w="2268" w:type="dxa"/>
            <w:vAlign w:val="center"/>
          </w:tcPr>
          <w:p>
            <w:pPr>
              <w:pStyle w:val="12"/>
            </w:pPr>
            <w:r>
              <w:t>≥8.5万</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拓展保障范围</w:t>
            </w:r>
          </w:p>
        </w:tc>
        <w:tc>
          <w:tcPr>
            <w:tcW w:w="5386" w:type="dxa"/>
            <w:vAlign w:val="center"/>
          </w:tcPr>
          <w:p>
            <w:pPr>
              <w:pStyle w:val="12"/>
            </w:pPr>
            <w:r>
              <w:t>增加火灾爆炸、拥挤踩踏、见义勇为、恶性伤害等保障范围</w:t>
            </w:r>
          </w:p>
        </w:tc>
        <w:tc>
          <w:tcPr>
            <w:tcW w:w="2268" w:type="dxa"/>
            <w:vAlign w:val="center"/>
          </w:tcPr>
          <w:p>
            <w:pPr>
              <w:pStyle w:val="12"/>
            </w:pPr>
            <w:r>
              <w:t>强化保障</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及时赔付</w:t>
            </w:r>
          </w:p>
        </w:tc>
        <w:tc>
          <w:tcPr>
            <w:tcW w:w="5386" w:type="dxa"/>
            <w:vAlign w:val="center"/>
          </w:tcPr>
          <w:p>
            <w:pPr>
              <w:pStyle w:val="12"/>
            </w:pPr>
            <w:r>
              <w:t>发生灾害或事故后，及时赔付到位</w:t>
            </w:r>
          </w:p>
        </w:tc>
        <w:tc>
          <w:tcPr>
            <w:tcW w:w="2268" w:type="dxa"/>
            <w:vAlign w:val="center"/>
          </w:tcPr>
          <w:p>
            <w:pPr>
              <w:pStyle w:val="12"/>
            </w:pPr>
            <w:r>
              <w:t>及时赔付</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活动总成本控制率</w:t>
            </w:r>
          </w:p>
        </w:tc>
        <w:tc>
          <w:tcPr>
            <w:tcW w:w="5386" w:type="dxa"/>
            <w:vAlign w:val="center"/>
          </w:tcPr>
          <w:p>
            <w:pPr>
              <w:pStyle w:val="12"/>
            </w:pPr>
            <w:r>
              <w:t>灾害民生保险保费控制在预算范围内</w:t>
            </w:r>
          </w:p>
        </w:tc>
        <w:tc>
          <w:tcPr>
            <w:tcW w:w="2268" w:type="dxa"/>
            <w:vAlign w:val="center"/>
          </w:tcPr>
          <w:p>
            <w:pPr>
              <w:pStyle w:val="12"/>
            </w:pPr>
            <w:r>
              <w:t>≤12.8万元</w:t>
            </w:r>
          </w:p>
        </w:tc>
        <w:tc>
          <w:tcPr>
            <w:tcW w:w="1276" w:type="dxa"/>
            <w:vAlign w:val="center"/>
          </w:tcPr>
          <w:p>
            <w:pPr>
              <w:pStyle w:val="12"/>
            </w:pPr>
            <w:r>
              <w:t>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救灾救济保障情况</w:t>
            </w:r>
          </w:p>
        </w:tc>
        <w:tc>
          <w:tcPr>
            <w:tcW w:w="5386" w:type="dxa"/>
            <w:vAlign w:val="center"/>
          </w:tcPr>
          <w:p>
            <w:pPr>
              <w:pStyle w:val="12"/>
            </w:pPr>
            <w:r>
              <w:t>满足政府转嫁风险的需求，保障受灾群众迅速恢复生产生活</w:t>
            </w:r>
          </w:p>
        </w:tc>
        <w:tc>
          <w:tcPr>
            <w:tcW w:w="2268" w:type="dxa"/>
            <w:vAlign w:val="center"/>
          </w:tcPr>
          <w:p>
            <w:pPr>
              <w:pStyle w:val="12"/>
            </w:pPr>
            <w:r>
              <w:t>持续提升</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受灾群众稳妥安置</w:t>
            </w:r>
          </w:p>
        </w:tc>
        <w:tc>
          <w:tcPr>
            <w:tcW w:w="5386" w:type="dxa"/>
            <w:vAlign w:val="center"/>
          </w:tcPr>
          <w:p>
            <w:pPr>
              <w:pStyle w:val="12"/>
            </w:pPr>
            <w:r>
              <w:t>项目实施有利于及时落实补偿救济，促进社会稳定</w:t>
            </w:r>
          </w:p>
        </w:tc>
        <w:tc>
          <w:tcPr>
            <w:tcW w:w="2268" w:type="dxa"/>
            <w:vAlign w:val="center"/>
          </w:tcPr>
          <w:p>
            <w:pPr>
              <w:pStyle w:val="12"/>
            </w:pPr>
            <w:r>
              <w:t>持续提升</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有效提高社会保障水平</w:t>
            </w:r>
          </w:p>
        </w:tc>
        <w:tc>
          <w:tcPr>
            <w:tcW w:w="5386" w:type="dxa"/>
            <w:vAlign w:val="center"/>
          </w:tcPr>
          <w:p>
            <w:pPr>
              <w:pStyle w:val="12"/>
            </w:pPr>
            <w:r>
              <w:t>有效提高社会保障水平</w:t>
            </w:r>
          </w:p>
        </w:tc>
        <w:tc>
          <w:tcPr>
            <w:tcW w:w="2268" w:type="dxa"/>
            <w:vAlign w:val="center"/>
          </w:tcPr>
          <w:p>
            <w:pPr>
              <w:pStyle w:val="12"/>
            </w:pPr>
            <w:r>
              <w:t>有效保障</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综合满意度</w:t>
            </w:r>
          </w:p>
        </w:tc>
        <w:tc>
          <w:tcPr>
            <w:tcW w:w="5386" w:type="dxa"/>
            <w:vAlign w:val="center"/>
          </w:tcPr>
          <w:p>
            <w:pPr>
              <w:pStyle w:val="12"/>
            </w:pPr>
            <w:r>
              <w:t>受灾群众对灾害民生保险赔付满意率</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12、增发2023年国债自然灾害应急能力提升工程（应急领域）补助资金绩效目标表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13031324P00535810983Y</w:t>
            </w:r>
          </w:p>
        </w:tc>
        <w:tc>
          <w:tcPr>
            <w:tcW w:w="2835" w:type="dxa"/>
            <w:vAlign w:val="center"/>
          </w:tcPr>
          <w:p>
            <w:pPr>
              <w:pStyle w:val="10"/>
            </w:pPr>
            <w:r>
              <w:t>项目名称</w:t>
            </w:r>
          </w:p>
        </w:tc>
        <w:tc>
          <w:tcPr>
            <w:tcW w:w="6095" w:type="dxa"/>
            <w:gridSpan w:val="3"/>
            <w:vAlign w:val="center"/>
          </w:tcPr>
          <w:p>
            <w:pPr>
              <w:pStyle w:val="12"/>
            </w:pPr>
            <w:r>
              <w:t>增发2023年国债自然灾害应急能力提升工程（应急领域）补助资金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39.27</w:t>
            </w:r>
          </w:p>
        </w:tc>
        <w:tc>
          <w:tcPr>
            <w:tcW w:w="2835" w:type="dxa"/>
            <w:vAlign w:val="center"/>
          </w:tcPr>
          <w:p>
            <w:pPr>
              <w:pStyle w:val="10"/>
            </w:pPr>
            <w:r>
              <w:t>其中：财政    资金</w:t>
            </w:r>
          </w:p>
        </w:tc>
        <w:tc>
          <w:tcPr>
            <w:tcW w:w="2551" w:type="dxa"/>
            <w:vAlign w:val="center"/>
          </w:tcPr>
          <w:p>
            <w:pPr>
              <w:pStyle w:val="12"/>
            </w:pPr>
            <w:r>
              <w:t>39.27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资金用于开展省厅自然灾害应急能力提升工程预警指挥项目本县区建设部分，包括值班室调度显示设备、370MHZ 多模终端和应急指挥中心音视频升级改造等建设内容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1.进一步加强新区加强应急指挥通信网络建设，健全应急指挥机制和软硬件保障，提升应对处置灾害事故的能力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省级改造项目情况</w:t>
            </w:r>
          </w:p>
        </w:tc>
        <w:tc>
          <w:tcPr>
            <w:tcW w:w="5386" w:type="dxa"/>
            <w:vAlign w:val="center"/>
          </w:tcPr>
          <w:p>
            <w:pPr>
              <w:pStyle w:val="12"/>
            </w:pPr>
            <w:r>
              <w:t>省级改造项目数量</w:t>
            </w:r>
          </w:p>
        </w:tc>
        <w:tc>
          <w:tcPr>
            <w:tcW w:w="2268" w:type="dxa"/>
            <w:vAlign w:val="center"/>
          </w:tcPr>
          <w:p>
            <w:pPr>
              <w:pStyle w:val="12"/>
            </w:pPr>
            <w:r>
              <w:t>≥4项</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应急通信能力情况</w:t>
            </w:r>
          </w:p>
        </w:tc>
        <w:tc>
          <w:tcPr>
            <w:tcW w:w="5386" w:type="dxa"/>
            <w:vAlign w:val="center"/>
          </w:tcPr>
          <w:p>
            <w:pPr>
              <w:pStyle w:val="12"/>
            </w:pPr>
            <w:r>
              <w:t>应急通信软硬件保障能力</w:t>
            </w:r>
          </w:p>
        </w:tc>
        <w:tc>
          <w:tcPr>
            <w:tcW w:w="2268" w:type="dxa"/>
            <w:vAlign w:val="center"/>
          </w:tcPr>
          <w:p>
            <w:pPr>
              <w:pStyle w:val="12"/>
            </w:pPr>
            <w:r>
              <w:t>全面提升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根据时间节点分别完成各项提升改造</w:t>
            </w:r>
          </w:p>
        </w:tc>
        <w:tc>
          <w:tcPr>
            <w:tcW w:w="2268" w:type="dxa"/>
            <w:vAlign w:val="center"/>
          </w:tcPr>
          <w:p>
            <w:pPr>
              <w:pStyle w:val="12"/>
            </w:pPr>
            <w:r>
              <w:t>分段及时完成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总成本控制率</w:t>
            </w:r>
          </w:p>
        </w:tc>
        <w:tc>
          <w:tcPr>
            <w:tcW w:w="5386" w:type="dxa"/>
            <w:vAlign w:val="center"/>
          </w:tcPr>
          <w:p>
            <w:pPr>
              <w:pStyle w:val="12"/>
            </w:pPr>
            <w:r>
              <w:t>提升改造总成本支出</w:t>
            </w:r>
          </w:p>
        </w:tc>
        <w:tc>
          <w:tcPr>
            <w:tcW w:w="2268" w:type="dxa"/>
            <w:vAlign w:val="center"/>
          </w:tcPr>
          <w:p>
            <w:pPr>
              <w:pStyle w:val="12"/>
            </w:pPr>
            <w:r>
              <w:t>100%</w:t>
            </w:r>
          </w:p>
        </w:tc>
        <w:tc>
          <w:tcPr>
            <w:tcW w:w="1276" w:type="dxa"/>
            <w:vAlign w:val="center"/>
          </w:tcPr>
          <w:p>
            <w:pPr>
              <w:pStyle w:val="12"/>
            </w:pPr>
            <w:r>
              <w:t>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灾害事故防范效果</w:t>
            </w:r>
          </w:p>
        </w:tc>
        <w:tc>
          <w:tcPr>
            <w:tcW w:w="5386" w:type="dxa"/>
            <w:vAlign w:val="center"/>
          </w:tcPr>
          <w:p>
            <w:pPr>
              <w:pStyle w:val="12"/>
            </w:pPr>
            <w:r>
              <w:t>灾害事故防范及救助恢复成本</w:t>
            </w:r>
          </w:p>
        </w:tc>
        <w:tc>
          <w:tcPr>
            <w:tcW w:w="2268" w:type="dxa"/>
            <w:vAlign w:val="center"/>
          </w:tcPr>
          <w:p>
            <w:pPr>
              <w:pStyle w:val="12"/>
            </w:pPr>
            <w:r>
              <w:t>有效降低</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防灾救灾水平</w:t>
            </w:r>
          </w:p>
        </w:tc>
        <w:tc>
          <w:tcPr>
            <w:tcW w:w="5386" w:type="dxa"/>
            <w:vAlign w:val="center"/>
          </w:tcPr>
          <w:p>
            <w:pPr>
              <w:pStyle w:val="12"/>
            </w:pPr>
            <w:r>
              <w:t>应对处置灾害事故的能力</w:t>
            </w:r>
          </w:p>
        </w:tc>
        <w:tc>
          <w:tcPr>
            <w:tcW w:w="2268" w:type="dxa"/>
            <w:vAlign w:val="center"/>
          </w:tcPr>
          <w:p>
            <w:pPr>
              <w:pStyle w:val="12"/>
            </w:pPr>
            <w:r>
              <w:t>有效提升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综合满意度</w:t>
            </w:r>
          </w:p>
        </w:tc>
        <w:tc>
          <w:tcPr>
            <w:tcW w:w="5386" w:type="dxa"/>
            <w:vAlign w:val="center"/>
          </w:tcPr>
          <w:p>
            <w:pPr>
              <w:pStyle w:val="12"/>
            </w:pPr>
            <w:r>
              <w:t>社会公众参与各项活动的满意率情况</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13、增发2023年国债自然灾害应急能力提升工程（应急领域）省级补助资金绩效目标表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13031324P00535810982B</w:t>
            </w:r>
          </w:p>
        </w:tc>
        <w:tc>
          <w:tcPr>
            <w:tcW w:w="2835" w:type="dxa"/>
            <w:vAlign w:val="center"/>
          </w:tcPr>
          <w:p>
            <w:pPr>
              <w:pStyle w:val="10"/>
            </w:pPr>
            <w:r>
              <w:t>项目名称</w:t>
            </w:r>
          </w:p>
        </w:tc>
        <w:tc>
          <w:tcPr>
            <w:tcW w:w="6095" w:type="dxa"/>
            <w:gridSpan w:val="3"/>
            <w:vAlign w:val="center"/>
          </w:tcPr>
          <w:p>
            <w:pPr>
              <w:pStyle w:val="12"/>
            </w:pPr>
            <w:r>
              <w:t>增发2023年国债自然灾害应急能力提升工程（应急领域）省级补助资金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7.27</w:t>
            </w:r>
          </w:p>
        </w:tc>
        <w:tc>
          <w:tcPr>
            <w:tcW w:w="2835" w:type="dxa"/>
            <w:vAlign w:val="center"/>
          </w:tcPr>
          <w:p>
            <w:pPr>
              <w:pStyle w:val="10"/>
            </w:pPr>
            <w:r>
              <w:t>其中：财政    资金</w:t>
            </w:r>
          </w:p>
        </w:tc>
        <w:tc>
          <w:tcPr>
            <w:tcW w:w="2551" w:type="dxa"/>
            <w:vAlign w:val="center"/>
          </w:tcPr>
          <w:p>
            <w:pPr>
              <w:pStyle w:val="12"/>
            </w:pPr>
            <w:r>
              <w:t>7.27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资金用于开展省厅自然灾害应急能力提升工程预警指挥项目本县区建设部分，包括值班室调度显示设备、370MHZ 多模终端和应急指挥中心音视频升级改造等建设内容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1.进一步加强新区加强应急指挥通信网络建设，健全应急指挥机制和软硬件保障，提升应对处置灾害事故的能力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省级改造项目情况</w:t>
            </w:r>
          </w:p>
        </w:tc>
        <w:tc>
          <w:tcPr>
            <w:tcW w:w="5386" w:type="dxa"/>
            <w:vAlign w:val="center"/>
          </w:tcPr>
          <w:p>
            <w:pPr>
              <w:pStyle w:val="12"/>
            </w:pPr>
            <w:r>
              <w:t>省级改造项目数量</w:t>
            </w:r>
          </w:p>
        </w:tc>
        <w:tc>
          <w:tcPr>
            <w:tcW w:w="2268" w:type="dxa"/>
            <w:vAlign w:val="center"/>
          </w:tcPr>
          <w:p>
            <w:pPr>
              <w:pStyle w:val="12"/>
            </w:pPr>
            <w:r>
              <w:t>≥4项</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应急通信能力情况</w:t>
            </w:r>
          </w:p>
        </w:tc>
        <w:tc>
          <w:tcPr>
            <w:tcW w:w="5386" w:type="dxa"/>
            <w:vAlign w:val="center"/>
          </w:tcPr>
          <w:p>
            <w:pPr>
              <w:pStyle w:val="12"/>
            </w:pPr>
            <w:r>
              <w:t>应急通信软硬件保障能力</w:t>
            </w:r>
          </w:p>
        </w:tc>
        <w:tc>
          <w:tcPr>
            <w:tcW w:w="2268" w:type="dxa"/>
            <w:vAlign w:val="center"/>
          </w:tcPr>
          <w:p>
            <w:pPr>
              <w:pStyle w:val="12"/>
            </w:pPr>
            <w:r>
              <w:t>全面提升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根据时间节点分别完成各项提升改造</w:t>
            </w:r>
          </w:p>
        </w:tc>
        <w:tc>
          <w:tcPr>
            <w:tcW w:w="2268" w:type="dxa"/>
            <w:vAlign w:val="center"/>
          </w:tcPr>
          <w:p>
            <w:pPr>
              <w:pStyle w:val="12"/>
            </w:pPr>
            <w:r>
              <w:t>分段及时完成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总成本控制率</w:t>
            </w:r>
          </w:p>
        </w:tc>
        <w:tc>
          <w:tcPr>
            <w:tcW w:w="5386" w:type="dxa"/>
            <w:vAlign w:val="center"/>
          </w:tcPr>
          <w:p>
            <w:pPr>
              <w:pStyle w:val="12"/>
            </w:pPr>
            <w:r>
              <w:t>提升改造总成本支出</w:t>
            </w:r>
          </w:p>
        </w:tc>
        <w:tc>
          <w:tcPr>
            <w:tcW w:w="2268" w:type="dxa"/>
            <w:vAlign w:val="center"/>
          </w:tcPr>
          <w:p>
            <w:pPr>
              <w:pStyle w:val="12"/>
            </w:pPr>
            <w:r>
              <w:t>100%</w:t>
            </w:r>
          </w:p>
        </w:tc>
        <w:tc>
          <w:tcPr>
            <w:tcW w:w="1276" w:type="dxa"/>
            <w:vAlign w:val="center"/>
          </w:tcPr>
          <w:p>
            <w:pPr>
              <w:pStyle w:val="12"/>
            </w:pPr>
            <w:r>
              <w:t>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灾害事故防范效果</w:t>
            </w:r>
          </w:p>
        </w:tc>
        <w:tc>
          <w:tcPr>
            <w:tcW w:w="5386" w:type="dxa"/>
            <w:vAlign w:val="center"/>
          </w:tcPr>
          <w:p>
            <w:pPr>
              <w:pStyle w:val="12"/>
            </w:pPr>
            <w:r>
              <w:t>灾害事故防范及救助恢复成本</w:t>
            </w:r>
          </w:p>
        </w:tc>
        <w:tc>
          <w:tcPr>
            <w:tcW w:w="2268" w:type="dxa"/>
            <w:vAlign w:val="center"/>
          </w:tcPr>
          <w:p>
            <w:pPr>
              <w:pStyle w:val="12"/>
            </w:pPr>
            <w:r>
              <w:t>有效降低</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防灾救灾水平</w:t>
            </w:r>
          </w:p>
        </w:tc>
        <w:tc>
          <w:tcPr>
            <w:tcW w:w="5386" w:type="dxa"/>
            <w:vAlign w:val="center"/>
          </w:tcPr>
          <w:p>
            <w:pPr>
              <w:pStyle w:val="12"/>
            </w:pPr>
            <w:r>
              <w:t>应对处置灾害事故的能力</w:t>
            </w:r>
          </w:p>
        </w:tc>
        <w:tc>
          <w:tcPr>
            <w:tcW w:w="2268" w:type="dxa"/>
            <w:vAlign w:val="center"/>
          </w:tcPr>
          <w:p>
            <w:pPr>
              <w:pStyle w:val="12"/>
            </w:pPr>
            <w:r>
              <w:t>有效提升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综合满意度</w:t>
            </w:r>
          </w:p>
        </w:tc>
        <w:tc>
          <w:tcPr>
            <w:tcW w:w="5386" w:type="dxa"/>
            <w:vAlign w:val="center"/>
          </w:tcPr>
          <w:p>
            <w:pPr>
              <w:pStyle w:val="12"/>
            </w:pPr>
            <w:r>
              <w:t>社会公众参与各项活动的满意率情况</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14、自然灾害风险普查技术服务资金绩效目标表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13031325P00880110967N</w:t>
            </w:r>
          </w:p>
        </w:tc>
        <w:tc>
          <w:tcPr>
            <w:tcW w:w="2835" w:type="dxa"/>
            <w:vAlign w:val="center"/>
          </w:tcPr>
          <w:p>
            <w:pPr>
              <w:pStyle w:val="10"/>
            </w:pPr>
            <w:r>
              <w:t>项目名称</w:t>
            </w:r>
          </w:p>
        </w:tc>
        <w:tc>
          <w:tcPr>
            <w:tcW w:w="6095" w:type="dxa"/>
            <w:gridSpan w:val="3"/>
            <w:vAlign w:val="center"/>
          </w:tcPr>
          <w:p>
            <w:pPr>
              <w:pStyle w:val="12"/>
            </w:pPr>
            <w:r>
              <w:t>自然灾害风险普查技术服务资金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33.90</w:t>
            </w:r>
          </w:p>
        </w:tc>
        <w:tc>
          <w:tcPr>
            <w:tcW w:w="2835" w:type="dxa"/>
            <w:vAlign w:val="center"/>
          </w:tcPr>
          <w:p>
            <w:pPr>
              <w:pStyle w:val="10"/>
            </w:pPr>
            <w:r>
              <w:t>其中：财政    资金</w:t>
            </w:r>
          </w:p>
        </w:tc>
        <w:tc>
          <w:tcPr>
            <w:tcW w:w="2551" w:type="dxa"/>
            <w:vAlign w:val="center"/>
          </w:tcPr>
          <w:p>
            <w:pPr>
              <w:pStyle w:val="12"/>
            </w:pPr>
            <w:r>
              <w:t>33.90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用于支付自然灾害风险普查技术服务费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1.有效开展自然灾害防治工作、切实保障经济社会可持续发展提供权威的灾害风险信息和科学决策依据</w:t>
            </w:r>
          </w:p>
          <w:p>
            <w:pPr>
              <w:pStyle w:val="12"/>
            </w:pPr>
            <w:r>
              <w:t>2.全面摸清新区自然灾害风险隐患底数，查明重点区域抗灾能力，客观认识了新区自然灾害综合风险水平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普查对象清查覆盖率</w:t>
            </w:r>
          </w:p>
        </w:tc>
        <w:tc>
          <w:tcPr>
            <w:tcW w:w="5386" w:type="dxa"/>
            <w:vAlign w:val="center"/>
          </w:tcPr>
          <w:p>
            <w:pPr>
              <w:pStyle w:val="12"/>
            </w:pPr>
            <w:r>
              <w:t>普查对象清查覆盖率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普查数据成果质检核查通过率</w:t>
            </w:r>
          </w:p>
        </w:tc>
        <w:tc>
          <w:tcPr>
            <w:tcW w:w="5386" w:type="dxa"/>
            <w:vAlign w:val="center"/>
          </w:tcPr>
          <w:p>
            <w:pPr>
              <w:pStyle w:val="12"/>
            </w:pPr>
            <w:r>
              <w:t>普查数据成果质检核查通过率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按规定时间完成任务</w:t>
            </w:r>
          </w:p>
        </w:tc>
        <w:tc>
          <w:tcPr>
            <w:tcW w:w="5386" w:type="dxa"/>
            <w:vAlign w:val="center"/>
          </w:tcPr>
          <w:p>
            <w:pPr>
              <w:pStyle w:val="12"/>
            </w:pPr>
            <w:r>
              <w:t>及时完成调查、录入、质检、核查、评估区划等各项任务</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项目总成本控制</w:t>
            </w:r>
          </w:p>
        </w:tc>
        <w:tc>
          <w:tcPr>
            <w:tcW w:w="5386" w:type="dxa"/>
            <w:vAlign w:val="center"/>
          </w:tcPr>
          <w:p>
            <w:pPr>
              <w:pStyle w:val="12"/>
            </w:pPr>
            <w:r>
              <w:t>不能超过合同价格</w:t>
            </w:r>
          </w:p>
        </w:tc>
        <w:tc>
          <w:tcPr>
            <w:tcW w:w="2268" w:type="dxa"/>
            <w:vAlign w:val="center"/>
          </w:tcPr>
          <w:p>
            <w:pPr>
              <w:pStyle w:val="12"/>
            </w:pPr>
            <w:r>
              <w:t>≤33.9万元</w:t>
            </w:r>
          </w:p>
        </w:tc>
        <w:tc>
          <w:tcPr>
            <w:tcW w:w="1276" w:type="dxa"/>
            <w:vAlign w:val="center"/>
          </w:tcPr>
          <w:p>
            <w:pPr>
              <w:pStyle w:val="12"/>
            </w:pPr>
            <w:r>
              <w:t>合同规定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为自然灾害防治及应急管理等工作提供科学依据，减轻灾害损失</w:t>
            </w:r>
          </w:p>
        </w:tc>
        <w:tc>
          <w:tcPr>
            <w:tcW w:w="5386" w:type="dxa"/>
            <w:vAlign w:val="center"/>
          </w:tcPr>
          <w:p>
            <w:pPr>
              <w:pStyle w:val="12"/>
            </w:pPr>
            <w:r>
              <w:t>为自然灾害防治及应急管理等工作提供科学依据，减轻灾害损失</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提升基层自然灾害防治能力</w:t>
            </w:r>
          </w:p>
        </w:tc>
        <w:tc>
          <w:tcPr>
            <w:tcW w:w="5386" w:type="dxa"/>
            <w:vAlign w:val="center"/>
          </w:tcPr>
          <w:p>
            <w:pPr>
              <w:pStyle w:val="12"/>
            </w:pPr>
            <w:r>
              <w:t>提升基层自然灾害防治能力</w:t>
            </w:r>
          </w:p>
        </w:tc>
        <w:tc>
          <w:tcPr>
            <w:tcW w:w="2268" w:type="dxa"/>
            <w:vAlign w:val="center"/>
          </w:tcPr>
          <w:p>
            <w:pPr>
              <w:pStyle w:val="12"/>
            </w:pPr>
            <w:r>
              <w:t>有效提升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有效改善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完成自然灾害风险普查工作，提高抵御自然灾害水平，降低灾害风险</w:t>
            </w:r>
          </w:p>
        </w:tc>
        <w:tc>
          <w:tcPr>
            <w:tcW w:w="5386" w:type="dxa"/>
            <w:vAlign w:val="center"/>
          </w:tcPr>
          <w:p>
            <w:pPr>
              <w:pStyle w:val="12"/>
            </w:pPr>
            <w:r>
              <w:t>完成自然灾害风险普查工作，提高抵御自然灾害水平，降低灾害风险</w:t>
            </w:r>
          </w:p>
        </w:tc>
        <w:tc>
          <w:tcPr>
            <w:tcW w:w="2268" w:type="dxa"/>
            <w:vAlign w:val="center"/>
          </w:tcPr>
          <w:p>
            <w:pPr>
              <w:pStyle w:val="12"/>
            </w:pPr>
            <w:r>
              <w:t>有效提高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综合满意度</w:t>
            </w:r>
          </w:p>
        </w:tc>
        <w:tc>
          <w:tcPr>
            <w:tcW w:w="5386" w:type="dxa"/>
            <w:vAlign w:val="center"/>
          </w:tcPr>
          <w:p>
            <w:pPr>
              <w:pStyle w:val="12"/>
            </w:pPr>
            <w:r>
              <w:t>社会公众对风险普查工作的满意率</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426001秦皇岛北戴河新区应急管理局本级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301.28</w:t>
            </w:r>
          </w:p>
        </w:tc>
        <w:tc>
          <w:tcPr>
            <w:tcW w:w="964" w:type="dxa"/>
            <w:vAlign w:val="center"/>
          </w:tcPr>
          <w:p>
            <w:pPr>
              <w:pStyle w:val="15"/>
            </w:pPr>
            <w:r>
              <w:t>301.28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秦皇岛北戴河新区应急管理局本级小计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301.28</w:t>
            </w:r>
          </w:p>
        </w:tc>
        <w:tc>
          <w:tcPr>
            <w:tcW w:w="964" w:type="dxa"/>
            <w:vAlign w:val="center"/>
          </w:tcPr>
          <w:p>
            <w:pPr>
              <w:pStyle w:val="15"/>
            </w:pPr>
            <w:r>
              <w:t>301.28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13.95</w:t>
            </w:r>
          </w:p>
        </w:tc>
        <w:tc>
          <w:tcPr>
            <w:tcW w:w="1134" w:type="dxa"/>
            <w:vAlign w:val="center"/>
          </w:tcPr>
          <w:p>
            <w:pPr>
              <w:pStyle w:val="12"/>
            </w:pPr>
            <w:r>
              <w:t>其他装具</w:t>
            </w:r>
          </w:p>
        </w:tc>
        <w:tc>
          <w:tcPr>
            <w:tcW w:w="1134" w:type="dxa"/>
            <w:vAlign w:val="center"/>
          </w:tcPr>
          <w:p>
            <w:pPr>
              <w:pStyle w:val="12"/>
            </w:pPr>
            <w:r>
              <w:t>A05039900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1.98</w:t>
            </w:r>
          </w:p>
        </w:tc>
        <w:tc>
          <w:tcPr>
            <w:tcW w:w="964" w:type="dxa"/>
            <w:vAlign w:val="center"/>
          </w:tcPr>
          <w:p>
            <w:pPr>
              <w:pStyle w:val="11"/>
            </w:pPr>
            <w:r>
              <w:t>1.98</w:t>
            </w:r>
          </w:p>
        </w:tc>
        <w:tc>
          <w:tcPr>
            <w:tcW w:w="964" w:type="dxa"/>
            <w:vAlign w:val="center"/>
          </w:tcPr>
          <w:p>
            <w:pPr>
              <w:pStyle w:val="11"/>
            </w:pPr>
            <w:r>
              <w:t>1.98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13.95</w:t>
            </w:r>
          </w:p>
        </w:tc>
        <w:tc>
          <w:tcPr>
            <w:tcW w:w="1134" w:type="dxa"/>
            <w:vAlign w:val="center"/>
          </w:tcPr>
          <w:p>
            <w:pPr>
              <w:pStyle w:val="12"/>
            </w:pPr>
            <w:r>
              <w:t>其他农副食品，动、植物油制品</w:t>
            </w:r>
          </w:p>
        </w:tc>
        <w:tc>
          <w:tcPr>
            <w:tcW w:w="1134" w:type="dxa"/>
            <w:vAlign w:val="center"/>
          </w:tcPr>
          <w:p>
            <w:pPr>
              <w:pStyle w:val="12"/>
            </w:pPr>
            <w:r>
              <w:t>A07060199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3.07</w:t>
            </w:r>
          </w:p>
        </w:tc>
        <w:tc>
          <w:tcPr>
            <w:tcW w:w="964" w:type="dxa"/>
            <w:vAlign w:val="center"/>
          </w:tcPr>
          <w:p>
            <w:pPr>
              <w:pStyle w:val="11"/>
            </w:pPr>
            <w:r>
              <w:t>3.07</w:t>
            </w:r>
          </w:p>
        </w:tc>
        <w:tc>
          <w:tcPr>
            <w:tcW w:w="964" w:type="dxa"/>
            <w:vAlign w:val="center"/>
          </w:tcPr>
          <w:p>
            <w:pPr>
              <w:pStyle w:val="11"/>
            </w:pPr>
            <w:r>
              <w:t>3.07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13.95</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2.30</w:t>
            </w:r>
          </w:p>
        </w:tc>
        <w:tc>
          <w:tcPr>
            <w:tcW w:w="964" w:type="dxa"/>
            <w:vAlign w:val="center"/>
          </w:tcPr>
          <w:p>
            <w:pPr>
              <w:pStyle w:val="11"/>
            </w:pPr>
            <w:r>
              <w:t>2.30</w:t>
            </w:r>
          </w:p>
        </w:tc>
        <w:tc>
          <w:tcPr>
            <w:tcW w:w="964" w:type="dxa"/>
            <w:vAlign w:val="center"/>
          </w:tcPr>
          <w:p>
            <w:pPr>
              <w:pStyle w:val="11"/>
            </w:pPr>
            <w:r>
              <w:t>2.30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13.95</w:t>
            </w:r>
          </w:p>
        </w:tc>
        <w:tc>
          <w:tcPr>
            <w:tcW w:w="1134" w:type="dxa"/>
            <w:vAlign w:val="center"/>
          </w:tcPr>
          <w:p>
            <w:pPr>
              <w:pStyle w:val="12"/>
            </w:pPr>
            <w:r>
              <w:t>基础电信服务</w:t>
            </w:r>
          </w:p>
        </w:tc>
        <w:tc>
          <w:tcPr>
            <w:tcW w:w="1134" w:type="dxa"/>
            <w:vAlign w:val="center"/>
          </w:tcPr>
          <w:p>
            <w:pPr>
              <w:pStyle w:val="12"/>
            </w:pPr>
            <w:r>
              <w:t>C17010100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1.62</w:t>
            </w:r>
          </w:p>
        </w:tc>
        <w:tc>
          <w:tcPr>
            <w:tcW w:w="964" w:type="dxa"/>
            <w:vAlign w:val="center"/>
          </w:tcPr>
          <w:p>
            <w:pPr>
              <w:pStyle w:val="11"/>
            </w:pPr>
            <w:r>
              <w:t>1.62</w:t>
            </w:r>
          </w:p>
        </w:tc>
        <w:tc>
          <w:tcPr>
            <w:tcW w:w="964" w:type="dxa"/>
            <w:vAlign w:val="center"/>
          </w:tcPr>
          <w:p>
            <w:pPr>
              <w:pStyle w:val="11"/>
            </w:pPr>
            <w:r>
              <w:t>1.62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13.95</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13.95</w:t>
            </w:r>
          </w:p>
        </w:tc>
        <w:tc>
          <w:tcPr>
            <w:tcW w:w="1134" w:type="dxa"/>
            <w:vAlign w:val="center"/>
          </w:tcPr>
          <w:p>
            <w:pPr>
              <w:pStyle w:val="12"/>
            </w:pPr>
            <w:r>
              <w:t>其他会议、展览、住宿和餐饮服务</w:t>
            </w:r>
          </w:p>
        </w:tc>
        <w:tc>
          <w:tcPr>
            <w:tcW w:w="1134" w:type="dxa"/>
            <w:vAlign w:val="center"/>
          </w:tcPr>
          <w:p>
            <w:pPr>
              <w:pStyle w:val="12"/>
            </w:pPr>
            <w:r>
              <w:t>C22990000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0.23</w:t>
            </w:r>
          </w:p>
        </w:tc>
        <w:tc>
          <w:tcPr>
            <w:tcW w:w="964" w:type="dxa"/>
            <w:vAlign w:val="center"/>
          </w:tcPr>
          <w:p>
            <w:pPr>
              <w:pStyle w:val="11"/>
            </w:pPr>
            <w:r>
              <w:t>0.23</w:t>
            </w:r>
          </w:p>
        </w:tc>
        <w:tc>
          <w:tcPr>
            <w:tcW w:w="964" w:type="dxa"/>
            <w:vAlign w:val="center"/>
          </w:tcPr>
          <w:p>
            <w:pPr>
              <w:pStyle w:val="11"/>
            </w:pPr>
            <w:r>
              <w:t>0.23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13.95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2.34</w:t>
            </w:r>
          </w:p>
        </w:tc>
        <w:tc>
          <w:tcPr>
            <w:tcW w:w="964" w:type="dxa"/>
            <w:vAlign w:val="center"/>
          </w:tcPr>
          <w:p>
            <w:pPr>
              <w:pStyle w:val="11"/>
            </w:pPr>
            <w:r>
              <w:t>2.34</w:t>
            </w:r>
          </w:p>
        </w:tc>
        <w:tc>
          <w:tcPr>
            <w:tcW w:w="964" w:type="dxa"/>
            <w:vAlign w:val="center"/>
          </w:tcPr>
          <w:p>
            <w:pPr>
              <w:pStyle w:val="11"/>
            </w:pPr>
            <w:r>
              <w:t>2.34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45.60</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45.60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5.80</w:t>
            </w:r>
          </w:p>
        </w:tc>
        <w:tc>
          <w:tcPr>
            <w:tcW w:w="964" w:type="dxa"/>
            <w:vAlign w:val="center"/>
          </w:tcPr>
          <w:p>
            <w:pPr>
              <w:pStyle w:val="11"/>
            </w:pPr>
            <w:r>
              <w:t>5.80</w:t>
            </w:r>
          </w:p>
        </w:tc>
        <w:tc>
          <w:tcPr>
            <w:tcW w:w="964" w:type="dxa"/>
            <w:vAlign w:val="center"/>
          </w:tcPr>
          <w:p>
            <w:pPr>
              <w:pStyle w:val="11"/>
            </w:pPr>
            <w:r>
              <w:t>5.80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45.60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安全生产管理工作经费</w:t>
            </w:r>
          </w:p>
        </w:tc>
        <w:tc>
          <w:tcPr>
            <w:tcW w:w="964" w:type="dxa"/>
            <w:vAlign w:val="center"/>
          </w:tcPr>
          <w:p>
            <w:pPr>
              <w:pStyle w:val="11"/>
            </w:pPr>
            <w:r>
              <w:t>27.00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27.00</w:t>
            </w:r>
          </w:p>
        </w:tc>
        <w:tc>
          <w:tcPr>
            <w:tcW w:w="964" w:type="dxa"/>
            <w:vAlign w:val="center"/>
          </w:tcPr>
          <w:p>
            <w:pPr>
              <w:pStyle w:val="11"/>
            </w:pPr>
            <w:r>
              <w:t>27.00</w:t>
            </w:r>
          </w:p>
        </w:tc>
        <w:tc>
          <w:tcPr>
            <w:tcW w:w="964" w:type="dxa"/>
            <w:vAlign w:val="center"/>
          </w:tcPr>
          <w:p>
            <w:pPr>
              <w:pStyle w:val="11"/>
            </w:pPr>
            <w:r>
              <w:t>27.00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应急管理工作经费</w:t>
            </w:r>
          </w:p>
        </w:tc>
        <w:tc>
          <w:tcPr>
            <w:tcW w:w="964" w:type="dxa"/>
            <w:vAlign w:val="center"/>
          </w:tcPr>
          <w:p>
            <w:pPr>
              <w:pStyle w:val="11"/>
            </w:pPr>
            <w:r>
              <w:t>33.00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应急管理工作经费</w:t>
            </w:r>
          </w:p>
        </w:tc>
        <w:tc>
          <w:tcPr>
            <w:tcW w:w="964" w:type="dxa"/>
            <w:vAlign w:val="center"/>
          </w:tcPr>
          <w:p>
            <w:pPr>
              <w:pStyle w:val="11"/>
            </w:pPr>
            <w:r>
              <w:t>33.00</w:t>
            </w:r>
          </w:p>
        </w:tc>
        <w:tc>
          <w:tcPr>
            <w:tcW w:w="1134" w:type="dxa"/>
            <w:vAlign w:val="center"/>
          </w:tcPr>
          <w:p>
            <w:pPr>
              <w:pStyle w:val="12"/>
            </w:pPr>
            <w:r>
              <w:t>其他专业技术服务</w:t>
            </w:r>
          </w:p>
        </w:tc>
        <w:tc>
          <w:tcPr>
            <w:tcW w:w="1134" w:type="dxa"/>
            <w:vAlign w:val="center"/>
          </w:tcPr>
          <w:p>
            <w:pPr>
              <w:pStyle w:val="12"/>
            </w:pPr>
            <w:r>
              <w:t>C19990000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办公用房租赁资金</w:t>
            </w:r>
          </w:p>
        </w:tc>
        <w:tc>
          <w:tcPr>
            <w:tcW w:w="964" w:type="dxa"/>
            <w:vAlign w:val="center"/>
          </w:tcPr>
          <w:p>
            <w:pPr>
              <w:pStyle w:val="11"/>
            </w:pPr>
            <w:r>
              <w:t>51.50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51.50</w:t>
            </w:r>
          </w:p>
        </w:tc>
        <w:tc>
          <w:tcPr>
            <w:tcW w:w="964" w:type="dxa"/>
            <w:vAlign w:val="center"/>
          </w:tcPr>
          <w:p>
            <w:pPr>
              <w:pStyle w:val="11"/>
            </w:pPr>
            <w:r>
              <w:t>51.50</w:t>
            </w:r>
          </w:p>
        </w:tc>
        <w:tc>
          <w:tcPr>
            <w:tcW w:w="964" w:type="dxa"/>
            <w:vAlign w:val="center"/>
          </w:tcPr>
          <w:p>
            <w:pPr>
              <w:pStyle w:val="11"/>
            </w:pPr>
            <w:r>
              <w:t>51.50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防汛抗旱补助资金</w:t>
            </w:r>
          </w:p>
        </w:tc>
        <w:tc>
          <w:tcPr>
            <w:tcW w:w="964" w:type="dxa"/>
            <w:vAlign w:val="center"/>
          </w:tcPr>
          <w:p>
            <w:pPr>
              <w:pStyle w:val="11"/>
            </w:pPr>
            <w:r>
              <w:t>10.00</w:t>
            </w:r>
          </w:p>
        </w:tc>
        <w:tc>
          <w:tcPr>
            <w:tcW w:w="1134" w:type="dxa"/>
            <w:vAlign w:val="center"/>
          </w:tcPr>
          <w:p>
            <w:pPr>
              <w:pStyle w:val="12"/>
            </w:pPr>
            <w:r>
              <w:t>其他用具</w:t>
            </w:r>
          </w:p>
        </w:tc>
        <w:tc>
          <w:tcPr>
            <w:tcW w:w="1134" w:type="dxa"/>
            <w:vAlign w:val="center"/>
          </w:tcPr>
          <w:p>
            <w:pPr>
              <w:pStyle w:val="12"/>
            </w:pPr>
            <w:r>
              <w:t>A05029900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救灾救济资金</w:t>
            </w:r>
          </w:p>
        </w:tc>
        <w:tc>
          <w:tcPr>
            <w:tcW w:w="964" w:type="dxa"/>
            <w:vAlign w:val="center"/>
          </w:tcPr>
          <w:p>
            <w:pPr>
              <w:pStyle w:val="11"/>
            </w:pPr>
            <w:r>
              <w:t>20.00</w:t>
            </w:r>
          </w:p>
        </w:tc>
        <w:tc>
          <w:tcPr>
            <w:tcW w:w="1134" w:type="dxa"/>
            <w:vAlign w:val="center"/>
          </w:tcPr>
          <w:p>
            <w:pPr>
              <w:pStyle w:val="12"/>
            </w:pPr>
            <w:r>
              <w:t>其他用具</w:t>
            </w:r>
          </w:p>
        </w:tc>
        <w:tc>
          <w:tcPr>
            <w:tcW w:w="1134" w:type="dxa"/>
            <w:vAlign w:val="center"/>
          </w:tcPr>
          <w:p>
            <w:pPr>
              <w:pStyle w:val="12"/>
            </w:pPr>
            <w:r>
              <w:t>A05029900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农房保险补贴资金</w:t>
            </w:r>
          </w:p>
        </w:tc>
        <w:tc>
          <w:tcPr>
            <w:tcW w:w="964" w:type="dxa"/>
            <w:vAlign w:val="center"/>
          </w:tcPr>
          <w:p>
            <w:pPr>
              <w:pStyle w:val="11"/>
            </w:pPr>
            <w:r>
              <w:t>7.80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7.80</w:t>
            </w:r>
          </w:p>
        </w:tc>
        <w:tc>
          <w:tcPr>
            <w:tcW w:w="964" w:type="dxa"/>
            <w:vAlign w:val="center"/>
          </w:tcPr>
          <w:p>
            <w:pPr>
              <w:pStyle w:val="11"/>
            </w:pPr>
            <w:r>
              <w:t>7.80</w:t>
            </w:r>
          </w:p>
        </w:tc>
        <w:tc>
          <w:tcPr>
            <w:tcW w:w="964" w:type="dxa"/>
            <w:vAlign w:val="center"/>
          </w:tcPr>
          <w:p>
            <w:pPr>
              <w:pStyle w:val="11"/>
            </w:pPr>
            <w:r>
              <w:t>7.80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秦财建【2024】571号 提前下达2025年自然灾害救助专项资金</w:t>
            </w:r>
          </w:p>
        </w:tc>
        <w:tc>
          <w:tcPr>
            <w:tcW w:w="964" w:type="dxa"/>
            <w:vAlign w:val="center"/>
          </w:tcPr>
          <w:p>
            <w:pPr>
              <w:pStyle w:val="11"/>
            </w:pPr>
            <w:r>
              <w:t>21.73</w:t>
            </w:r>
          </w:p>
        </w:tc>
        <w:tc>
          <w:tcPr>
            <w:tcW w:w="1134" w:type="dxa"/>
            <w:vAlign w:val="center"/>
          </w:tcPr>
          <w:p>
            <w:pPr>
              <w:pStyle w:val="12"/>
            </w:pPr>
            <w:r>
              <w:t>其他灾害防治和应急管理服务</w:t>
            </w:r>
          </w:p>
        </w:tc>
        <w:tc>
          <w:tcPr>
            <w:tcW w:w="1134" w:type="dxa"/>
            <w:vAlign w:val="center"/>
          </w:tcPr>
          <w:p>
            <w:pPr>
              <w:pStyle w:val="12"/>
            </w:pPr>
            <w:r>
              <w:t>C05039900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21.73</w:t>
            </w:r>
          </w:p>
        </w:tc>
        <w:tc>
          <w:tcPr>
            <w:tcW w:w="964" w:type="dxa"/>
            <w:vAlign w:val="center"/>
          </w:tcPr>
          <w:p>
            <w:pPr>
              <w:pStyle w:val="11"/>
            </w:pPr>
            <w:r>
              <w:t>21.73</w:t>
            </w:r>
          </w:p>
        </w:tc>
        <w:tc>
          <w:tcPr>
            <w:tcW w:w="964" w:type="dxa"/>
            <w:vAlign w:val="center"/>
          </w:tcPr>
          <w:p>
            <w:pPr>
              <w:pStyle w:val="11"/>
            </w:pPr>
            <w:r>
              <w:t>21.73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区域性地震安全评价项目资金</w:t>
            </w:r>
          </w:p>
        </w:tc>
        <w:tc>
          <w:tcPr>
            <w:tcW w:w="964" w:type="dxa"/>
            <w:vAlign w:val="center"/>
          </w:tcPr>
          <w:p>
            <w:pPr>
              <w:pStyle w:val="11"/>
            </w:pPr>
            <w:r>
              <w:t>25.00</w:t>
            </w:r>
          </w:p>
        </w:tc>
        <w:tc>
          <w:tcPr>
            <w:tcW w:w="1134" w:type="dxa"/>
            <w:vAlign w:val="center"/>
          </w:tcPr>
          <w:p>
            <w:pPr>
              <w:pStyle w:val="12"/>
            </w:pPr>
            <w:r>
              <w:t>其他鉴证服务</w:t>
            </w:r>
          </w:p>
        </w:tc>
        <w:tc>
          <w:tcPr>
            <w:tcW w:w="1134" w:type="dxa"/>
            <w:vAlign w:val="center"/>
          </w:tcPr>
          <w:p>
            <w:pPr>
              <w:pStyle w:val="12"/>
            </w:pPr>
            <w:r>
              <w:t>C20029900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森林防火资金</w:t>
            </w:r>
          </w:p>
        </w:tc>
        <w:tc>
          <w:tcPr>
            <w:tcW w:w="964" w:type="dxa"/>
            <w:vAlign w:val="center"/>
          </w:tcPr>
          <w:p>
            <w:pPr>
              <w:pStyle w:val="11"/>
            </w:pPr>
            <w:r>
              <w:t>50.00</w:t>
            </w:r>
          </w:p>
        </w:tc>
        <w:tc>
          <w:tcPr>
            <w:tcW w:w="1134" w:type="dxa"/>
            <w:vAlign w:val="center"/>
          </w:tcPr>
          <w:p>
            <w:pPr>
              <w:pStyle w:val="12"/>
            </w:pPr>
            <w:r>
              <w:t>其他用具</w:t>
            </w:r>
          </w:p>
        </w:tc>
        <w:tc>
          <w:tcPr>
            <w:tcW w:w="1134" w:type="dxa"/>
            <w:vAlign w:val="center"/>
          </w:tcPr>
          <w:p>
            <w:pPr>
              <w:pStyle w:val="12"/>
            </w:pPr>
            <w:r>
              <w:t>A05029900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森林防火资金</w:t>
            </w:r>
          </w:p>
        </w:tc>
        <w:tc>
          <w:tcPr>
            <w:tcW w:w="964" w:type="dxa"/>
            <w:vAlign w:val="center"/>
          </w:tcPr>
          <w:p>
            <w:pPr>
              <w:pStyle w:val="11"/>
            </w:pPr>
            <w:r>
              <w:t>50.00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自然灾害风险普查技术服务资金</w:t>
            </w:r>
          </w:p>
        </w:tc>
        <w:tc>
          <w:tcPr>
            <w:tcW w:w="964" w:type="dxa"/>
            <w:vAlign w:val="center"/>
          </w:tcPr>
          <w:p>
            <w:pPr>
              <w:pStyle w:val="11"/>
            </w:pPr>
            <w:r>
              <w:t>33.90</w:t>
            </w:r>
          </w:p>
        </w:tc>
        <w:tc>
          <w:tcPr>
            <w:tcW w:w="1134" w:type="dxa"/>
            <w:vAlign w:val="center"/>
          </w:tcPr>
          <w:p>
            <w:pPr>
              <w:pStyle w:val="12"/>
            </w:pPr>
            <w:r>
              <w:t>其他专业技术服务</w:t>
            </w:r>
          </w:p>
        </w:tc>
        <w:tc>
          <w:tcPr>
            <w:tcW w:w="1134" w:type="dxa"/>
            <w:vAlign w:val="center"/>
          </w:tcPr>
          <w:p>
            <w:pPr>
              <w:pStyle w:val="12"/>
            </w:pPr>
            <w:r>
              <w:t>C19990000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33.90</w:t>
            </w:r>
          </w:p>
        </w:tc>
        <w:tc>
          <w:tcPr>
            <w:tcW w:w="964" w:type="dxa"/>
            <w:vAlign w:val="center"/>
          </w:tcPr>
          <w:p>
            <w:pPr>
              <w:pStyle w:val="11"/>
            </w:pPr>
            <w:r>
              <w:t>33.90</w:t>
            </w:r>
          </w:p>
        </w:tc>
        <w:tc>
          <w:tcPr>
            <w:tcW w:w="964" w:type="dxa"/>
            <w:vAlign w:val="center"/>
          </w:tcPr>
          <w:p>
            <w:pPr>
              <w:pStyle w:val="11"/>
            </w:pPr>
            <w:r>
              <w:t>33.90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秦皇岛北戴河新区应急管理局本级上年末固定资产金额为0.00万元（详见下表）。本年度拟购置固定资产总额为0.00万元，已按要求列入政府采购预算，详见政府采购预算表。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426001秦皇岛北戴河新区应急管理局本级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B90127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TotalTime>1</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2025-02-17T10:29:00Z</dcterms:created>
  <dc:creator>XQZW</dc:creator>
  <cp:lastModifiedBy>XQZW</cp:lastModifiedBy>
  <dcterms:modified xsi:type="dcterms:W3CDTF">2025-02-18T08:12:00Z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