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ascii="黑体" w:hAnsi="黑体" w:eastAsia="黑体" w:cs="黑体"/>
          <w:b/>
          <w:color w:val="000000"/>
          <w:sz w:val="44"/>
        </w:rPr>
        <w:t>秦皇岛北戴河新区大蒲河管理处</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一、秦皇岛北戴河新区大蒲河管理处本级收支预算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一、秦皇岛北戴河新区大蒲河管理处本级收支预算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1335.57</w:t>
            </w:r>
          </w:p>
        </w:tc>
        <w:tc>
          <w:tcPr>
            <w:tcW w:w="4535" w:type="dxa"/>
            <w:vAlign w:val="center"/>
          </w:tcPr>
          <w:p>
            <w:pPr>
              <w:pStyle w:val="10"/>
            </w:pPr>
            <w:r>
              <w:t>一、一般公共服务支出</w:t>
            </w:r>
          </w:p>
        </w:tc>
        <w:tc>
          <w:tcPr>
            <w:tcW w:w="2126" w:type="dxa"/>
            <w:vAlign w:val="center"/>
          </w:tcPr>
          <w:p>
            <w:pPr>
              <w:pStyle w:val="11"/>
            </w:pPr>
            <w:r>
              <w:t>607.95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776.00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182.19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81.83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2111.57</w:t>
            </w:r>
          </w:p>
        </w:tc>
        <w:tc>
          <w:tcPr>
            <w:tcW w:w="4535" w:type="dxa"/>
            <w:vAlign w:val="center"/>
          </w:tcPr>
          <w:p>
            <w:pPr>
              <w:pStyle w:val="12"/>
            </w:pPr>
            <w:r>
              <w:t>本年支出合计</w:t>
            </w:r>
          </w:p>
        </w:tc>
        <w:tc>
          <w:tcPr>
            <w:tcW w:w="2126" w:type="dxa"/>
            <w:vAlign w:val="center"/>
          </w:tcPr>
          <w:p>
            <w:pPr>
              <w:pStyle w:val="13"/>
            </w:pPr>
            <w:r>
              <w:t>2112.14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0.57</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2112.14</w:t>
            </w:r>
          </w:p>
        </w:tc>
        <w:tc>
          <w:tcPr>
            <w:tcW w:w="4535" w:type="dxa"/>
            <w:vAlign w:val="center"/>
          </w:tcPr>
          <w:p>
            <w:pPr>
              <w:pStyle w:val="12"/>
            </w:pPr>
            <w:r>
              <w:t>支出总计</w:t>
            </w:r>
          </w:p>
        </w:tc>
        <w:tc>
          <w:tcPr>
            <w:tcW w:w="2126" w:type="dxa"/>
            <w:vAlign w:val="center"/>
          </w:tcPr>
          <w:p>
            <w:pPr>
              <w:pStyle w:val="13"/>
            </w:pPr>
            <w:r>
              <w:t>2112.14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2112.14</w:t>
            </w:r>
          </w:p>
        </w:tc>
        <w:tc>
          <w:tcPr>
            <w:tcW w:w="1134" w:type="dxa"/>
            <w:vAlign w:val="center"/>
          </w:tcPr>
          <w:p>
            <w:pPr>
              <w:pStyle w:val="13"/>
            </w:pPr>
            <w:r>
              <w:t>2111.57</w:t>
            </w:r>
          </w:p>
        </w:tc>
        <w:tc>
          <w:tcPr>
            <w:tcW w:w="1134" w:type="dxa"/>
            <w:vAlign w:val="center"/>
          </w:tcPr>
          <w:p>
            <w:pPr>
              <w:pStyle w:val="13"/>
            </w:pPr>
            <w:r>
              <w:t>2111.57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607.95</w:t>
            </w:r>
          </w:p>
        </w:tc>
        <w:tc>
          <w:tcPr>
            <w:tcW w:w="1134" w:type="dxa"/>
            <w:vAlign w:val="center"/>
          </w:tcPr>
          <w:p>
            <w:pPr>
              <w:pStyle w:val="11"/>
            </w:pPr>
            <w:r>
              <w:t>607.95</w:t>
            </w:r>
          </w:p>
        </w:tc>
        <w:tc>
          <w:tcPr>
            <w:tcW w:w="1134" w:type="dxa"/>
            <w:vAlign w:val="center"/>
          </w:tcPr>
          <w:p>
            <w:pPr>
              <w:pStyle w:val="11"/>
            </w:pPr>
            <w:r>
              <w:t>607.95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607.45</w:t>
            </w:r>
          </w:p>
        </w:tc>
        <w:tc>
          <w:tcPr>
            <w:tcW w:w="1134" w:type="dxa"/>
            <w:vAlign w:val="center"/>
          </w:tcPr>
          <w:p>
            <w:pPr>
              <w:pStyle w:val="11"/>
            </w:pPr>
            <w:r>
              <w:t>607.45</w:t>
            </w:r>
          </w:p>
        </w:tc>
        <w:tc>
          <w:tcPr>
            <w:tcW w:w="1134" w:type="dxa"/>
            <w:vAlign w:val="center"/>
          </w:tcPr>
          <w:p>
            <w:pPr>
              <w:pStyle w:val="11"/>
            </w:pPr>
            <w:r>
              <w:t>607.45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11"/>
            </w:pPr>
            <w:r>
              <w:t>594.45</w:t>
            </w:r>
          </w:p>
        </w:tc>
        <w:tc>
          <w:tcPr>
            <w:tcW w:w="1134" w:type="dxa"/>
            <w:vAlign w:val="center"/>
          </w:tcPr>
          <w:p>
            <w:pPr>
              <w:pStyle w:val="11"/>
            </w:pPr>
            <w:r>
              <w:t>594.45</w:t>
            </w:r>
          </w:p>
        </w:tc>
        <w:tc>
          <w:tcPr>
            <w:tcW w:w="1134" w:type="dxa"/>
            <w:vAlign w:val="center"/>
          </w:tcPr>
          <w:p>
            <w:pPr>
              <w:pStyle w:val="11"/>
            </w:pPr>
            <w:r>
              <w:t>594.45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20123</w:t>
            </w:r>
          </w:p>
        </w:tc>
        <w:tc>
          <w:tcPr>
            <w:tcW w:w="1559" w:type="dxa"/>
            <w:vAlign w:val="center"/>
          </w:tcPr>
          <w:p>
            <w:pPr>
              <w:pStyle w:val="10"/>
            </w:pPr>
            <w:r>
              <w:t>民族事务</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2012399</w:t>
            </w:r>
          </w:p>
        </w:tc>
        <w:tc>
          <w:tcPr>
            <w:tcW w:w="1559" w:type="dxa"/>
            <w:vAlign w:val="center"/>
          </w:tcPr>
          <w:p>
            <w:pPr>
              <w:pStyle w:val="10"/>
            </w:pPr>
            <w:r>
              <w:t>其他民族事务支出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182.19</w:t>
            </w:r>
          </w:p>
        </w:tc>
        <w:tc>
          <w:tcPr>
            <w:tcW w:w="1134" w:type="dxa"/>
            <w:vAlign w:val="center"/>
          </w:tcPr>
          <w:p>
            <w:pPr>
              <w:pStyle w:val="11"/>
            </w:pPr>
            <w:r>
              <w:t>181.99</w:t>
            </w:r>
          </w:p>
        </w:tc>
        <w:tc>
          <w:tcPr>
            <w:tcW w:w="1134" w:type="dxa"/>
            <w:vAlign w:val="center"/>
          </w:tcPr>
          <w:p>
            <w:pPr>
              <w:pStyle w:val="11"/>
            </w:pPr>
            <w:r>
              <w:t>181.99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20802</w:t>
            </w:r>
          </w:p>
        </w:tc>
        <w:tc>
          <w:tcPr>
            <w:tcW w:w="1559" w:type="dxa"/>
            <w:vAlign w:val="center"/>
          </w:tcPr>
          <w:p>
            <w:pPr>
              <w:pStyle w:val="10"/>
            </w:pPr>
            <w:r>
              <w:t>民政管理事务</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2080299</w:t>
            </w:r>
          </w:p>
        </w:tc>
        <w:tc>
          <w:tcPr>
            <w:tcW w:w="1559" w:type="dxa"/>
            <w:vAlign w:val="center"/>
          </w:tcPr>
          <w:p>
            <w:pPr>
              <w:pStyle w:val="10"/>
            </w:pPr>
            <w:r>
              <w:t>其他民政管理事务支出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167.59</w:t>
            </w:r>
          </w:p>
        </w:tc>
        <w:tc>
          <w:tcPr>
            <w:tcW w:w="1134" w:type="dxa"/>
            <w:vAlign w:val="center"/>
          </w:tcPr>
          <w:p>
            <w:pPr>
              <w:pStyle w:val="11"/>
            </w:pPr>
            <w:r>
              <w:t>167.59</w:t>
            </w:r>
          </w:p>
        </w:tc>
        <w:tc>
          <w:tcPr>
            <w:tcW w:w="1134" w:type="dxa"/>
            <w:vAlign w:val="center"/>
          </w:tcPr>
          <w:p>
            <w:pPr>
              <w:pStyle w:val="11"/>
            </w:pPr>
            <w:r>
              <w:t>167.59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37.14</w:t>
            </w:r>
          </w:p>
        </w:tc>
        <w:tc>
          <w:tcPr>
            <w:tcW w:w="1134" w:type="dxa"/>
            <w:vAlign w:val="center"/>
          </w:tcPr>
          <w:p>
            <w:pPr>
              <w:pStyle w:val="11"/>
            </w:pPr>
            <w:r>
              <w:t>37.14</w:t>
            </w:r>
          </w:p>
        </w:tc>
        <w:tc>
          <w:tcPr>
            <w:tcW w:w="1134" w:type="dxa"/>
            <w:vAlign w:val="center"/>
          </w:tcPr>
          <w:p>
            <w:pPr>
              <w:pStyle w:val="11"/>
            </w:pPr>
            <w:r>
              <w:t>37.14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97.56</w:t>
            </w:r>
          </w:p>
        </w:tc>
        <w:tc>
          <w:tcPr>
            <w:tcW w:w="1134" w:type="dxa"/>
            <w:vAlign w:val="center"/>
          </w:tcPr>
          <w:p>
            <w:pPr>
              <w:pStyle w:val="11"/>
            </w:pPr>
            <w:r>
              <w:t>97.56</w:t>
            </w:r>
          </w:p>
        </w:tc>
        <w:tc>
          <w:tcPr>
            <w:tcW w:w="1134" w:type="dxa"/>
            <w:vAlign w:val="center"/>
          </w:tcPr>
          <w:p>
            <w:pPr>
              <w:pStyle w:val="11"/>
            </w:pPr>
            <w:r>
              <w:t>97.56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20820</w:t>
            </w:r>
          </w:p>
        </w:tc>
        <w:tc>
          <w:tcPr>
            <w:tcW w:w="1559" w:type="dxa"/>
            <w:vAlign w:val="center"/>
          </w:tcPr>
          <w:p>
            <w:pPr>
              <w:pStyle w:val="10"/>
            </w:pPr>
            <w:r>
              <w:t>临时救助</w:t>
            </w:r>
          </w:p>
        </w:tc>
        <w:tc>
          <w:tcPr>
            <w:tcW w:w="1134" w:type="dxa"/>
            <w:vAlign w:val="center"/>
          </w:tcPr>
          <w:p>
            <w:pPr>
              <w:pStyle w:val="11"/>
            </w:pPr>
            <w:r>
              <w:t>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2082001</w:t>
            </w:r>
          </w:p>
        </w:tc>
        <w:tc>
          <w:tcPr>
            <w:tcW w:w="1559" w:type="dxa"/>
            <w:vAlign w:val="center"/>
          </w:tcPr>
          <w:p>
            <w:pPr>
              <w:pStyle w:val="10"/>
            </w:pPr>
            <w:r>
              <w:t>临时救助支出</w:t>
            </w:r>
          </w:p>
        </w:tc>
        <w:tc>
          <w:tcPr>
            <w:tcW w:w="1134" w:type="dxa"/>
            <w:vAlign w:val="center"/>
          </w:tcPr>
          <w:p>
            <w:pPr>
              <w:pStyle w:val="11"/>
            </w:pPr>
            <w:r>
              <w:t>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20822</w:t>
            </w:r>
          </w:p>
        </w:tc>
        <w:tc>
          <w:tcPr>
            <w:tcW w:w="1559" w:type="dxa"/>
            <w:vAlign w:val="center"/>
          </w:tcPr>
          <w:p>
            <w:pPr>
              <w:pStyle w:val="10"/>
            </w:pPr>
            <w:r>
              <w:t>大中型水库移民后期扶持基金支出</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2082201</w:t>
            </w:r>
          </w:p>
        </w:tc>
        <w:tc>
          <w:tcPr>
            <w:tcW w:w="1559" w:type="dxa"/>
            <w:vAlign w:val="center"/>
          </w:tcPr>
          <w:p>
            <w:pPr>
              <w:pStyle w:val="10"/>
            </w:pPr>
            <w:r>
              <w:t>移民补助</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r>
              <w:t>82.70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88.10</w:t>
            </w:r>
          </w:p>
        </w:tc>
        <w:tc>
          <w:tcPr>
            <w:tcW w:w="1134" w:type="dxa"/>
            <w:vAlign w:val="center"/>
          </w:tcPr>
          <w:p>
            <w:pPr>
              <w:pStyle w:val="11"/>
            </w:pPr>
            <w:r>
              <w:t>88.10</w:t>
            </w:r>
          </w:p>
        </w:tc>
        <w:tc>
          <w:tcPr>
            <w:tcW w:w="1134" w:type="dxa"/>
            <w:vAlign w:val="center"/>
          </w:tcPr>
          <w:p>
            <w:pPr>
              <w:pStyle w:val="11"/>
            </w:pPr>
            <w:r>
              <w:t>88.10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5.10</w:t>
            </w:r>
          </w:p>
        </w:tc>
        <w:tc>
          <w:tcPr>
            <w:tcW w:w="1134" w:type="dxa"/>
            <w:vAlign w:val="center"/>
          </w:tcPr>
          <w:p>
            <w:pPr>
              <w:pStyle w:val="11"/>
            </w:pPr>
            <w:r>
              <w:t>5.10</w:t>
            </w:r>
          </w:p>
        </w:tc>
        <w:tc>
          <w:tcPr>
            <w:tcW w:w="1134" w:type="dxa"/>
            <w:vAlign w:val="center"/>
          </w:tcPr>
          <w:p>
            <w:pPr>
              <w:pStyle w:val="11"/>
            </w:pPr>
            <w:r>
              <w:t>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5.10</w:t>
            </w:r>
          </w:p>
        </w:tc>
        <w:tc>
          <w:tcPr>
            <w:tcW w:w="1134" w:type="dxa"/>
            <w:vAlign w:val="center"/>
          </w:tcPr>
          <w:p>
            <w:pPr>
              <w:pStyle w:val="11"/>
            </w:pPr>
            <w:r>
              <w:t>5.10</w:t>
            </w:r>
          </w:p>
        </w:tc>
        <w:tc>
          <w:tcPr>
            <w:tcW w:w="1134" w:type="dxa"/>
            <w:vAlign w:val="center"/>
          </w:tcPr>
          <w:p>
            <w:pPr>
              <w:pStyle w:val="11"/>
            </w:pPr>
            <w:r>
              <w:t>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776.00</w:t>
            </w:r>
          </w:p>
        </w:tc>
        <w:tc>
          <w:tcPr>
            <w:tcW w:w="1134" w:type="dxa"/>
            <w:vAlign w:val="center"/>
          </w:tcPr>
          <w:p>
            <w:pPr>
              <w:pStyle w:val="11"/>
            </w:pPr>
            <w:r>
              <w:t>776.00</w:t>
            </w:r>
          </w:p>
        </w:tc>
        <w:tc>
          <w:tcPr>
            <w:tcW w:w="1134" w:type="dxa"/>
            <w:vAlign w:val="center"/>
          </w:tcPr>
          <w:p>
            <w:pPr>
              <w:pStyle w:val="11"/>
            </w:pPr>
            <w:r>
              <w:t>776.00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776.00</w:t>
            </w:r>
          </w:p>
        </w:tc>
        <w:tc>
          <w:tcPr>
            <w:tcW w:w="1134" w:type="dxa"/>
            <w:vAlign w:val="center"/>
          </w:tcPr>
          <w:p>
            <w:pPr>
              <w:pStyle w:val="11"/>
            </w:pPr>
            <w:r>
              <w:t>776.00</w:t>
            </w:r>
          </w:p>
        </w:tc>
        <w:tc>
          <w:tcPr>
            <w:tcW w:w="1134" w:type="dxa"/>
            <w:vAlign w:val="center"/>
          </w:tcPr>
          <w:p>
            <w:pPr>
              <w:pStyle w:val="11"/>
            </w:pPr>
            <w:r>
              <w:t>776.00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11"/>
            </w:pPr>
            <w:r>
              <w:t>771.00</w:t>
            </w:r>
          </w:p>
        </w:tc>
        <w:tc>
          <w:tcPr>
            <w:tcW w:w="1134" w:type="dxa"/>
            <w:vAlign w:val="center"/>
          </w:tcPr>
          <w:p>
            <w:pPr>
              <w:pStyle w:val="11"/>
            </w:pPr>
            <w:r>
              <w:t>771.00</w:t>
            </w:r>
          </w:p>
        </w:tc>
        <w:tc>
          <w:tcPr>
            <w:tcW w:w="1134" w:type="dxa"/>
            <w:vAlign w:val="center"/>
          </w:tcPr>
          <w:p>
            <w:pPr>
              <w:pStyle w:val="11"/>
            </w:pPr>
            <w:r>
              <w:t>771.00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293.25</w:t>
            </w:r>
          </w:p>
        </w:tc>
        <w:tc>
          <w:tcPr>
            <w:tcW w:w="1134" w:type="dxa"/>
            <w:vAlign w:val="center"/>
          </w:tcPr>
          <w:p>
            <w:pPr>
              <w:pStyle w:val="11"/>
            </w:pPr>
            <w:r>
              <w:t>293.00</w:t>
            </w:r>
          </w:p>
        </w:tc>
        <w:tc>
          <w:tcPr>
            <w:tcW w:w="1134" w:type="dxa"/>
            <w:vAlign w:val="center"/>
          </w:tcPr>
          <w:p>
            <w:pPr>
              <w:pStyle w:val="11"/>
            </w:pPr>
            <w:r>
              <w:t>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193.25</w:t>
            </w:r>
          </w:p>
        </w:tc>
        <w:tc>
          <w:tcPr>
            <w:tcW w:w="1134" w:type="dxa"/>
            <w:vAlign w:val="center"/>
          </w:tcPr>
          <w:p>
            <w:pPr>
              <w:pStyle w:val="11"/>
            </w:pPr>
            <w:r>
              <w:t>193.00</w:t>
            </w:r>
          </w:p>
        </w:tc>
        <w:tc>
          <w:tcPr>
            <w:tcW w:w="1134" w:type="dxa"/>
            <w:vAlign w:val="center"/>
          </w:tcPr>
          <w:p>
            <w:pPr>
              <w:pStyle w:val="11"/>
            </w:pPr>
            <w:r>
              <w:t>193.00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38</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193.00</w:t>
            </w:r>
          </w:p>
        </w:tc>
        <w:tc>
          <w:tcPr>
            <w:tcW w:w="1134" w:type="dxa"/>
            <w:vAlign w:val="center"/>
          </w:tcPr>
          <w:p>
            <w:pPr>
              <w:pStyle w:val="11"/>
            </w:pPr>
            <w:r>
              <w:t>193.00</w:t>
            </w:r>
          </w:p>
        </w:tc>
        <w:tc>
          <w:tcPr>
            <w:tcW w:w="1134" w:type="dxa"/>
            <w:vAlign w:val="center"/>
          </w:tcPr>
          <w:p>
            <w:pPr>
              <w:pStyle w:val="11"/>
            </w:pPr>
            <w:r>
              <w:t>193.00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39</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11"/>
            </w:pPr>
            <w:r>
              <w:t>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r>
              <w:t>81.83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2112.14</w:t>
            </w:r>
          </w:p>
        </w:tc>
        <w:tc>
          <w:tcPr>
            <w:tcW w:w="1361" w:type="dxa"/>
            <w:vAlign w:val="center"/>
          </w:tcPr>
          <w:p>
            <w:pPr>
              <w:pStyle w:val="13"/>
            </w:pPr>
            <w:r>
              <w:t>872.03</w:t>
            </w:r>
          </w:p>
        </w:tc>
        <w:tc>
          <w:tcPr>
            <w:tcW w:w="1361" w:type="dxa"/>
            <w:vAlign w:val="center"/>
          </w:tcPr>
          <w:p>
            <w:pPr>
              <w:pStyle w:val="13"/>
            </w:pPr>
            <w:r>
              <w:t>1240.11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607.95</w:t>
            </w:r>
          </w:p>
        </w:tc>
        <w:tc>
          <w:tcPr>
            <w:tcW w:w="1361" w:type="dxa"/>
            <w:vAlign w:val="center"/>
          </w:tcPr>
          <w:p>
            <w:pPr>
              <w:pStyle w:val="11"/>
            </w:pPr>
            <w:r>
              <w:t>539.91</w:t>
            </w:r>
          </w:p>
        </w:tc>
        <w:tc>
          <w:tcPr>
            <w:tcW w:w="1361" w:type="dxa"/>
            <w:vAlign w:val="center"/>
          </w:tcPr>
          <w:p>
            <w:pPr>
              <w:pStyle w:val="11"/>
            </w:pPr>
            <w:r>
              <w:t>68.04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607.45</w:t>
            </w:r>
          </w:p>
        </w:tc>
        <w:tc>
          <w:tcPr>
            <w:tcW w:w="1361" w:type="dxa"/>
            <w:vAlign w:val="center"/>
          </w:tcPr>
          <w:p>
            <w:pPr>
              <w:pStyle w:val="11"/>
            </w:pPr>
            <w:r>
              <w:t>539.91</w:t>
            </w:r>
          </w:p>
        </w:tc>
        <w:tc>
          <w:tcPr>
            <w:tcW w:w="1361" w:type="dxa"/>
            <w:vAlign w:val="center"/>
          </w:tcPr>
          <w:p>
            <w:pPr>
              <w:pStyle w:val="11"/>
            </w:pPr>
            <w:r>
              <w:t>67.54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11"/>
            </w:pPr>
            <w:r>
              <w:t>594.45</w:t>
            </w:r>
          </w:p>
        </w:tc>
        <w:tc>
          <w:tcPr>
            <w:tcW w:w="1361" w:type="dxa"/>
            <w:vAlign w:val="center"/>
          </w:tcPr>
          <w:p>
            <w:pPr>
              <w:pStyle w:val="11"/>
            </w:pPr>
            <w:r>
              <w:t>539.91</w:t>
            </w:r>
          </w:p>
        </w:tc>
        <w:tc>
          <w:tcPr>
            <w:tcW w:w="1361" w:type="dxa"/>
            <w:vAlign w:val="center"/>
          </w:tcPr>
          <w:p>
            <w:pPr>
              <w:pStyle w:val="11"/>
            </w:pPr>
            <w:r>
              <w:t>54.54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20123</w:t>
            </w:r>
          </w:p>
        </w:tc>
        <w:tc>
          <w:tcPr>
            <w:tcW w:w="4535" w:type="dxa"/>
            <w:vAlign w:val="center"/>
          </w:tcPr>
          <w:p>
            <w:pPr>
              <w:pStyle w:val="10"/>
            </w:pPr>
            <w:r>
              <w:t>民族事务</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2012399</w:t>
            </w:r>
          </w:p>
        </w:tc>
        <w:tc>
          <w:tcPr>
            <w:tcW w:w="4535" w:type="dxa"/>
            <w:vAlign w:val="center"/>
          </w:tcPr>
          <w:p>
            <w:pPr>
              <w:pStyle w:val="10"/>
            </w:pPr>
            <w:r>
              <w:t>其他民族事务支出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182.19</w:t>
            </w:r>
          </w:p>
        </w:tc>
        <w:tc>
          <w:tcPr>
            <w:tcW w:w="1361" w:type="dxa"/>
            <w:vAlign w:val="center"/>
          </w:tcPr>
          <w:p>
            <w:pPr>
              <w:pStyle w:val="11"/>
            </w:pPr>
            <w:r>
              <w:t>167.59</w:t>
            </w:r>
          </w:p>
        </w:tc>
        <w:tc>
          <w:tcPr>
            <w:tcW w:w="1361" w:type="dxa"/>
            <w:vAlign w:val="center"/>
          </w:tcPr>
          <w:p>
            <w:pPr>
              <w:pStyle w:val="11"/>
            </w:pPr>
            <w:r>
              <w:t>14.60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20802</w:t>
            </w:r>
          </w:p>
        </w:tc>
        <w:tc>
          <w:tcPr>
            <w:tcW w:w="4535" w:type="dxa"/>
            <w:vAlign w:val="center"/>
          </w:tcPr>
          <w:p>
            <w:pPr>
              <w:pStyle w:val="10"/>
            </w:pPr>
            <w:r>
              <w:t>民政管理事务</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2080299</w:t>
            </w:r>
          </w:p>
        </w:tc>
        <w:tc>
          <w:tcPr>
            <w:tcW w:w="4535" w:type="dxa"/>
            <w:vAlign w:val="center"/>
          </w:tcPr>
          <w:p>
            <w:pPr>
              <w:pStyle w:val="10"/>
            </w:pPr>
            <w:r>
              <w:t>其他民政管理事务支出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167.59</w:t>
            </w:r>
          </w:p>
        </w:tc>
        <w:tc>
          <w:tcPr>
            <w:tcW w:w="1361" w:type="dxa"/>
            <w:vAlign w:val="center"/>
          </w:tcPr>
          <w:p>
            <w:pPr>
              <w:pStyle w:val="11"/>
            </w:pPr>
            <w:r>
              <w:t>167.59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37.14</w:t>
            </w:r>
          </w:p>
        </w:tc>
        <w:tc>
          <w:tcPr>
            <w:tcW w:w="1361" w:type="dxa"/>
            <w:vAlign w:val="center"/>
          </w:tcPr>
          <w:p>
            <w:pPr>
              <w:pStyle w:val="11"/>
            </w:pPr>
            <w:r>
              <w:t>37.14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97.56</w:t>
            </w:r>
          </w:p>
        </w:tc>
        <w:tc>
          <w:tcPr>
            <w:tcW w:w="1361" w:type="dxa"/>
            <w:vAlign w:val="center"/>
          </w:tcPr>
          <w:p>
            <w:pPr>
              <w:pStyle w:val="11"/>
            </w:pPr>
            <w:r>
              <w:t>97.56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32.89</w:t>
            </w:r>
          </w:p>
        </w:tc>
        <w:tc>
          <w:tcPr>
            <w:tcW w:w="1361" w:type="dxa"/>
            <w:vAlign w:val="center"/>
          </w:tcPr>
          <w:p>
            <w:pPr>
              <w:pStyle w:val="11"/>
            </w:pPr>
            <w:r>
              <w:t>32.89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20820</w:t>
            </w:r>
          </w:p>
        </w:tc>
        <w:tc>
          <w:tcPr>
            <w:tcW w:w="4535" w:type="dxa"/>
            <w:vAlign w:val="center"/>
          </w:tcPr>
          <w:p>
            <w:pPr>
              <w:pStyle w:val="10"/>
            </w:pPr>
            <w:r>
              <w:t>临时救助</w:t>
            </w: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2082001</w:t>
            </w:r>
          </w:p>
        </w:tc>
        <w:tc>
          <w:tcPr>
            <w:tcW w:w="4535" w:type="dxa"/>
            <w:vAlign w:val="center"/>
          </w:tcPr>
          <w:p>
            <w:pPr>
              <w:pStyle w:val="10"/>
            </w:pPr>
            <w:r>
              <w:t>临时救助支出</w:t>
            </w: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20822</w:t>
            </w:r>
          </w:p>
        </w:tc>
        <w:tc>
          <w:tcPr>
            <w:tcW w:w="4535" w:type="dxa"/>
            <w:vAlign w:val="center"/>
          </w:tcPr>
          <w:p>
            <w:pPr>
              <w:pStyle w:val="10"/>
            </w:pPr>
            <w:r>
              <w:t>大中型水库移民后期扶持基金支出</w:t>
            </w: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2082201</w:t>
            </w:r>
          </w:p>
        </w:tc>
        <w:tc>
          <w:tcPr>
            <w:tcW w:w="4535" w:type="dxa"/>
            <w:vAlign w:val="center"/>
          </w:tcPr>
          <w:p>
            <w:pPr>
              <w:pStyle w:val="10"/>
            </w:pPr>
            <w:r>
              <w:t>移民补助</w:t>
            </w: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82.70</w:t>
            </w:r>
          </w:p>
        </w:tc>
        <w:tc>
          <w:tcPr>
            <w:tcW w:w="1361" w:type="dxa"/>
            <w:vAlign w:val="center"/>
          </w:tcPr>
          <w:p>
            <w:pPr>
              <w:pStyle w:val="11"/>
            </w:pPr>
            <w:r>
              <w:t>82.70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82.70</w:t>
            </w:r>
          </w:p>
        </w:tc>
        <w:tc>
          <w:tcPr>
            <w:tcW w:w="1361" w:type="dxa"/>
            <w:vAlign w:val="center"/>
          </w:tcPr>
          <w:p>
            <w:pPr>
              <w:pStyle w:val="11"/>
            </w:pPr>
            <w:r>
              <w:t>82.70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82.70</w:t>
            </w:r>
          </w:p>
        </w:tc>
        <w:tc>
          <w:tcPr>
            <w:tcW w:w="1361" w:type="dxa"/>
            <w:vAlign w:val="center"/>
          </w:tcPr>
          <w:p>
            <w:pPr>
              <w:pStyle w:val="11"/>
            </w:pPr>
            <w:r>
              <w:t>82.70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88.10</w:t>
            </w:r>
          </w:p>
        </w:tc>
        <w:tc>
          <w:tcPr>
            <w:tcW w:w="1361" w:type="dxa"/>
            <w:vAlign w:val="center"/>
          </w:tcPr>
          <w:p>
            <w:pPr>
              <w:pStyle w:val="11"/>
            </w:pPr>
          </w:p>
        </w:tc>
        <w:tc>
          <w:tcPr>
            <w:tcW w:w="1361" w:type="dxa"/>
            <w:vAlign w:val="center"/>
          </w:tcPr>
          <w:p>
            <w:pPr>
              <w:pStyle w:val="11"/>
            </w:pPr>
            <w:r>
              <w:t>88.10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5.10</w:t>
            </w:r>
          </w:p>
        </w:tc>
        <w:tc>
          <w:tcPr>
            <w:tcW w:w="1361" w:type="dxa"/>
            <w:vAlign w:val="center"/>
          </w:tcPr>
          <w:p>
            <w:pPr>
              <w:pStyle w:val="11"/>
            </w:pPr>
          </w:p>
        </w:tc>
        <w:tc>
          <w:tcPr>
            <w:tcW w:w="1361" w:type="dxa"/>
            <w:vAlign w:val="center"/>
          </w:tcPr>
          <w:p>
            <w:pPr>
              <w:pStyle w:val="11"/>
            </w:pPr>
            <w:r>
              <w:t>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5.10</w:t>
            </w:r>
          </w:p>
        </w:tc>
        <w:tc>
          <w:tcPr>
            <w:tcW w:w="1361" w:type="dxa"/>
            <w:vAlign w:val="center"/>
          </w:tcPr>
          <w:p>
            <w:pPr>
              <w:pStyle w:val="11"/>
            </w:pPr>
          </w:p>
        </w:tc>
        <w:tc>
          <w:tcPr>
            <w:tcW w:w="1361" w:type="dxa"/>
            <w:vAlign w:val="center"/>
          </w:tcPr>
          <w:p>
            <w:pPr>
              <w:pStyle w:val="11"/>
            </w:pPr>
            <w:r>
              <w:t>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776.00</w:t>
            </w:r>
          </w:p>
        </w:tc>
        <w:tc>
          <w:tcPr>
            <w:tcW w:w="1361" w:type="dxa"/>
            <w:vAlign w:val="center"/>
          </w:tcPr>
          <w:p>
            <w:pPr>
              <w:pStyle w:val="11"/>
            </w:pPr>
          </w:p>
        </w:tc>
        <w:tc>
          <w:tcPr>
            <w:tcW w:w="1361" w:type="dxa"/>
            <w:vAlign w:val="center"/>
          </w:tcPr>
          <w:p>
            <w:pPr>
              <w:pStyle w:val="11"/>
            </w:pPr>
            <w:r>
              <w:t>776.00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776.00</w:t>
            </w:r>
          </w:p>
        </w:tc>
        <w:tc>
          <w:tcPr>
            <w:tcW w:w="1361" w:type="dxa"/>
            <w:vAlign w:val="center"/>
          </w:tcPr>
          <w:p>
            <w:pPr>
              <w:pStyle w:val="11"/>
            </w:pPr>
          </w:p>
        </w:tc>
        <w:tc>
          <w:tcPr>
            <w:tcW w:w="1361" w:type="dxa"/>
            <w:vAlign w:val="center"/>
          </w:tcPr>
          <w:p>
            <w:pPr>
              <w:pStyle w:val="11"/>
            </w:pPr>
            <w:r>
              <w:t>776.00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11"/>
            </w:pPr>
            <w:r>
              <w:t>771.00</w:t>
            </w:r>
          </w:p>
        </w:tc>
        <w:tc>
          <w:tcPr>
            <w:tcW w:w="1361" w:type="dxa"/>
            <w:vAlign w:val="center"/>
          </w:tcPr>
          <w:p>
            <w:pPr>
              <w:pStyle w:val="11"/>
            </w:pPr>
          </w:p>
        </w:tc>
        <w:tc>
          <w:tcPr>
            <w:tcW w:w="1361" w:type="dxa"/>
            <w:vAlign w:val="center"/>
          </w:tcPr>
          <w:p>
            <w:pPr>
              <w:pStyle w:val="11"/>
            </w:pPr>
            <w:r>
              <w:t>771.00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293.25</w:t>
            </w:r>
          </w:p>
        </w:tc>
        <w:tc>
          <w:tcPr>
            <w:tcW w:w="1361" w:type="dxa"/>
            <w:vAlign w:val="center"/>
          </w:tcPr>
          <w:p>
            <w:pPr>
              <w:pStyle w:val="11"/>
            </w:pPr>
          </w:p>
        </w:tc>
        <w:tc>
          <w:tcPr>
            <w:tcW w:w="1361" w:type="dxa"/>
            <w:vAlign w:val="center"/>
          </w:tcPr>
          <w:p>
            <w:pPr>
              <w:pStyle w:val="11"/>
            </w:pPr>
            <w:r>
              <w:t>293.25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2130199</w:t>
            </w:r>
          </w:p>
        </w:tc>
        <w:tc>
          <w:tcPr>
            <w:tcW w:w="4535" w:type="dxa"/>
            <w:vAlign w:val="center"/>
          </w:tcPr>
          <w:p>
            <w:pPr>
              <w:pStyle w:val="10"/>
            </w:pPr>
            <w:r>
              <w:t>其他农业农村支出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193.25</w:t>
            </w:r>
          </w:p>
        </w:tc>
        <w:tc>
          <w:tcPr>
            <w:tcW w:w="1361" w:type="dxa"/>
            <w:vAlign w:val="center"/>
          </w:tcPr>
          <w:p>
            <w:pPr>
              <w:pStyle w:val="11"/>
            </w:pPr>
          </w:p>
        </w:tc>
        <w:tc>
          <w:tcPr>
            <w:tcW w:w="1361" w:type="dxa"/>
            <w:vAlign w:val="center"/>
          </w:tcPr>
          <w:p>
            <w:pPr>
              <w:pStyle w:val="11"/>
            </w:pPr>
            <w:r>
              <w:t>193.25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193.00</w:t>
            </w:r>
          </w:p>
        </w:tc>
        <w:tc>
          <w:tcPr>
            <w:tcW w:w="1361" w:type="dxa"/>
            <w:vAlign w:val="center"/>
          </w:tcPr>
          <w:p>
            <w:pPr>
              <w:pStyle w:val="11"/>
            </w:pPr>
          </w:p>
        </w:tc>
        <w:tc>
          <w:tcPr>
            <w:tcW w:w="1361" w:type="dxa"/>
            <w:vAlign w:val="center"/>
          </w:tcPr>
          <w:p>
            <w:pPr>
              <w:pStyle w:val="11"/>
            </w:pPr>
            <w:r>
              <w:t>193.00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39</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11"/>
            </w:pPr>
            <w:r>
              <w:t>0.25</w:t>
            </w:r>
          </w:p>
        </w:tc>
        <w:tc>
          <w:tcPr>
            <w:tcW w:w="1361" w:type="dxa"/>
            <w:vAlign w:val="center"/>
          </w:tcPr>
          <w:p>
            <w:pPr>
              <w:pStyle w:val="11"/>
            </w:pPr>
          </w:p>
        </w:tc>
        <w:tc>
          <w:tcPr>
            <w:tcW w:w="1361" w:type="dxa"/>
            <w:vAlign w:val="center"/>
          </w:tcPr>
          <w:p>
            <w:pPr>
              <w:pStyle w:val="11"/>
            </w:pPr>
            <w:r>
              <w:t>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81.83</w:t>
            </w:r>
          </w:p>
        </w:tc>
        <w:tc>
          <w:tcPr>
            <w:tcW w:w="1361" w:type="dxa"/>
            <w:vAlign w:val="center"/>
          </w:tcPr>
          <w:p>
            <w:pPr>
              <w:pStyle w:val="11"/>
            </w:pPr>
            <w:r>
              <w:t>81.83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81.83</w:t>
            </w:r>
          </w:p>
        </w:tc>
        <w:tc>
          <w:tcPr>
            <w:tcW w:w="1361" w:type="dxa"/>
            <w:vAlign w:val="center"/>
          </w:tcPr>
          <w:p>
            <w:pPr>
              <w:pStyle w:val="11"/>
            </w:pPr>
            <w:r>
              <w:t>81.83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81.83</w:t>
            </w:r>
          </w:p>
        </w:tc>
        <w:tc>
          <w:tcPr>
            <w:tcW w:w="1361" w:type="dxa"/>
            <w:vAlign w:val="center"/>
          </w:tcPr>
          <w:p>
            <w:pPr>
              <w:pStyle w:val="11"/>
            </w:pPr>
            <w:r>
              <w:t>81.83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1335.57</w:t>
            </w:r>
          </w:p>
        </w:tc>
        <w:tc>
          <w:tcPr>
            <w:tcW w:w="3402" w:type="dxa"/>
            <w:vAlign w:val="center"/>
          </w:tcPr>
          <w:p>
            <w:pPr>
              <w:pStyle w:val="10"/>
            </w:pPr>
            <w:r>
              <w:t>一、一般公共服务支出</w:t>
            </w:r>
          </w:p>
        </w:tc>
        <w:tc>
          <w:tcPr>
            <w:tcW w:w="1474" w:type="dxa"/>
            <w:vAlign w:val="center"/>
          </w:tcPr>
          <w:p>
            <w:pPr>
              <w:pStyle w:val="11"/>
            </w:pPr>
            <w:r>
              <w:t>607.95</w:t>
            </w:r>
          </w:p>
        </w:tc>
        <w:tc>
          <w:tcPr>
            <w:tcW w:w="1474" w:type="dxa"/>
            <w:vAlign w:val="center"/>
          </w:tcPr>
          <w:p>
            <w:pPr>
              <w:pStyle w:val="11"/>
            </w:pPr>
            <w:r>
              <w:t>607.95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776.00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r>
              <w:t>0.12</w:t>
            </w:r>
          </w:p>
        </w:tc>
        <w:tc>
          <w:tcPr>
            <w:tcW w:w="1474" w:type="dxa"/>
            <w:vAlign w:val="center"/>
          </w:tcPr>
          <w:p>
            <w:pPr>
              <w:pStyle w:val="11"/>
            </w:pPr>
            <w:r>
              <w:t>0.12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182.19</w:t>
            </w:r>
          </w:p>
        </w:tc>
        <w:tc>
          <w:tcPr>
            <w:tcW w:w="1474" w:type="dxa"/>
            <w:vAlign w:val="center"/>
          </w:tcPr>
          <w:p>
            <w:pPr>
              <w:pStyle w:val="11"/>
            </w:pPr>
            <w:r>
              <w:t>182.13</w:t>
            </w:r>
          </w:p>
        </w:tc>
        <w:tc>
          <w:tcPr>
            <w:tcW w:w="1474" w:type="dxa"/>
            <w:vAlign w:val="center"/>
          </w:tcPr>
          <w:p>
            <w:pPr>
              <w:pStyle w:val="11"/>
            </w:pPr>
            <w:r>
              <w:t>0.06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82.70</w:t>
            </w:r>
          </w:p>
        </w:tc>
        <w:tc>
          <w:tcPr>
            <w:tcW w:w="1474" w:type="dxa"/>
            <w:vAlign w:val="center"/>
          </w:tcPr>
          <w:p>
            <w:pPr>
              <w:pStyle w:val="11"/>
            </w:pPr>
            <w:r>
              <w:t>82.70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88.10</w:t>
            </w:r>
          </w:p>
        </w:tc>
        <w:tc>
          <w:tcPr>
            <w:tcW w:w="1474" w:type="dxa"/>
            <w:vAlign w:val="center"/>
          </w:tcPr>
          <w:p>
            <w:pPr>
              <w:pStyle w:val="11"/>
            </w:pPr>
            <w:r>
              <w:t>88.10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776.00</w:t>
            </w:r>
          </w:p>
        </w:tc>
        <w:tc>
          <w:tcPr>
            <w:tcW w:w="1474" w:type="dxa"/>
            <w:vAlign w:val="center"/>
          </w:tcPr>
          <w:p>
            <w:pPr>
              <w:pStyle w:val="11"/>
            </w:pPr>
          </w:p>
        </w:tc>
        <w:tc>
          <w:tcPr>
            <w:tcW w:w="1474" w:type="dxa"/>
            <w:vAlign w:val="center"/>
          </w:tcPr>
          <w:p>
            <w:pPr>
              <w:pStyle w:val="11"/>
            </w:pPr>
            <w:r>
              <w:t>776.00</w:t>
            </w: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293.25</w:t>
            </w:r>
          </w:p>
        </w:tc>
        <w:tc>
          <w:tcPr>
            <w:tcW w:w="1474" w:type="dxa"/>
            <w:vAlign w:val="center"/>
          </w:tcPr>
          <w:p>
            <w:pPr>
              <w:pStyle w:val="11"/>
            </w:pPr>
            <w:r>
              <w:t>293.25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81.83</w:t>
            </w:r>
          </w:p>
        </w:tc>
        <w:tc>
          <w:tcPr>
            <w:tcW w:w="1474" w:type="dxa"/>
            <w:vAlign w:val="center"/>
          </w:tcPr>
          <w:p>
            <w:pPr>
              <w:pStyle w:val="11"/>
            </w:pPr>
            <w:r>
              <w:t>81.83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2111.57</w:t>
            </w:r>
          </w:p>
        </w:tc>
        <w:tc>
          <w:tcPr>
            <w:tcW w:w="3402" w:type="dxa"/>
            <w:vAlign w:val="center"/>
          </w:tcPr>
          <w:p>
            <w:pPr>
              <w:pStyle w:val="12"/>
            </w:pPr>
            <w:r>
              <w:t>本年支出合计</w:t>
            </w:r>
          </w:p>
        </w:tc>
        <w:tc>
          <w:tcPr>
            <w:tcW w:w="1474" w:type="dxa"/>
            <w:vAlign w:val="center"/>
          </w:tcPr>
          <w:p>
            <w:pPr>
              <w:pStyle w:val="13"/>
            </w:pPr>
            <w:r>
              <w:t>2112.14</w:t>
            </w:r>
          </w:p>
        </w:tc>
        <w:tc>
          <w:tcPr>
            <w:tcW w:w="1474" w:type="dxa"/>
            <w:vAlign w:val="center"/>
          </w:tcPr>
          <w:p>
            <w:pPr>
              <w:pStyle w:val="13"/>
            </w:pPr>
            <w:r>
              <w:t>1336.08</w:t>
            </w:r>
          </w:p>
        </w:tc>
        <w:tc>
          <w:tcPr>
            <w:tcW w:w="1474" w:type="dxa"/>
            <w:vAlign w:val="center"/>
          </w:tcPr>
          <w:p>
            <w:pPr>
              <w:pStyle w:val="13"/>
            </w:pPr>
            <w:r>
              <w:t>776.06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0.57</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0.51</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r>
              <w:t>0.06</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2112.14</w:t>
            </w:r>
          </w:p>
        </w:tc>
        <w:tc>
          <w:tcPr>
            <w:tcW w:w="3402" w:type="dxa"/>
            <w:vAlign w:val="center"/>
          </w:tcPr>
          <w:p>
            <w:pPr>
              <w:pStyle w:val="12"/>
            </w:pPr>
            <w:r>
              <w:t>支出总计</w:t>
            </w:r>
          </w:p>
        </w:tc>
        <w:tc>
          <w:tcPr>
            <w:tcW w:w="1474" w:type="dxa"/>
            <w:vAlign w:val="center"/>
          </w:tcPr>
          <w:p>
            <w:pPr>
              <w:pStyle w:val="13"/>
            </w:pPr>
            <w:r>
              <w:t>2112.14</w:t>
            </w:r>
          </w:p>
        </w:tc>
        <w:tc>
          <w:tcPr>
            <w:tcW w:w="1474" w:type="dxa"/>
            <w:vAlign w:val="center"/>
          </w:tcPr>
          <w:p>
            <w:pPr>
              <w:pStyle w:val="13"/>
            </w:pPr>
            <w:r>
              <w:t>1336.08</w:t>
            </w:r>
          </w:p>
        </w:tc>
        <w:tc>
          <w:tcPr>
            <w:tcW w:w="1474" w:type="dxa"/>
            <w:vAlign w:val="center"/>
          </w:tcPr>
          <w:p>
            <w:pPr>
              <w:pStyle w:val="13"/>
            </w:pPr>
            <w:r>
              <w:t>776.06</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1336.08</w:t>
            </w:r>
          </w:p>
        </w:tc>
        <w:tc>
          <w:tcPr>
            <w:tcW w:w="2551" w:type="dxa"/>
            <w:vAlign w:val="center"/>
          </w:tcPr>
          <w:p>
            <w:pPr>
              <w:pStyle w:val="13"/>
            </w:pPr>
            <w:r>
              <w:t>872.03</w:t>
            </w:r>
          </w:p>
        </w:tc>
        <w:tc>
          <w:tcPr>
            <w:tcW w:w="2551" w:type="dxa"/>
            <w:vAlign w:val="center"/>
          </w:tcPr>
          <w:p>
            <w:pPr>
              <w:pStyle w:val="13"/>
            </w:pPr>
            <w:r>
              <w:t>464.05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607.95</w:t>
            </w:r>
          </w:p>
        </w:tc>
        <w:tc>
          <w:tcPr>
            <w:tcW w:w="2551" w:type="dxa"/>
            <w:vAlign w:val="center"/>
          </w:tcPr>
          <w:p>
            <w:pPr>
              <w:pStyle w:val="11"/>
            </w:pPr>
            <w:r>
              <w:t>539.91</w:t>
            </w:r>
          </w:p>
        </w:tc>
        <w:tc>
          <w:tcPr>
            <w:tcW w:w="2551" w:type="dxa"/>
            <w:vAlign w:val="center"/>
          </w:tcPr>
          <w:p>
            <w:pPr>
              <w:pStyle w:val="11"/>
            </w:pPr>
            <w:r>
              <w:t>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607.45</w:t>
            </w:r>
          </w:p>
        </w:tc>
        <w:tc>
          <w:tcPr>
            <w:tcW w:w="2551" w:type="dxa"/>
            <w:vAlign w:val="center"/>
          </w:tcPr>
          <w:p>
            <w:pPr>
              <w:pStyle w:val="11"/>
            </w:pPr>
            <w:r>
              <w:t>539.91</w:t>
            </w:r>
          </w:p>
        </w:tc>
        <w:tc>
          <w:tcPr>
            <w:tcW w:w="2551" w:type="dxa"/>
            <w:vAlign w:val="center"/>
          </w:tcPr>
          <w:p>
            <w:pPr>
              <w:pStyle w:val="11"/>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11"/>
            </w:pPr>
            <w:r>
              <w:t>594.45</w:t>
            </w:r>
          </w:p>
        </w:tc>
        <w:tc>
          <w:tcPr>
            <w:tcW w:w="2551" w:type="dxa"/>
            <w:vAlign w:val="center"/>
          </w:tcPr>
          <w:p>
            <w:pPr>
              <w:pStyle w:val="11"/>
            </w:pPr>
            <w:r>
              <w:t>539.91</w:t>
            </w:r>
          </w:p>
        </w:tc>
        <w:tc>
          <w:tcPr>
            <w:tcW w:w="2551" w:type="dxa"/>
            <w:vAlign w:val="center"/>
          </w:tcPr>
          <w:p>
            <w:pPr>
              <w:pStyle w:val="11"/>
            </w:pPr>
            <w:r>
              <w:t>54.54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20123</w:t>
            </w:r>
          </w:p>
        </w:tc>
        <w:tc>
          <w:tcPr>
            <w:tcW w:w="4535" w:type="dxa"/>
            <w:vAlign w:val="center"/>
          </w:tcPr>
          <w:p>
            <w:pPr>
              <w:pStyle w:val="10"/>
            </w:pPr>
            <w:r>
              <w:t>民族事务</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2012399</w:t>
            </w:r>
          </w:p>
        </w:tc>
        <w:tc>
          <w:tcPr>
            <w:tcW w:w="4535" w:type="dxa"/>
            <w:vAlign w:val="center"/>
          </w:tcPr>
          <w:p>
            <w:pPr>
              <w:pStyle w:val="10"/>
            </w:pPr>
            <w:r>
              <w:t>其他民族事务支出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182.13</w:t>
            </w:r>
          </w:p>
        </w:tc>
        <w:tc>
          <w:tcPr>
            <w:tcW w:w="2551" w:type="dxa"/>
            <w:vAlign w:val="center"/>
          </w:tcPr>
          <w:p>
            <w:pPr>
              <w:pStyle w:val="11"/>
            </w:pPr>
            <w:r>
              <w:t>167.59</w:t>
            </w:r>
          </w:p>
        </w:tc>
        <w:tc>
          <w:tcPr>
            <w:tcW w:w="2551" w:type="dxa"/>
            <w:vAlign w:val="center"/>
          </w:tcPr>
          <w:p>
            <w:pPr>
              <w:pStyle w:val="11"/>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20802</w:t>
            </w:r>
          </w:p>
        </w:tc>
        <w:tc>
          <w:tcPr>
            <w:tcW w:w="4535" w:type="dxa"/>
            <w:vAlign w:val="center"/>
          </w:tcPr>
          <w:p>
            <w:pPr>
              <w:pStyle w:val="10"/>
            </w:pPr>
            <w:r>
              <w:t>民政管理事务</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2080299</w:t>
            </w:r>
          </w:p>
        </w:tc>
        <w:tc>
          <w:tcPr>
            <w:tcW w:w="4535" w:type="dxa"/>
            <w:vAlign w:val="center"/>
          </w:tcPr>
          <w:p>
            <w:pPr>
              <w:pStyle w:val="10"/>
            </w:pPr>
            <w:r>
              <w:t>其他民政管理事务支出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167.59</w:t>
            </w:r>
          </w:p>
        </w:tc>
        <w:tc>
          <w:tcPr>
            <w:tcW w:w="2551" w:type="dxa"/>
            <w:vAlign w:val="center"/>
          </w:tcPr>
          <w:p>
            <w:pPr>
              <w:pStyle w:val="11"/>
            </w:pPr>
            <w:r>
              <w:t>167.59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37.14</w:t>
            </w:r>
          </w:p>
        </w:tc>
        <w:tc>
          <w:tcPr>
            <w:tcW w:w="2551" w:type="dxa"/>
            <w:vAlign w:val="center"/>
          </w:tcPr>
          <w:p>
            <w:pPr>
              <w:pStyle w:val="11"/>
            </w:pPr>
            <w:r>
              <w:t>37.14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97.56</w:t>
            </w:r>
          </w:p>
        </w:tc>
        <w:tc>
          <w:tcPr>
            <w:tcW w:w="2551" w:type="dxa"/>
            <w:vAlign w:val="center"/>
          </w:tcPr>
          <w:p>
            <w:pPr>
              <w:pStyle w:val="11"/>
            </w:pPr>
            <w:r>
              <w:t>97.56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32.89</w:t>
            </w:r>
          </w:p>
        </w:tc>
        <w:tc>
          <w:tcPr>
            <w:tcW w:w="2551" w:type="dxa"/>
            <w:vAlign w:val="center"/>
          </w:tcPr>
          <w:p>
            <w:pPr>
              <w:pStyle w:val="11"/>
            </w:pPr>
            <w:r>
              <w:t>32.89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20820</w:t>
            </w:r>
          </w:p>
        </w:tc>
        <w:tc>
          <w:tcPr>
            <w:tcW w:w="4535" w:type="dxa"/>
            <w:vAlign w:val="center"/>
          </w:tcPr>
          <w:p>
            <w:pPr>
              <w:pStyle w:val="10"/>
            </w:pPr>
            <w:r>
              <w:t>临时救助</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2082001</w:t>
            </w:r>
          </w:p>
        </w:tc>
        <w:tc>
          <w:tcPr>
            <w:tcW w:w="4535" w:type="dxa"/>
            <w:vAlign w:val="center"/>
          </w:tcPr>
          <w:p>
            <w:pPr>
              <w:pStyle w:val="10"/>
            </w:pPr>
            <w:r>
              <w:t>临时救助支出</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82.70</w:t>
            </w:r>
          </w:p>
        </w:tc>
        <w:tc>
          <w:tcPr>
            <w:tcW w:w="2551" w:type="dxa"/>
            <w:vAlign w:val="center"/>
          </w:tcPr>
          <w:p>
            <w:pPr>
              <w:pStyle w:val="11"/>
            </w:pPr>
            <w:r>
              <w:t>82.70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82.70</w:t>
            </w:r>
          </w:p>
        </w:tc>
        <w:tc>
          <w:tcPr>
            <w:tcW w:w="2551" w:type="dxa"/>
            <w:vAlign w:val="center"/>
          </w:tcPr>
          <w:p>
            <w:pPr>
              <w:pStyle w:val="11"/>
            </w:pPr>
            <w:r>
              <w:t>82.70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82.70</w:t>
            </w:r>
          </w:p>
        </w:tc>
        <w:tc>
          <w:tcPr>
            <w:tcW w:w="2551" w:type="dxa"/>
            <w:vAlign w:val="center"/>
          </w:tcPr>
          <w:p>
            <w:pPr>
              <w:pStyle w:val="11"/>
            </w:pPr>
            <w:r>
              <w:t>82.70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88.10</w:t>
            </w:r>
          </w:p>
        </w:tc>
        <w:tc>
          <w:tcPr>
            <w:tcW w:w="2551" w:type="dxa"/>
            <w:vAlign w:val="center"/>
          </w:tcPr>
          <w:p>
            <w:pPr>
              <w:pStyle w:val="11"/>
            </w:pPr>
          </w:p>
        </w:tc>
        <w:tc>
          <w:tcPr>
            <w:tcW w:w="2551" w:type="dxa"/>
            <w:vAlign w:val="center"/>
          </w:tcPr>
          <w:p>
            <w:pPr>
              <w:pStyle w:val="11"/>
            </w:pPr>
            <w:r>
              <w:t>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293.25</w:t>
            </w:r>
          </w:p>
        </w:tc>
        <w:tc>
          <w:tcPr>
            <w:tcW w:w="2551" w:type="dxa"/>
            <w:vAlign w:val="center"/>
          </w:tcPr>
          <w:p>
            <w:pPr>
              <w:pStyle w:val="11"/>
            </w:pPr>
          </w:p>
        </w:tc>
        <w:tc>
          <w:tcPr>
            <w:tcW w:w="2551" w:type="dxa"/>
            <w:vAlign w:val="center"/>
          </w:tcPr>
          <w:p>
            <w:pPr>
              <w:pStyle w:val="11"/>
            </w:pPr>
            <w:r>
              <w:t>293.25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193.25</w:t>
            </w:r>
          </w:p>
        </w:tc>
        <w:tc>
          <w:tcPr>
            <w:tcW w:w="2551" w:type="dxa"/>
            <w:vAlign w:val="center"/>
          </w:tcPr>
          <w:p>
            <w:pPr>
              <w:pStyle w:val="11"/>
            </w:pPr>
          </w:p>
        </w:tc>
        <w:tc>
          <w:tcPr>
            <w:tcW w:w="2551" w:type="dxa"/>
            <w:vAlign w:val="center"/>
          </w:tcPr>
          <w:p>
            <w:pPr>
              <w:pStyle w:val="11"/>
            </w:pPr>
            <w:r>
              <w:t>193.25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193.00</w:t>
            </w:r>
          </w:p>
        </w:tc>
        <w:tc>
          <w:tcPr>
            <w:tcW w:w="2551" w:type="dxa"/>
            <w:vAlign w:val="center"/>
          </w:tcPr>
          <w:p>
            <w:pPr>
              <w:pStyle w:val="11"/>
            </w:pPr>
          </w:p>
        </w:tc>
        <w:tc>
          <w:tcPr>
            <w:tcW w:w="2551" w:type="dxa"/>
            <w:vAlign w:val="center"/>
          </w:tcPr>
          <w:p>
            <w:pPr>
              <w:pStyle w:val="11"/>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872.03</w:t>
            </w:r>
          </w:p>
        </w:tc>
        <w:tc>
          <w:tcPr>
            <w:tcW w:w="2551" w:type="dxa"/>
            <w:vAlign w:val="center"/>
          </w:tcPr>
          <w:p>
            <w:pPr>
              <w:pStyle w:val="13"/>
            </w:pPr>
            <w:r>
              <w:t>816.91</w:t>
            </w:r>
          </w:p>
        </w:tc>
        <w:tc>
          <w:tcPr>
            <w:tcW w:w="2551" w:type="dxa"/>
            <w:vAlign w:val="center"/>
          </w:tcPr>
          <w:p>
            <w:pPr>
              <w:pStyle w:val="13"/>
            </w:pPr>
            <w:r>
              <w:t>55.12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781.04</w:t>
            </w:r>
          </w:p>
        </w:tc>
        <w:tc>
          <w:tcPr>
            <w:tcW w:w="2551" w:type="dxa"/>
            <w:vAlign w:val="center"/>
          </w:tcPr>
          <w:p>
            <w:pPr>
              <w:pStyle w:val="11"/>
            </w:pPr>
            <w:r>
              <w:t>781.04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178.66</w:t>
            </w:r>
          </w:p>
        </w:tc>
        <w:tc>
          <w:tcPr>
            <w:tcW w:w="2551" w:type="dxa"/>
            <w:vAlign w:val="center"/>
          </w:tcPr>
          <w:p>
            <w:pPr>
              <w:pStyle w:val="11"/>
            </w:pPr>
            <w:r>
              <w:t>178.66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75.33</w:t>
            </w:r>
          </w:p>
        </w:tc>
        <w:tc>
          <w:tcPr>
            <w:tcW w:w="2551" w:type="dxa"/>
            <w:vAlign w:val="center"/>
          </w:tcPr>
          <w:p>
            <w:pPr>
              <w:pStyle w:val="11"/>
            </w:pPr>
            <w:r>
              <w:t>75.33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124.10</w:t>
            </w:r>
          </w:p>
        </w:tc>
        <w:tc>
          <w:tcPr>
            <w:tcW w:w="2551" w:type="dxa"/>
            <w:vAlign w:val="center"/>
          </w:tcPr>
          <w:p>
            <w:pPr>
              <w:pStyle w:val="11"/>
            </w:pPr>
            <w:r>
              <w:t>124.10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101.89</w:t>
            </w:r>
          </w:p>
        </w:tc>
        <w:tc>
          <w:tcPr>
            <w:tcW w:w="2551" w:type="dxa"/>
            <w:vAlign w:val="center"/>
          </w:tcPr>
          <w:p>
            <w:pPr>
              <w:pStyle w:val="11"/>
            </w:pPr>
            <w:r>
              <w:t>101.89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97.56</w:t>
            </w:r>
          </w:p>
        </w:tc>
        <w:tc>
          <w:tcPr>
            <w:tcW w:w="2551" w:type="dxa"/>
            <w:vAlign w:val="center"/>
          </w:tcPr>
          <w:p>
            <w:pPr>
              <w:pStyle w:val="11"/>
            </w:pPr>
            <w:r>
              <w:t>97.56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32.89</w:t>
            </w:r>
          </w:p>
        </w:tc>
        <w:tc>
          <w:tcPr>
            <w:tcW w:w="2551" w:type="dxa"/>
            <w:vAlign w:val="center"/>
          </w:tcPr>
          <w:p>
            <w:pPr>
              <w:pStyle w:val="11"/>
            </w:pPr>
            <w:r>
              <w:t>32.89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82.70</w:t>
            </w:r>
          </w:p>
        </w:tc>
        <w:tc>
          <w:tcPr>
            <w:tcW w:w="2551" w:type="dxa"/>
            <w:vAlign w:val="center"/>
          </w:tcPr>
          <w:p>
            <w:pPr>
              <w:pStyle w:val="11"/>
            </w:pPr>
            <w:r>
              <w:t>82.70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6.08</w:t>
            </w:r>
          </w:p>
        </w:tc>
        <w:tc>
          <w:tcPr>
            <w:tcW w:w="2551" w:type="dxa"/>
            <w:vAlign w:val="center"/>
          </w:tcPr>
          <w:p>
            <w:pPr>
              <w:pStyle w:val="11"/>
            </w:pPr>
            <w:r>
              <w:t>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81.83</w:t>
            </w:r>
          </w:p>
        </w:tc>
        <w:tc>
          <w:tcPr>
            <w:tcW w:w="2551" w:type="dxa"/>
            <w:vAlign w:val="center"/>
          </w:tcPr>
          <w:p>
            <w:pPr>
              <w:pStyle w:val="11"/>
            </w:pPr>
            <w:r>
              <w:t>81.83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53.28</w:t>
            </w:r>
          </w:p>
        </w:tc>
        <w:tc>
          <w:tcPr>
            <w:tcW w:w="2551" w:type="dxa"/>
            <w:vAlign w:val="center"/>
          </w:tcPr>
          <w:p>
            <w:pPr>
              <w:pStyle w:val="11"/>
            </w:pPr>
          </w:p>
        </w:tc>
        <w:tc>
          <w:tcPr>
            <w:tcW w:w="2551" w:type="dxa"/>
            <w:vAlign w:val="center"/>
          </w:tcPr>
          <w:p>
            <w:pPr>
              <w:pStyle w:val="11"/>
            </w:pPr>
            <w: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13.80</w:t>
            </w:r>
          </w:p>
        </w:tc>
        <w:tc>
          <w:tcPr>
            <w:tcW w:w="2551" w:type="dxa"/>
            <w:vAlign w:val="center"/>
          </w:tcPr>
          <w:p>
            <w:pPr>
              <w:pStyle w:val="11"/>
            </w:pPr>
          </w:p>
        </w:tc>
        <w:tc>
          <w:tcPr>
            <w:tcW w:w="2551" w:type="dxa"/>
            <w:vAlign w:val="center"/>
          </w:tcPr>
          <w:p>
            <w:pPr>
              <w:pStyle w:val="11"/>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7.36</w:t>
            </w:r>
          </w:p>
        </w:tc>
        <w:tc>
          <w:tcPr>
            <w:tcW w:w="2551" w:type="dxa"/>
            <w:vAlign w:val="center"/>
          </w:tcPr>
          <w:p>
            <w:pPr>
              <w:pStyle w:val="11"/>
            </w:pPr>
          </w:p>
        </w:tc>
        <w:tc>
          <w:tcPr>
            <w:tcW w:w="2551" w:type="dxa"/>
            <w:vAlign w:val="center"/>
          </w:tcPr>
          <w:p>
            <w:pPr>
              <w:pStyle w:val="11"/>
            </w:pPr>
            <w:r>
              <w:t>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5.03</w:t>
            </w:r>
          </w:p>
        </w:tc>
        <w:tc>
          <w:tcPr>
            <w:tcW w:w="2551" w:type="dxa"/>
            <w:vAlign w:val="center"/>
          </w:tcPr>
          <w:p>
            <w:pPr>
              <w:pStyle w:val="11"/>
            </w:pPr>
          </w:p>
        </w:tc>
        <w:tc>
          <w:tcPr>
            <w:tcW w:w="2551" w:type="dxa"/>
            <w:vAlign w:val="center"/>
          </w:tcPr>
          <w:p>
            <w:pPr>
              <w:pStyle w:val="11"/>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6.71</w:t>
            </w:r>
          </w:p>
        </w:tc>
        <w:tc>
          <w:tcPr>
            <w:tcW w:w="2551" w:type="dxa"/>
            <w:vAlign w:val="center"/>
          </w:tcPr>
          <w:p>
            <w:pPr>
              <w:pStyle w:val="11"/>
            </w:pPr>
          </w:p>
        </w:tc>
        <w:tc>
          <w:tcPr>
            <w:tcW w:w="2551" w:type="dxa"/>
            <w:vAlign w:val="center"/>
          </w:tcPr>
          <w:p>
            <w:pPr>
              <w:pStyle w:val="11"/>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1.31</w:t>
            </w:r>
          </w:p>
        </w:tc>
        <w:tc>
          <w:tcPr>
            <w:tcW w:w="2551" w:type="dxa"/>
            <w:vAlign w:val="center"/>
          </w:tcPr>
          <w:p>
            <w:pPr>
              <w:pStyle w:val="11"/>
            </w:pPr>
          </w:p>
        </w:tc>
        <w:tc>
          <w:tcPr>
            <w:tcW w:w="2551" w:type="dxa"/>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35.87</w:t>
            </w:r>
          </w:p>
        </w:tc>
        <w:tc>
          <w:tcPr>
            <w:tcW w:w="2551" w:type="dxa"/>
            <w:vAlign w:val="center"/>
          </w:tcPr>
          <w:p>
            <w:pPr>
              <w:pStyle w:val="11"/>
            </w:pPr>
            <w:r>
              <w:t>35.87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35.83</w:t>
            </w:r>
          </w:p>
        </w:tc>
        <w:tc>
          <w:tcPr>
            <w:tcW w:w="2551" w:type="dxa"/>
            <w:vAlign w:val="center"/>
          </w:tcPr>
          <w:p>
            <w:pPr>
              <w:pStyle w:val="11"/>
            </w:pPr>
            <w:r>
              <w:t>35.83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776.06</w:t>
            </w:r>
          </w:p>
        </w:tc>
        <w:tc>
          <w:tcPr>
            <w:tcW w:w="2551" w:type="dxa"/>
            <w:vAlign w:val="center"/>
          </w:tcPr>
          <w:p>
            <w:pPr>
              <w:pStyle w:val="13"/>
            </w:pPr>
          </w:p>
        </w:tc>
        <w:tc>
          <w:tcPr>
            <w:tcW w:w="2551" w:type="dxa"/>
            <w:vAlign w:val="center"/>
          </w:tcPr>
          <w:p>
            <w:pPr>
              <w:pStyle w:val="13"/>
            </w:pPr>
            <w:r>
              <w:t>776.06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20822</w:t>
            </w:r>
          </w:p>
        </w:tc>
        <w:tc>
          <w:tcPr>
            <w:tcW w:w="4535" w:type="dxa"/>
            <w:vAlign w:val="center"/>
          </w:tcPr>
          <w:p>
            <w:pPr>
              <w:pStyle w:val="10"/>
            </w:pPr>
            <w:r>
              <w:t>大中型水库移民后期扶持基金支出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2082201</w:t>
            </w:r>
          </w:p>
        </w:tc>
        <w:tc>
          <w:tcPr>
            <w:tcW w:w="4535" w:type="dxa"/>
            <w:vAlign w:val="center"/>
          </w:tcPr>
          <w:p>
            <w:pPr>
              <w:pStyle w:val="10"/>
            </w:pPr>
            <w:r>
              <w:t>移民补助</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776.00</w:t>
            </w:r>
          </w:p>
        </w:tc>
        <w:tc>
          <w:tcPr>
            <w:tcW w:w="2551" w:type="dxa"/>
            <w:vAlign w:val="center"/>
          </w:tcPr>
          <w:p>
            <w:pPr>
              <w:pStyle w:val="11"/>
            </w:pPr>
          </w:p>
        </w:tc>
        <w:tc>
          <w:tcPr>
            <w:tcW w:w="2551" w:type="dxa"/>
            <w:vAlign w:val="center"/>
          </w:tcPr>
          <w:p>
            <w:pPr>
              <w:pStyle w:val="11"/>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776.00</w:t>
            </w:r>
          </w:p>
        </w:tc>
        <w:tc>
          <w:tcPr>
            <w:tcW w:w="2551" w:type="dxa"/>
            <w:vAlign w:val="center"/>
          </w:tcPr>
          <w:p>
            <w:pPr>
              <w:pStyle w:val="11"/>
            </w:pPr>
          </w:p>
        </w:tc>
        <w:tc>
          <w:tcPr>
            <w:tcW w:w="2551" w:type="dxa"/>
            <w:vAlign w:val="center"/>
          </w:tcPr>
          <w:p>
            <w:pPr>
              <w:pStyle w:val="11"/>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11"/>
            </w:pPr>
            <w:r>
              <w:t>771.00</w:t>
            </w:r>
          </w:p>
        </w:tc>
        <w:tc>
          <w:tcPr>
            <w:tcW w:w="2551" w:type="dxa"/>
            <w:vAlign w:val="center"/>
          </w:tcPr>
          <w:p>
            <w:pPr>
              <w:pStyle w:val="11"/>
            </w:pPr>
          </w:p>
        </w:tc>
        <w:tc>
          <w:tcPr>
            <w:tcW w:w="2551" w:type="dxa"/>
            <w:vAlign w:val="center"/>
          </w:tcPr>
          <w:p>
            <w:pPr>
              <w:pStyle w:val="11"/>
            </w:pPr>
            <w:r>
              <w:t>771.00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092"/>
        <w:gridCol w:w="11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2092" w:type="dxa"/>
            <w:vMerge w:val="restart"/>
            <w:vAlign w:val="center"/>
          </w:tcPr>
          <w:p>
            <w:pPr>
              <w:pStyle w:val="8"/>
            </w:pPr>
            <w:r>
              <w:t>项  目</w:t>
            </w:r>
          </w:p>
        </w:tc>
        <w:tc>
          <w:tcPr>
            <w:tcW w:w="6123"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092" w:type="dxa"/>
            <w:vMerge w:val="continue"/>
          </w:tcPr>
          <w:p/>
        </w:tc>
        <w:tc>
          <w:tcPr>
            <w:tcW w:w="1194"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2092" w:type="dxa"/>
            <w:vAlign w:val="center"/>
          </w:tcPr>
          <w:p>
            <w:pPr>
              <w:pStyle w:val="8"/>
            </w:pPr>
            <w:r>
              <w:t>1</w:t>
            </w:r>
          </w:p>
        </w:tc>
        <w:tc>
          <w:tcPr>
            <w:tcW w:w="1194"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2092" w:type="dxa"/>
            <w:vAlign w:val="center"/>
          </w:tcPr>
          <w:p>
            <w:pPr>
              <w:pStyle w:val="12"/>
            </w:pPr>
            <w:r>
              <w:t>合计</w:t>
            </w:r>
          </w:p>
        </w:tc>
        <w:tc>
          <w:tcPr>
            <w:tcW w:w="1194" w:type="dxa"/>
            <w:vAlign w:val="center"/>
          </w:tcPr>
          <w:p>
            <w:pPr>
              <w:pStyle w:val="13"/>
            </w:pPr>
            <w:r>
              <w:t>0.52</w:t>
            </w:r>
          </w:p>
        </w:tc>
        <w:tc>
          <w:tcPr>
            <w:tcW w:w="1643" w:type="dxa"/>
            <w:vAlign w:val="center"/>
          </w:tcPr>
          <w:p>
            <w:pPr>
              <w:pStyle w:val="13"/>
            </w:pPr>
            <w:r>
              <w:t>0.52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2092" w:type="dxa"/>
            <w:vAlign w:val="center"/>
          </w:tcPr>
          <w:p>
            <w:pPr>
              <w:pStyle w:val="10"/>
            </w:pPr>
            <w:r>
              <w:t>一、因公出国（境）费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2092" w:type="dxa"/>
            <w:vAlign w:val="center"/>
          </w:tcPr>
          <w:p>
            <w:pPr>
              <w:pStyle w:val="10"/>
            </w:pPr>
            <w:r>
              <w:t xml:space="preserve">    其中：教学科研人员因公出国（境）费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2092" w:type="dxa"/>
            <w:vAlign w:val="center"/>
          </w:tcPr>
          <w:p>
            <w:pPr>
              <w:pStyle w:val="10"/>
            </w:pPr>
            <w:r>
              <w:t xml:space="preserve">          其他因公出国（境）费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2092" w:type="dxa"/>
            <w:vAlign w:val="center"/>
          </w:tcPr>
          <w:p>
            <w:pPr>
              <w:pStyle w:val="10"/>
            </w:pPr>
            <w:r>
              <w:t>二、公务用车购置及运维费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2092" w:type="dxa"/>
            <w:vAlign w:val="center"/>
          </w:tcPr>
          <w:p>
            <w:pPr>
              <w:pStyle w:val="10"/>
            </w:pPr>
            <w:r>
              <w:t xml:space="preserve">    其中：公务用车购置费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2092" w:type="dxa"/>
            <w:vAlign w:val="center"/>
          </w:tcPr>
          <w:p>
            <w:pPr>
              <w:pStyle w:val="10"/>
            </w:pPr>
            <w:r>
              <w:t xml:space="preserve">          公务用车运行维护费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2092" w:type="dxa"/>
            <w:vAlign w:val="center"/>
          </w:tcPr>
          <w:p>
            <w:pPr>
              <w:pStyle w:val="10"/>
            </w:pPr>
            <w:r>
              <w:t>三、公务接待费</w:t>
            </w:r>
          </w:p>
        </w:tc>
        <w:tc>
          <w:tcPr>
            <w:tcW w:w="1194" w:type="dxa"/>
            <w:vAlign w:val="center"/>
          </w:tcPr>
          <w:p>
            <w:pPr>
              <w:pStyle w:val="11"/>
            </w:pPr>
            <w:r>
              <w:t>0.52</w:t>
            </w:r>
          </w:p>
        </w:tc>
        <w:tc>
          <w:tcPr>
            <w:tcW w:w="1643" w:type="dxa"/>
            <w:vAlign w:val="center"/>
          </w:tcPr>
          <w:p>
            <w:pPr>
              <w:pStyle w:val="11"/>
            </w:pPr>
            <w:r>
              <w:t>0.52</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秦皇岛北戴河新区大蒲河管理处本级2023年单位预算信息公开情况说明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按照《预算法》、《地方预决算公开操作规程》和《关于进一步推进预算公开工作的实施意见》规定，现将秦皇岛北戴河新区大蒲河管理处本级2023年单位预算公开如下：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5"/>
      </w:pPr>
      <w:r>
        <w:rPr>
          <w:rFonts w:ascii="方正楷体_GBK" w:hAnsi="方正楷体_GBK" w:eastAsia="方正楷体_GBK" w:cs="方正楷体_GBK"/>
          <w:b/>
          <w:color w:val="000000"/>
          <w:sz w:val="32"/>
        </w:rPr>
        <w:t>单位职责：</w:t>
      </w:r>
      <w:r>
        <w:t>根据《秦皇岛北戴河新区大蒲河管理处职能配置、内设机构和人员编制规定》，秦皇岛北戴河新区大蒲河管理处的主要职责是：</w:t>
      </w:r>
    </w:p>
    <w:p>
      <w:pPr>
        <w:pStyle w:val="15"/>
      </w:pPr>
      <w:r>
        <w:t>（一）负责本区域社会管理、综合治理、普法宣传、信访调解等工作。</w:t>
      </w:r>
    </w:p>
    <w:p>
      <w:pPr>
        <w:pStyle w:val="15"/>
      </w:pPr>
      <w:r>
        <w:t>（二）负责本区域农业、林业、水利、畜牧、渔业管理及统计工作。</w:t>
      </w:r>
    </w:p>
    <w:p>
      <w:pPr>
        <w:pStyle w:val="15"/>
      </w:pPr>
      <w:r>
        <w:t>（三）负责本区域劳动和社会保障、医疗、卫生、卫计、环卫、安全生产等工作。</w:t>
      </w:r>
    </w:p>
    <w:p>
      <w:pPr>
        <w:pStyle w:val="15"/>
      </w:pPr>
      <w:r>
        <w:t>（四）负责本区域基层建设、群众社区文化、娱乐、体育、教育、科普等工作。</w:t>
      </w:r>
    </w:p>
    <w:p>
      <w:pPr>
        <w:pStyle w:val="15"/>
      </w:pPr>
      <w:r>
        <w:t>（五）负责配合有关部门做好防汛、防火、防灾和抢险工作。</w:t>
      </w:r>
    </w:p>
    <w:p>
      <w:pPr>
        <w:pStyle w:val="15"/>
      </w:pPr>
      <w:r>
        <w:t>（六）负责贯彻落实国家、省、市方针、政策和法律法规。</w:t>
      </w:r>
    </w:p>
    <w:p>
      <w:pPr>
        <w:pStyle w:val="15"/>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秦皇岛北戴河新区大蒲河管理处本级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ind w:firstLine="560" w:firstLineChars="200"/>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反映本单位当年全部收入。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2112.14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上年结转结余</w:t>
      </w:r>
      <w:r>
        <w:rPr>
          <w:rFonts w:hint="eastAsia" w:ascii="Times New Roman" w:hAnsi="Times New Roman" w:eastAsia="方正仿宋_GBK" w:cs="Times New Roman"/>
          <w:color w:val="000000"/>
          <w:sz w:val="28"/>
          <w:lang w:val="en-US" w:eastAsia="zh-CN"/>
        </w:rPr>
        <w:t>0.57万元）</w:t>
      </w:r>
      <w:r>
        <w:rPr>
          <w:rFonts w:hint="eastAsia" w:ascii="Times New Roman" w:hAnsi="Times New Roman" w:eastAsia="方正仿宋_GBK" w:cs="Times New Roman"/>
          <w:color w:val="000000"/>
          <w:sz w:val="28"/>
        </w:rPr>
        <w:t>，一般公共预算拨款</w:t>
      </w:r>
      <w:r>
        <w:rPr>
          <w:rFonts w:hint="eastAsia" w:ascii="Times New Roman" w:hAnsi="Times New Roman" w:eastAsia="方正仿宋_GBK" w:cs="Times New Roman"/>
          <w:color w:val="000000"/>
          <w:sz w:val="28"/>
          <w:lang w:val="en-US" w:eastAsia="zh-CN"/>
        </w:rPr>
        <w:t>1335.57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政府性基金预算拨款</w:t>
      </w:r>
      <w:r>
        <w:rPr>
          <w:rFonts w:hint="eastAsia" w:eastAsia="方正仿宋_GBK" w:cs="Times New Roman"/>
          <w:color w:val="000000"/>
          <w:sz w:val="28"/>
          <w:lang w:val="en-US" w:eastAsia="zh-CN"/>
        </w:rPr>
        <w:t>776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2112.14</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872.03</w:t>
      </w:r>
      <w:r>
        <w:rPr>
          <w:rFonts w:hint="eastAsia"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816.91</w:t>
      </w:r>
      <w:r>
        <w:rPr>
          <w:rFonts w:hint="eastAsia"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55.12</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1240.11</w:t>
      </w:r>
      <w:r>
        <w:rPr>
          <w:rFonts w:hint="eastAsia"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墓地日常管理经费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农村事务经费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信访维稳经费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三</w:t>
      </w:r>
      <w:bookmarkStart w:id="1" w:name="_GoBack"/>
      <w:r>
        <w:rPr>
          <w:rFonts w:ascii="Times New Roman" w:hAnsi="Times New Roman" w:eastAsia="方正仿宋_GBK" w:cs="Times New Roman"/>
          <w:color w:val="000000"/>
          <w:sz w:val="28"/>
          <w:highlight w:val="none"/>
        </w:rPr>
        <w:t>路一沟”民心工程</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农村人居环境整治（农村环卫保洁）（河道保洁）项目</w:t>
      </w:r>
      <w:r>
        <w:rPr>
          <w:rFonts w:hint="eastAsia" w:ascii="Times New Roman" w:hAnsi="Times New Roman" w:eastAsia="方正仿宋_GBK" w:cs="Times New Roman"/>
          <w:color w:val="000000"/>
          <w:sz w:val="28"/>
          <w:highlight w:val="none"/>
          <w:lang w:val="en-US" w:eastAsia="zh-CN"/>
        </w:rPr>
        <w:t>等项目</w:t>
      </w:r>
      <w:r>
        <w:rPr>
          <w:rFonts w:hint="eastAsia" w:ascii="Times New Roman" w:hAnsi="Times New Roman" w:eastAsia="方正仿宋_GBK" w:cs="Times New Roman"/>
          <w:color w:val="000000"/>
          <w:sz w:val="28"/>
          <w:highlight w:val="none"/>
        </w:rPr>
        <w:t>。</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202</w:t>
      </w: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rPr>
        <w:t>年</w:t>
      </w:r>
      <w:r>
        <w:rPr>
          <w:rFonts w:hint="eastAsia" w:ascii="Times New Roman" w:hAnsi="Times New Roman" w:eastAsia="方正仿宋_GBK" w:cs="Times New Roman"/>
          <w:color w:val="000000"/>
          <w:sz w:val="28"/>
          <w:highlight w:val="none"/>
          <w:lang w:val="en-US" w:eastAsia="zh-CN"/>
        </w:rPr>
        <w:t>单位</w:t>
      </w:r>
      <w:r>
        <w:rPr>
          <w:rFonts w:hint="eastAsia" w:ascii="Times New Roman" w:hAnsi="Times New Roman" w:eastAsia="方正仿宋_GBK" w:cs="Times New Roman"/>
          <w:color w:val="000000"/>
          <w:sz w:val="28"/>
          <w:highlight w:val="none"/>
        </w:rPr>
        <w:t>预算较202</w:t>
      </w:r>
      <w:r>
        <w:rPr>
          <w:rFonts w:hint="eastAsia"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年</w:t>
      </w:r>
      <w:r>
        <w:rPr>
          <w:rFonts w:hint="eastAsia" w:eastAsia="方正仿宋_GBK" w:cs="Times New Roman"/>
          <w:color w:val="000000"/>
          <w:sz w:val="28"/>
          <w:highlight w:val="none"/>
          <w:lang w:val="en-US" w:eastAsia="zh-CN"/>
        </w:rPr>
        <w:t>增加564.16</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val="en-US" w:eastAsia="zh-CN"/>
        </w:rPr>
        <w:t>减少</w:t>
      </w:r>
      <w:r>
        <w:rPr>
          <w:rFonts w:hint="eastAsia" w:ascii="Times New Roman" w:hAnsi="Times New Roman" w:eastAsia="方正仿宋_GBK" w:cs="Times New Roman"/>
          <w:color w:val="000000"/>
          <w:sz w:val="28"/>
          <w:highlight w:val="none"/>
        </w:rPr>
        <w:t xml:space="preserve"> </w:t>
      </w:r>
      <w:r>
        <w:rPr>
          <w:rFonts w:hint="eastAsia" w:eastAsia="方正仿宋_GBK" w:cs="Times New Roman"/>
          <w:color w:val="000000"/>
          <w:sz w:val="28"/>
          <w:highlight w:val="none"/>
          <w:lang w:val="en-US" w:eastAsia="zh-CN"/>
        </w:rPr>
        <w:t>202.05</w:t>
      </w:r>
      <w:r>
        <w:rPr>
          <w:rFonts w:hint="eastAsia"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eastAsia="zh-CN"/>
        </w:rPr>
        <w:t>，</w:t>
      </w:r>
      <w:r>
        <w:rPr>
          <w:rFonts w:hint="eastAsia" w:eastAsia="方正仿宋_GBK" w:cs="Times New Roman"/>
          <w:color w:val="000000"/>
          <w:sz w:val="28"/>
          <w:highlight w:val="none"/>
          <w:lang w:val="en-US" w:eastAsia="zh-CN"/>
        </w:rPr>
        <w:t>人员经费减少199.8万元，</w:t>
      </w:r>
      <w:r>
        <w:rPr>
          <w:rFonts w:hint="eastAsia" w:ascii="Times New Roman" w:hAnsi="Times New Roman" w:eastAsia="方正仿宋_GBK" w:cs="Times New Roman"/>
          <w:color w:val="000000"/>
          <w:sz w:val="28"/>
          <w:highlight w:val="none"/>
        </w:rPr>
        <w:t>日常公用经费</w:t>
      </w:r>
      <w:r>
        <w:rPr>
          <w:rFonts w:hint="eastAsia" w:ascii="Times New Roman" w:hAnsi="Times New Roman" w:eastAsia="方正仿宋_GBK" w:cs="Times New Roman"/>
          <w:color w:val="000000"/>
          <w:sz w:val="28"/>
          <w:highlight w:val="none"/>
          <w:lang w:val="en-US" w:eastAsia="zh-CN"/>
        </w:rPr>
        <w:t>减少2.25万元</w:t>
      </w:r>
      <w:r>
        <w:rPr>
          <w:rFonts w:hint="eastAsia" w:ascii="Times New Roman" w:hAnsi="Times New Roman" w:eastAsia="方正仿宋_GBK" w:cs="Times New Roman"/>
          <w:color w:val="000000"/>
          <w:sz w:val="28"/>
          <w:highlight w:val="none"/>
        </w:rPr>
        <w:t>；项目支出</w:t>
      </w:r>
      <w:r>
        <w:rPr>
          <w:rFonts w:hint="eastAsia" w:eastAsia="方正仿宋_GBK" w:cs="Times New Roman"/>
          <w:color w:val="000000"/>
          <w:sz w:val="28"/>
          <w:highlight w:val="none"/>
          <w:lang w:val="en-US" w:eastAsia="zh-CN"/>
        </w:rPr>
        <w:t>增加766.21</w:t>
      </w:r>
      <w:r>
        <w:rPr>
          <w:rFonts w:hint="eastAsia" w:ascii="Times New Roman" w:hAnsi="Times New Roman" w:eastAsia="方正仿宋_GBK" w:cs="Times New Roman"/>
          <w:color w:val="000000"/>
          <w:sz w:val="28"/>
          <w:highlight w:val="none"/>
        </w:rPr>
        <w:t>万元。</w:t>
      </w:r>
    </w:p>
    <w:bookmarkEnd w:id="1"/>
    <w:p>
      <w:pPr>
        <w:pStyle w:val="16"/>
        <w:rPr>
          <w:rFonts w:hint="eastAsia" w:ascii="Times New Roman" w:hAnsi="Times New Roman" w:eastAsia="方正仿宋_GBK" w:cs="Times New Roman"/>
          <w:color w:val="000000"/>
          <w:sz w:val="28"/>
        </w:rPr>
      </w:pPr>
      <w:r>
        <w:rPr>
          <w:rFonts w:hint="eastAsia" w:ascii="黑体" w:hAnsi="黑体" w:eastAsia="黑体" w:cs="黑体"/>
          <w:color w:val="000000"/>
          <w:sz w:val="32"/>
          <w:szCs w:val="24"/>
          <w:lang w:val="en-US" w:eastAsia="uk-UA" w:bidi="ar-SA"/>
        </w:rPr>
        <w:t>三、机关运行经费安排情况</w:t>
      </w:r>
    </w:p>
    <w:p>
      <w:pPr>
        <w:pStyle w:val="16"/>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机关运行经费共计安排55.12 万元，主要用于保证机关正常运转支的办公费、印刷费、差旅费、会议费、福利费、培训费等支出。</w:t>
      </w:r>
    </w:p>
    <w:p>
      <w:pPr>
        <w:pStyle w:val="16"/>
        <w:rPr>
          <w:rFonts w:hint="eastAsia" w:ascii="Times New Roman" w:hAnsi="Times New Roman" w:eastAsia="方正仿宋_GBK" w:cs="Times New Roman"/>
          <w:color w:val="000000"/>
          <w:sz w:val="28"/>
        </w:rPr>
      </w:pPr>
      <w:r>
        <w:rPr>
          <w:rFonts w:hint="eastAsia" w:ascii="黑体" w:hAnsi="黑体" w:eastAsia="黑体" w:cs="黑体"/>
          <w:color w:val="000000"/>
          <w:sz w:val="32"/>
          <w:szCs w:val="24"/>
          <w:lang w:val="en-US" w:eastAsia="uk-UA" w:bidi="ar-SA"/>
        </w:rPr>
        <w:t>四、财政拨款“三公”经费预算情况及增减变化原因</w:t>
      </w:r>
    </w:p>
    <w:p>
      <w:pPr>
        <w:pStyle w:val="1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年，财政拨款“三公”经费预算安排 0.5</w:t>
      </w: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万元，其中：因公出国（境）费 0 万元；公务用车购置及运维费 0万元；公务接待费 0.5</w:t>
      </w: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万元。“三公”经费较上年</w:t>
      </w:r>
      <w:r>
        <w:rPr>
          <w:rFonts w:hint="eastAsia" w:cs="Times New Roman"/>
          <w:sz w:val="28"/>
          <w:szCs w:val="24"/>
          <w:lang w:val="en-US" w:eastAsia="zh-CN" w:bidi="ar-SA"/>
        </w:rPr>
        <w:t>减少0.04万元，</w:t>
      </w:r>
      <w:r>
        <w:rPr>
          <w:rFonts w:hint="eastAsia" w:ascii="Times New Roman" w:hAnsi="Times New Roman" w:eastAsia="方正仿宋_GBK" w:cs="Times New Roman"/>
          <w:sz w:val="28"/>
          <w:szCs w:val="24"/>
          <w:lang w:val="en-US" w:eastAsia="zh-CN" w:bidi="ar-SA"/>
        </w:rPr>
        <w:t>下降</w:t>
      </w:r>
      <w:r>
        <w:rPr>
          <w:rFonts w:hint="eastAsia" w:cs="Times New Roman"/>
          <w:sz w:val="28"/>
          <w:szCs w:val="24"/>
          <w:lang w:val="en-US" w:eastAsia="zh-CN" w:bidi="ar-SA"/>
        </w:rPr>
        <w:t>7.1</w:t>
      </w:r>
      <w:r>
        <w:rPr>
          <w:rFonts w:hint="eastAsia" w:ascii="Times New Roman" w:hAnsi="Times New Roman" w:eastAsia="方正仿宋_GBK" w:cs="Times New Roman"/>
          <w:sz w:val="28"/>
          <w:szCs w:val="24"/>
          <w:lang w:val="en-US" w:eastAsia="zh-CN" w:bidi="ar-SA"/>
        </w:rPr>
        <w:t xml:space="preserve">%，其中：因公出国（境）费 </w:t>
      </w:r>
      <w:r>
        <w:rPr>
          <w:rFonts w:hint="eastAsia" w:ascii="Times New Roman" w:hAnsi="Times New Roman" w:cs="Times New Roman"/>
          <w:sz w:val="28"/>
          <w:szCs w:val="24"/>
          <w:lang w:val="en-US" w:eastAsia="zh-CN" w:bidi="ar-SA"/>
        </w:rPr>
        <w:t>无增减变化</w:t>
      </w:r>
      <w:r>
        <w:rPr>
          <w:rFonts w:hint="eastAsia" w:ascii="Times New Roman" w:hAnsi="Times New Roman" w:eastAsia="方正仿宋_GBK" w:cs="Times New Roman"/>
          <w:sz w:val="28"/>
          <w:szCs w:val="24"/>
          <w:lang w:val="en-US" w:eastAsia="zh-CN" w:bidi="ar-SA"/>
        </w:rPr>
        <w:t>；公务用车购置及运维费</w:t>
      </w:r>
      <w:r>
        <w:rPr>
          <w:rFonts w:hint="eastAsia" w:ascii="Times New Roman" w:hAnsi="Times New Roman" w:cs="Times New Roman"/>
          <w:sz w:val="28"/>
          <w:szCs w:val="24"/>
          <w:lang w:val="en-US" w:eastAsia="zh-CN" w:bidi="ar-SA"/>
        </w:rPr>
        <w:t>无增减变化</w:t>
      </w:r>
      <w:r>
        <w:rPr>
          <w:rFonts w:hint="eastAsia" w:ascii="Times New Roman" w:hAnsi="Times New Roman" w:eastAsia="方正仿宋_GBK" w:cs="Times New Roman"/>
          <w:sz w:val="28"/>
          <w:szCs w:val="24"/>
          <w:lang w:val="en-US" w:eastAsia="zh-CN" w:bidi="ar-SA"/>
        </w:rPr>
        <w:t>；公务接待费</w:t>
      </w:r>
      <w:r>
        <w:rPr>
          <w:rFonts w:hint="eastAsia" w:cs="Times New Roman"/>
          <w:sz w:val="28"/>
          <w:szCs w:val="24"/>
          <w:lang w:val="en-US" w:eastAsia="zh-CN" w:bidi="ar-SA"/>
        </w:rPr>
        <w:t>减少0.04万元</w:t>
      </w:r>
      <w:r>
        <w:rPr>
          <w:rFonts w:hint="eastAsia" w:ascii="Times New Roman" w:hAnsi="Times New Roman" w:eastAsia="方正仿宋_GBK" w:cs="Times New Roman"/>
          <w:sz w:val="28"/>
          <w:szCs w:val="24"/>
          <w:lang w:val="en-US" w:eastAsia="zh-CN" w:bidi="ar-SA"/>
        </w:rPr>
        <w:t>。主要原因是</w:t>
      </w:r>
      <w:r>
        <w:rPr>
          <w:rFonts w:hint="eastAsia" w:cs="Times New Roman"/>
          <w:sz w:val="28"/>
          <w:szCs w:val="24"/>
          <w:lang w:val="en-US" w:eastAsia="zh-CN" w:bidi="ar-SA"/>
        </w:rPr>
        <w:t>压减三公经费支出，牢固树立过紧日子思想</w:t>
      </w:r>
      <w:r>
        <w:rPr>
          <w:rFonts w:hint="eastAsia" w:ascii="Times New Roman" w:hAnsi="Times New Roman" w:eastAsia="方正仿宋_GBK" w:cs="Times New Roman"/>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1、墓地日常管理经费绩效目标表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6.1.确保墓地水电费用、管理员取暖费用</w:t>
            </w:r>
          </w:p>
          <w:p>
            <w:pPr>
              <w:pStyle w:val="10"/>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办公面积</w:t>
            </w:r>
          </w:p>
        </w:tc>
        <w:tc>
          <w:tcPr>
            <w:tcW w:w="2835" w:type="dxa"/>
            <w:vAlign w:val="center"/>
          </w:tcPr>
          <w:p>
            <w:pPr>
              <w:pStyle w:val="10"/>
            </w:pPr>
            <w:r>
              <w:t>支付取暖、水电等办公面积</w:t>
            </w:r>
          </w:p>
        </w:tc>
        <w:tc>
          <w:tcPr>
            <w:tcW w:w="2551" w:type="dxa"/>
            <w:vAlign w:val="center"/>
          </w:tcPr>
          <w:p>
            <w:pPr>
              <w:pStyle w:val="10"/>
            </w:pPr>
            <w:r>
              <w:t>≥300平方米</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临时人员</w:t>
            </w:r>
          </w:p>
        </w:tc>
        <w:tc>
          <w:tcPr>
            <w:tcW w:w="2835" w:type="dxa"/>
            <w:vAlign w:val="center"/>
          </w:tcPr>
          <w:p>
            <w:pPr>
              <w:pStyle w:val="10"/>
            </w:pPr>
            <w:r>
              <w:t>墓地看护人员</w:t>
            </w:r>
          </w:p>
        </w:tc>
        <w:tc>
          <w:tcPr>
            <w:tcW w:w="2551" w:type="dxa"/>
            <w:vAlign w:val="center"/>
          </w:tcPr>
          <w:p>
            <w:pPr>
              <w:pStyle w:val="10"/>
            </w:pPr>
            <w:r>
              <w:t>≥5人</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墓地清扫比率</w:t>
            </w:r>
          </w:p>
        </w:tc>
        <w:tc>
          <w:tcPr>
            <w:tcW w:w="2835" w:type="dxa"/>
            <w:vAlign w:val="center"/>
          </w:tcPr>
          <w:p>
            <w:pPr>
              <w:pStyle w:val="10"/>
            </w:pPr>
            <w:r>
              <w:t>反映墓地清扫范围占总墓地范围</w:t>
            </w:r>
          </w:p>
        </w:tc>
        <w:tc>
          <w:tcPr>
            <w:tcW w:w="2551" w:type="dxa"/>
            <w:vAlign w:val="center"/>
          </w:tcPr>
          <w:p>
            <w:pPr>
              <w:pStyle w:val="10"/>
            </w:pPr>
            <w:r>
              <w:t>≥85%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资金支付及时率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为日常墓地管理支出的费用</w:t>
            </w:r>
          </w:p>
        </w:tc>
        <w:tc>
          <w:tcPr>
            <w:tcW w:w="2551" w:type="dxa"/>
            <w:vAlign w:val="center"/>
          </w:tcPr>
          <w:p>
            <w:pPr>
              <w:pStyle w:val="10"/>
            </w:pPr>
            <w:r>
              <w:t>≤14.4万元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保证辖区墓地干净整洁</w:t>
            </w:r>
          </w:p>
        </w:tc>
        <w:tc>
          <w:tcPr>
            <w:tcW w:w="2835" w:type="dxa"/>
            <w:vAlign w:val="center"/>
          </w:tcPr>
          <w:p>
            <w:pPr>
              <w:pStyle w:val="10"/>
            </w:pPr>
            <w:r>
              <w:t>保证辖区墓地干净整洁，为群众提供整洁的祭祀环境</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维护墓地安全</w:t>
            </w:r>
          </w:p>
        </w:tc>
        <w:tc>
          <w:tcPr>
            <w:tcW w:w="2835" w:type="dxa"/>
            <w:vAlign w:val="center"/>
          </w:tcPr>
          <w:p>
            <w:pPr>
              <w:pStyle w:val="10"/>
            </w:pPr>
            <w:r>
              <w:t>保障群众祭祀安全环境</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保障行政村数</w:t>
            </w:r>
          </w:p>
        </w:tc>
        <w:tc>
          <w:tcPr>
            <w:tcW w:w="2835" w:type="dxa"/>
            <w:vAlign w:val="center"/>
          </w:tcPr>
          <w:p>
            <w:pPr>
              <w:pStyle w:val="10"/>
            </w:pPr>
            <w:r>
              <w:t>保障十三个行政村协管员补贴</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是否全部按规定标准发放</w:t>
            </w:r>
          </w:p>
        </w:tc>
        <w:tc>
          <w:tcPr>
            <w:tcW w:w="2835" w:type="dxa"/>
            <w:vAlign w:val="center"/>
          </w:tcPr>
          <w:p>
            <w:pPr>
              <w:pStyle w:val="10"/>
            </w:pPr>
            <w:r>
              <w:t>规定发放标准</w:t>
            </w:r>
          </w:p>
        </w:tc>
        <w:tc>
          <w:tcPr>
            <w:tcW w:w="2551" w:type="dxa"/>
            <w:vAlign w:val="center"/>
          </w:tcPr>
          <w:p>
            <w:pPr>
              <w:pStyle w:val="10"/>
            </w:pPr>
            <w:r>
              <w:t>200元/月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协管员补贴发放及时性</w:t>
            </w:r>
          </w:p>
        </w:tc>
        <w:tc>
          <w:tcPr>
            <w:tcW w:w="2835" w:type="dxa"/>
            <w:vAlign w:val="center"/>
          </w:tcPr>
          <w:p>
            <w:pPr>
              <w:pStyle w:val="10"/>
            </w:pPr>
            <w:r>
              <w:t>协管员补贴发放及时性</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项目实际支出控制在预算内</w:t>
            </w:r>
          </w:p>
        </w:tc>
        <w:tc>
          <w:tcPr>
            <w:tcW w:w="2551" w:type="dxa"/>
            <w:vAlign w:val="center"/>
          </w:tcPr>
          <w:p>
            <w:pPr>
              <w:pStyle w:val="10"/>
            </w:pPr>
            <w:r>
              <w:t>≤5.1万元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维护清洁取暖工作正常运行</w:t>
            </w:r>
          </w:p>
        </w:tc>
        <w:tc>
          <w:tcPr>
            <w:tcW w:w="2835" w:type="dxa"/>
            <w:vAlign w:val="center"/>
          </w:tcPr>
          <w:p>
            <w:pPr>
              <w:pStyle w:val="10"/>
            </w:pPr>
            <w:r>
              <w:t>维护清洁取暖工作正常运行</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长期抢修维护现场秩序</w:t>
            </w:r>
          </w:p>
        </w:tc>
        <w:tc>
          <w:tcPr>
            <w:tcW w:w="2835" w:type="dxa"/>
            <w:vAlign w:val="center"/>
          </w:tcPr>
          <w:p>
            <w:pPr>
              <w:pStyle w:val="10"/>
            </w:pPr>
            <w:r>
              <w:t>长期抢修维护现场秩序</w:t>
            </w:r>
          </w:p>
        </w:tc>
        <w:tc>
          <w:tcPr>
            <w:tcW w:w="2551" w:type="dxa"/>
            <w:vAlign w:val="center"/>
          </w:tcPr>
          <w:p>
            <w:pPr>
              <w:pStyle w:val="10"/>
            </w:pPr>
            <w:r>
              <w:t>持续影响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改善辖区内环境水平</w:t>
            </w:r>
          </w:p>
        </w:tc>
        <w:tc>
          <w:tcPr>
            <w:tcW w:w="2835" w:type="dxa"/>
            <w:vAlign w:val="center"/>
          </w:tcPr>
          <w:p>
            <w:pPr>
              <w:pStyle w:val="10"/>
            </w:pPr>
            <w:r>
              <w:t>改善辖区内环境水平</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6.1.提高辖区内居民生活水平，完善基础设施</w:t>
            </w:r>
          </w:p>
          <w:p>
            <w:pPr>
              <w:pStyle w:val="10"/>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保障涉及范围</w:t>
            </w:r>
          </w:p>
        </w:tc>
        <w:tc>
          <w:tcPr>
            <w:tcW w:w="2835" w:type="dxa"/>
            <w:vAlign w:val="center"/>
          </w:tcPr>
          <w:p>
            <w:pPr>
              <w:pStyle w:val="10"/>
            </w:pPr>
            <w:r>
              <w:t>保障涉及范围十三个行政村</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运转保障率</w:t>
            </w:r>
          </w:p>
        </w:tc>
        <w:tc>
          <w:tcPr>
            <w:tcW w:w="2835" w:type="dxa"/>
            <w:vAlign w:val="center"/>
          </w:tcPr>
          <w:p>
            <w:pPr>
              <w:pStyle w:val="10"/>
            </w:pPr>
            <w:r>
              <w:t>各项日常工作保障率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各项费用支付的及时率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项目实际支出是否控制在预算内</w:t>
            </w:r>
          </w:p>
        </w:tc>
        <w:tc>
          <w:tcPr>
            <w:tcW w:w="2551" w:type="dxa"/>
            <w:vAlign w:val="center"/>
          </w:tcPr>
          <w:p>
            <w:pPr>
              <w:pStyle w:val="10"/>
            </w:pPr>
            <w:r>
              <w:t>≤100万元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保障辖区内经济发展</w:t>
            </w:r>
          </w:p>
        </w:tc>
        <w:tc>
          <w:tcPr>
            <w:tcW w:w="2835" w:type="dxa"/>
            <w:vAlign w:val="center"/>
          </w:tcPr>
          <w:p>
            <w:pPr>
              <w:pStyle w:val="10"/>
            </w:pPr>
            <w:r>
              <w:t>保障辖区内经济发展</w:t>
            </w:r>
          </w:p>
        </w:tc>
        <w:tc>
          <w:tcPr>
            <w:tcW w:w="2551" w:type="dxa"/>
            <w:vAlign w:val="center"/>
          </w:tcPr>
          <w:p>
            <w:pPr>
              <w:pStyle w:val="10"/>
            </w:pPr>
            <w:r>
              <w:t>有效保障</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改善村民生活环境</w:t>
            </w:r>
          </w:p>
        </w:tc>
        <w:tc>
          <w:tcPr>
            <w:tcW w:w="2835" w:type="dxa"/>
            <w:vAlign w:val="center"/>
          </w:tcPr>
          <w:p>
            <w:pPr>
              <w:pStyle w:val="10"/>
            </w:pPr>
            <w:r>
              <w:t>提升村容村貌，改善村民生活环境</w:t>
            </w:r>
          </w:p>
        </w:tc>
        <w:tc>
          <w:tcPr>
            <w:tcW w:w="2551" w:type="dxa"/>
            <w:vAlign w:val="center"/>
          </w:tcPr>
          <w:p>
            <w:pPr>
              <w:pStyle w:val="10"/>
            </w:pPr>
            <w:r>
              <w:t>日常工作持续有效开展</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持续完善公共服务</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推动环保事业发展</w:t>
            </w:r>
          </w:p>
        </w:tc>
        <w:tc>
          <w:tcPr>
            <w:tcW w:w="2835" w:type="dxa"/>
            <w:vAlign w:val="center"/>
          </w:tcPr>
          <w:p>
            <w:pPr>
              <w:pStyle w:val="10"/>
            </w:pPr>
            <w:r>
              <w:t>推动辖区内环保事业发展</w:t>
            </w:r>
          </w:p>
        </w:tc>
        <w:tc>
          <w:tcPr>
            <w:tcW w:w="2551" w:type="dxa"/>
            <w:vAlign w:val="center"/>
          </w:tcPr>
          <w:p>
            <w:pPr>
              <w:pStyle w:val="10"/>
            </w:pPr>
            <w:r>
              <w:t>美化生活环境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6.1.发放人员工资</w:t>
            </w:r>
          </w:p>
          <w:p>
            <w:pPr>
              <w:pStyle w:val="10"/>
            </w:pPr>
            <w:r>
              <w:t>2.缴纳各项社会保险</w:t>
            </w:r>
          </w:p>
          <w:p>
            <w:pPr>
              <w:pStyle w:val="10"/>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保障人员经费的人数</w:t>
            </w:r>
          </w:p>
        </w:tc>
        <w:tc>
          <w:tcPr>
            <w:tcW w:w="2551" w:type="dxa"/>
            <w:vAlign w:val="center"/>
          </w:tcPr>
          <w:p>
            <w:pPr>
              <w:pStyle w:val="10"/>
            </w:pPr>
            <w:r>
              <w:t>4人</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人事代理人员经费支付的及时程度</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≤54.54万元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按照预算指标完成</w:t>
            </w:r>
          </w:p>
        </w:tc>
        <w:tc>
          <w:tcPr>
            <w:tcW w:w="2835" w:type="dxa"/>
            <w:vAlign w:val="center"/>
          </w:tcPr>
          <w:p>
            <w:pPr>
              <w:pStyle w:val="10"/>
            </w:pPr>
            <w:r>
              <w:t>通过科学编制预算，严格遵守各项制度，提高财政资金的使用效率，做到节俭高效</w:t>
            </w:r>
          </w:p>
        </w:tc>
        <w:tc>
          <w:tcPr>
            <w:tcW w:w="2551" w:type="dxa"/>
            <w:vAlign w:val="center"/>
          </w:tcPr>
          <w:p>
            <w:pPr>
              <w:pStyle w:val="10"/>
            </w:pPr>
            <w:r>
              <w:t>提高财政资金的使用效率，做到节俭高效</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保持工作稳定、持续开展</w:t>
            </w:r>
          </w:p>
        </w:tc>
        <w:tc>
          <w:tcPr>
            <w:tcW w:w="2835" w:type="dxa"/>
            <w:vAlign w:val="center"/>
          </w:tcPr>
          <w:p>
            <w:pPr>
              <w:pStyle w:val="10"/>
            </w:pPr>
            <w:r>
              <w:t>有效保证业务工作顺利开展</w:t>
            </w:r>
          </w:p>
        </w:tc>
        <w:tc>
          <w:tcPr>
            <w:tcW w:w="2551" w:type="dxa"/>
            <w:vAlign w:val="center"/>
          </w:tcPr>
          <w:p>
            <w:pPr>
              <w:pStyle w:val="10"/>
            </w:pPr>
            <w:r>
              <w:t>有效保证业务工作顺利开展</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业务工作可持续性</w:t>
            </w:r>
          </w:p>
        </w:tc>
        <w:tc>
          <w:tcPr>
            <w:tcW w:w="2835" w:type="dxa"/>
            <w:vAlign w:val="center"/>
          </w:tcPr>
          <w:p>
            <w:pPr>
              <w:pStyle w:val="10"/>
            </w:pPr>
            <w:r>
              <w:t>促进人事代理人员队伍稳定发展</w:t>
            </w:r>
          </w:p>
        </w:tc>
        <w:tc>
          <w:tcPr>
            <w:tcW w:w="2551" w:type="dxa"/>
            <w:vAlign w:val="center"/>
          </w:tcPr>
          <w:p>
            <w:pPr>
              <w:pStyle w:val="10"/>
            </w:pPr>
            <w:r>
              <w:t>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通过抽查问卷的方式，满意和较满意对象占全部调研对象的比例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5、天主教负责人毕志华生活补助绩效目标表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6.保障辖区内涉及宗教事务良好运行。严格按照有关规定使用资金，专款专用，厉行节约。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给予补助天主教人数</w:t>
            </w:r>
          </w:p>
        </w:tc>
        <w:tc>
          <w:tcPr>
            <w:tcW w:w="2835" w:type="dxa"/>
            <w:vAlign w:val="center"/>
          </w:tcPr>
          <w:p>
            <w:pPr>
              <w:pStyle w:val="10"/>
            </w:pPr>
            <w:r>
              <w:t>给予补助天主教人数</w:t>
            </w:r>
          </w:p>
        </w:tc>
        <w:tc>
          <w:tcPr>
            <w:tcW w:w="2551" w:type="dxa"/>
            <w:vAlign w:val="center"/>
          </w:tcPr>
          <w:p>
            <w:pPr>
              <w:pStyle w:val="10"/>
            </w:pPr>
            <w:r>
              <w:t>1人</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2835" w:type="dxa"/>
            <w:vAlign w:val="center"/>
          </w:tcPr>
          <w:p>
            <w:pPr>
              <w:pStyle w:val="10"/>
            </w:pPr>
            <w:r>
              <w:t>天主教补助发放准确率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资金支付及时性</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天主教人均补助标准</w:t>
            </w:r>
          </w:p>
        </w:tc>
        <w:tc>
          <w:tcPr>
            <w:tcW w:w="2551" w:type="dxa"/>
            <w:vAlign w:val="center"/>
          </w:tcPr>
          <w:p>
            <w:pPr>
              <w:pStyle w:val="10"/>
            </w:pPr>
            <w:r>
              <w:t>0.5万元/年</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发挥天主教界维护和谐社会的积极作用</w:t>
            </w:r>
          </w:p>
        </w:tc>
        <w:tc>
          <w:tcPr>
            <w:tcW w:w="2835" w:type="dxa"/>
            <w:vAlign w:val="center"/>
          </w:tcPr>
          <w:p>
            <w:pPr>
              <w:pStyle w:val="10"/>
            </w:pPr>
            <w:r>
              <w:t>发挥天主教界维护和谐社会的积极作用</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维护宗教界的长期稳定</w:t>
            </w:r>
          </w:p>
        </w:tc>
        <w:tc>
          <w:tcPr>
            <w:tcW w:w="2835" w:type="dxa"/>
            <w:vAlign w:val="center"/>
          </w:tcPr>
          <w:p>
            <w:pPr>
              <w:pStyle w:val="10"/>
            </w:pPr>
            <w:r>
              <w:t>维护宗教界的长期稳定</w:t>
            </w:r>
          </w:p>
        </w:tc>
        <w:tc>
          <w:tcPr>
            <w:tcW w:w="2551" w:type="dxa"/>
            <w:vAlign w:val="center"/>
          </w:tcPr>
          <w:p>
            <w:pPr>
              <w:pStyle w:val="10"/>
            </w:pPr>
            <w:r>
              <w:t>长期稳定</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发挥天主教界在经济发展中的促进作用</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非法越级上访次数</w:t>
            </w:r>
          </w:p>
        </w:tc>
        <w:tc>
          <w:tcPr>
            <w:tcW w:w="2835" w:type="dxa"/>
            <w:vAlign w:val="center"/>
          </w:tcPr>
          <w:p>
            <w:pPr>
              <w:pStyle w:val="10"/>
            </w:pPr>
            <w:r>
              <w:t>辖区非法越级上访次数</w:t>
            </w:r>
          </w:p>
        </w:tc>
        <w:tc>
          <w:tcPr>
            <w:tcW w:w="2551" w:type="dxa"/>
            <w:vAlign w:val="center"/>
          </w:tcPr>
          <w:p>
            <w:pPr>
              <w:pStyle w:val="10"/>
            </w:pPr>
            <w:r>
              <w:t>0起</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接待人数</w:t>
            </w:r>
          </w:p>
        </w:tc>
        <w:tc>
          <w:tcPr>
            <w:tcW w:w="2835" w:type="dxa"/>
            <w:vAlign w:val="center"/>
          </w:tcPr>
          <w:p>
            <w:pPr>
              <w:pStyle w:val="10"/>
            </w:pPr>
            <w:r>
              <w:t>反映接待信访的人数</w:t>
            </w:r>
          </w:p>
        </w:tc>
        <w:tc>
          <w:tcPr>
            <w:tcW w:w="2551" w:type="dxa"/>
            <w:vAlign w:val="center"/>
          </w:tcPr>
          <w:p>
            <w:pPr>
              <w:pStyle w:val="10"/>
            </w:pPr>
            <w:r>
              <w:t>≥30人</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案件数量</w:t>
            </w:r>
          </w:p>
        </w:tc>
        <w:tc>
          <w:tcPr>
            <w:tcW w:w="2835" w:type="dxa"/>
            <w:vAlign w:val="center"/>
          </w:tcPr>
          <w:p>
            <w:pPr>
              <w:pStyle w:val="10"/>
            </w:pPr>
            <w:r>
              <w:t>反映处理案件数</w:t>
            </w:r>
          </w:p>
        </w:tc>
        <w:tc>
          <w:tcPr>
            <w:tcW w:w="2551" w:type="dxa"/>
            <w:vAlign w:val="center"/>
          </w:tcPr>
          <w:p>
            <w:pPr>
              <w:pStyle w:val="10"/>
            </w:pPr>
            <w:r>
              <w:t>≥15件</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接待比率</w:t>
            </w:r>
          </w:p>
        </w:tc>
        <w:tc>
          <w:tcPr>
            <w:tcW w:w="2835" w:type="dxa"/>
            <w:vAlign w:val="center"/>
          </w:tcPr>
          <w:p>
            <w:pPr>
              <w:pStyle w:val="10"/>
            </w:pPr>
            <w:r>
              <w:t>反映接待人数占来访总人数比率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矛盾纠纷调处率</w:t>
            </w:r>
          </w:p>
        </w:tc>
        <w:tc>
          <w:tcPr>
            <w:tcW w:w="2835" w:type="dxa"/>
            <w:vAlign w:val="center"/>
          </w:tcPr>
          <w:p>
            <w:pPr>
              <w:pStyle w:val="10"/>
            </w:pPr>
            <w:r>
              <w:t>矛盾纠纷调处占总矛盾在比例</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案件处理及时率</w:t>
            </w:r>
          </w:p>
        </w:tc>
        <w:tc>
          <w:tcPr>
            <w:tcW w:w="2835" w:type="dxa"/>
            <w:vAlign w:val="center"/>
          </w:tcPr>
          <w:p>
            <w:pPr>
              <w:pStyle w:val="10"/>
            </w:pPr>
            <w:r>
              <w:t>反映接待信访群众上访案件处理及时率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信访稳定工作支出</w:t>
            </w:r>
          </w:p>
        </w:tc>
        <w:tc>
          <w:tcPr>
            <w:tcW w:w="2835" w:type="dxa"/>
            <w:vAlign w:val="center"/>
          </w:tcPr>
          <w:p>
            <w:pPr>
              <w:pStyle w:val="10"/>
            </w:pPr>
            <w:r>
              <w:t>信访稳定工作支出</w:t>
            </w:r>
          </w:p>
        </w:tc>
        <w:tc>
          <w:tcPr>
            <w:tcW w:w="2551" w:type="dxa"/>
            <w:vAlign w:val="center"/>
          </w:tcPr>
          <w:p>
            <w:pPr>
              <w:pStyle w:val="10"/>
            </w:pPr>
            <w:r>
              <w:t>≤13万元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非法越级上访率降低,维护社会稳定</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业务工作可持续性</w:t>
            </w:r>
          </w:p>
        </w:tc>
        <w:tc>
          <w:tcPr>
            <w:tcW w:w="2835" w:type="dxa"/>
            <w:vAlign w:val="center"/>
          </w:tcPr>
          <w:p>
            <w:pPr>
              <w:pStyle w:val="10"/>
            </w:pPr>
            <w:r>
              <w:t>保障日常工作的有序运转</w:t>
            </w:r>
          </w:p>
        </w:tc>
        <w:tc>
          <w:tcPr>
            <w:tcW w:w="2551" w:type="dxa"/>
            <w:vAlign w:val="center"/>
          </w:tcPr>
          <w:p>
            <w:pPr>
              <w:pStyle w:val="10"/>
            </w:pPr>
            <w:r>
              <w:t>长期稳定</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信访群众满意度</w:t>
            </w:r>
          </w:p>
        </w:tc>
        <w:tc>
          <w:tcPr>
            <w:tcW w:w="2835" w:type="dxa"/>
            <w:vAlign w:val="center"/>
          </w:tcPr>
          <w:p>
            <w:pPr>
              <w:pStyle w:val="10"/>
            </w:pPr>
            <w:r>
              <w:t>信访群众满意度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1.进一步做好困难群众基本生活救助工作，专款专用，厉行节俭。</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涉及村数量</w:t>
            </w:r>
          </w:p>
        </w:tc>
        <w:tc>
          <w:tcPr>
            <w:tcW w:w="2835" w:type="dxa"/>
            <w:vAlign w:val="center"/>
          </w:tcPr>
          <w:p>
            <w:pPr>
              <w:pStyle w:val="10"/>
            </w:pPr>
            <w:r>
              <w:t>涉及村数量</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人员经费执行率</w:t>
            </w:r>
          </w:p>
        </w:tc>
        <w:tc>
          <w:tcPr>
            <w:tcW w:w="2835" w:type="dxa"/>
            <w:vAlign w:val="center"/>
          </w:tcPr>
          <w:p>
            <w:pPr>
              <w:pStyle w:val="10"/>
            </w:pPr>
            <w:r>
              <w:t>按标准执行</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2835" w:type="dxa"/>
            <w:vAlign w:val="center"/>
          </w:tcPr>
          <w:p>
            <w:pPr>
              <w:pStyle w:val="10"/>
            </w:pPr>
            <w:r>
              <w:t>资金发放及时率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≤0.14万元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使用效率高</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提升社会效益</w:t>
            </w:r>
          </w:p>
        </w:tc>
        <w:tc>
          <w:tcPr>
            <w:tcW w:w="2835" w:type="dxa"/>
            <w:vAlign w:val="center"/>
          </w:tcPr>
          <w:p>
            <w:pPr>
              <w:pStyle w:val="10"/>
            </w:pPr>
            <w:r>
              <w:t>提升村庄的社会效益</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8、2022年省级农村综合改革转移支付（一事一议工作经费）绩效目标表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1.完善农村基础设施建设，促进农村产业发展。厉行节俭，专款专用。</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项目涉及范围</w:t>
            </w:r>
          </w:p>
        </w:tc>
        <w:tc>
          <w:tcPr>
            <w:tcW w:w="2835" w:type="dxa"/>
            <w:vAlign w:val="center"/>
          </w:tcPr>
          <w:p>
            <w:pPr>
              <w:pStyle w:val="10"/>
            </w:pPr>
            <w:r>
              <w:t>项目涉及村庄数量</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评审通过率</w:t>
            </w:r>
          </w:p>
        </w:tc>
        <w:tc>
          <w:tcPr>
            <w:tcW w:w="2835" w:type="dxa"/>
            <w:vAlign w:val="center"/>
          </w:tcPr>
          <w:p>
            <w:pPr>
              <w:pStyle w:val="10"/>
            </w:pPr>
            <w:r>
              <w:t>评审通过率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项目实际支出是否控制在预算内</w:t>
            </w:r>
          </w:p>
        </w:tc>
        <w:tc>
          <w:tcPr>
            <w:tcW w:w="2551" w:type="dxa"/>
            <w:vAlign w:val="center"/>
          </w:tcPr>
          <w:p>
            <w:pPr>
              <w:pStyle w:val="10"/>
            </w:pPr>
            <w:r>
              <w:t>≤0.25万元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完善基础设施建设，拉动地方经济发展</w:t>
            </w:r>
          </w:p>
        </w:tc>
        <w:tc>
          <w:tcPr>
            <w:tcW w:w="2835" w:type="dxa"/>
            <w:vAlign w:val="center"/>
          </w:tcPr>
          <w:p>
            <w:pPr>
              <w:pStyle w:val="10"/>
            </w:pPr>
            <w:r>
              <w:t>完善基础设施建设，拉动地方经济发展</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便民利民，提升群众幸福感</w:t>
            </w:r>
          </w:p>
        </w:tc>
        <w:tc>
          <w:tcPr>
            <w:tcW w:w="2835" w:type="dxa"/>
            <w:vAlign w:val="center"/>
          </w:tcPr>
          <w:p>
            <w:pPr>
              <w:pStyle w:val="10"/>
            </w:pPr>
            <w:r>
              <w:t>便民利民，提升群众幸福感</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长期影响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服务对象满意度指标</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9、2022年中央补助地方公共文化服务体系建设专项资金绩效目标表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公共文化服务设施覆盖率</w:t>
            </w:r>
          </w:p>
        </w:tc>
        <w:tc>
          <w:tcPr>
            <w:tcW w:w="2835" w:type="dxa"/>
            <w:vAlign w:val="center"/>
          </w:tcPr>
          <w:p>
            <w:pPr>
              <w:pStyle w:val="10"/>
            </w:pPr>
            <w:r>
              <w:t>公共文化服务设施覆盖率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群众文化活动参与率</w:t>
            </w:r>
          </w:p>
        </w:tc>
        <w:tc>
          <w:tcPr>
            <w:tcW w:w="2835" w:type="dxa"/>
            <w:vAlign w:val="center"/>
          </w:tcPr>
          <w:p>
            <w:pPr>
              <w:pStyle w:val="10"/>
            </w:pPr>
            <w:r>
              <w:t>群众文化活动参与率</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文化活动按期完成率</w:t>
            </w:r>
          </w:p>
        </w:tc>
        <w:tc>
          <w:tcPr>
            <w:tcW w:w="2835" w:type="dxa"/>
            <w:vAlign w:val="center"/>
          </w:tcPr>
          <w:p>
            <w:pPr>
              <w:pStyle w:val="10"/>
            </w:pPr>
            <w:r>
              <w:t>文化活动按期完成率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文化服务活动预算控制数</w:t>
            </w:r>
          </w:p>
        </w:tc>
        <w:tc>
          <w:tcPr>
            <w:tcW w:w="2835" w:type="dxa"/>
            <w:vAlign w:val="center"/>
          </w:tcPr>
          <w:p>
            <w:pPr>
              <w:pStyle w:val="10"/>
            </w:pPr>
            <w:r>
              <w:t>文化服务活动预算控制数</w:t>
            </w:r>
          </w:p>
        </w:tc>
        <w:tc>
          <w:tcPr>
            <w:tcW w:w="2551" w:type="dxa"/>
            <w:vAlign w:val="center"/>
          </w:tcPr>
          <w:p>
            <w:pPr>
              <w:pStyle w:val="10"/>
            </w:pPr>
            <w:r>
              <w:t>≤0.12万元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提升村内经济效益</w:t>
            </w:r>
          </w:p>
        </w:tc>
        <w:tc>
          <w:tcPr>
            <w:tcW w:w="2835" w:type="dxa"/>
            <w:vAlign w:val="center"/>
          </w:tcPr>
          <w:p>
            <w:pPr>
              <w:pStyle w:val="10"/>
            </w:pPr>
            <w:r>
              <w:t>提升村内经济效益</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对中华传统优秀文化的认知率</w:t>
            </w:r>
          </w:p>
        </w:tc>
        <w:tc>
          <w:tcPr>
            <w:tcW w:w="2835" w:type="dxa"/>
            <w:vAlign w:val="center"/>
          </w:tcPr>
          <w:p>
            <w:pPr>
              <w:pStyle w:val="10"/>
            </w:pPr>
            <w:r>
              <w:t>对中华传统优秀文化的认知率</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传承中华民族传统文化</w:t>
            </w:r>
          </w:p>
        </w:tc>
        <w:tc>
          <w:tcPr>
            <w:tcW w:w="2835" w:type="dxa"/>
            <w:vAlign w:val="center"/>
          </w:tcPr>
          <w:p>
            <w:pPr>
              <w:pStyle w:val="10"/>
            </w:pPr>
            <w:r>
              <w:t>传承中华民族传统文化</w:t>
            </w:r>
          </w:p>
        </w:tc>
        <w:tc>
          <w:tcPr>
            <w:tcW w:w="2551" w:type="dxa"/>
            <w:vAlign w:val="center"/>
          </w:tcPr>
          <w:p>
            <w:pPr>
              <w:pStyle w:val="10"/>
            </w:pPr>
            <w:r>
              <w:t>持续影响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群众对国家基本公共文化服务满意度</w:t>
            </w:r>
          </w:p>
        </w:tc>
        <w:tc>
          <w:tcPr>
            <w:tcW w:w="2835" w:type="dxa"/>
            <w:vAlign w:val="center"/>
          </w:tcPr>
          <w:p>
            <w:pPr>
              <w:pStyle w:val="10"/>
            </w:pPr>
            <w:r>
              <w:t>群众对国家基本公共文化服务满意度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10、“三路一沟”民心工程绩效目标表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工程质量合格率（%）</w:t>
            </w:r>
          </w:p>
        </w:tc>
        <w:tc>
          <w:tcPr>
            <w:tcW w:w="2835" w:type="dxa"/>
            <w:vAlign w:val="center"/>
          </w:tcPr>
          <w:p>
            <w:pPr>
              <w:pStyle w:val="10"/>
            </w:pPr>
            <w:r>
              <w:t>三路一沟工程质量合格率（%）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三路一沟工程验收合格率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2835" w:type="dxa"/>
            <w:vAlign w:val="center"/>
          </w:tcPr>
          <w:p>
            <w:pPr>
              <w:pStyle w:val="10"/>
            </w:pPr>
            <w:r>
              <w:t>三路一沟工程完成及时率</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项目实际支出控制在预算内</w:t>
            </w:r>
          </w:p>
        </w:tc>
        <w:tc>
          <w:tcPr>
            <w:tcW w:w="2551" w:type="dxa"/>
            <w:vAlign w:val="center"/>
          </w:tcPr>
          <w:p>
            <w:pPr>
              <w:pStyle w:val="10"/>
            </w:pPr>
            <w:r>
              <w:t>≤5万元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方便居民出行生活</w:t>
            </w:r>
          </w:p>
        </w:tc>
        <w:tc>
          <w:tcPr>
            <w:tcW w:w="2835" w:type="dxa"/>
            <w:vAlign w:val="center"/>
          </w:tcPr>
          <w:p>
            <w:pPr>
              <w:pStyle w:val="10"/>
            </w:pPr>
            <w:r>
              <w:t>方便居民出行生活</w:t>
            </w:r>
          </w:p>
        </w:tc>
        <w:tc>
          <w:tcPr>
            <w:tcW w:w="2551" w:type="dxa"/>
            <w:vAlign w:val="center"/>
          </w:tcPr>
          <w:p>
            <w:pPr>
              <w:pStyle w:val="10"/>
            </w:pPr>
            <w:r>
              <w:t>便民利民</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生态环境破坏率</w:t>
            </w:r>
          </w:p>
        </w:tc>
        <w:tc>
          <w:tcPr>
            <w:tcW w:w="2835" w:type="dxa"/>
            <w:vAlign w:val="center"/>
          </w:tcPr>
          <w:p>
            <w:pPr>
              <w:pStyle w:val="10"/>
            </w:pPr>
            <w:r>
              <w:t>对原有生态环境造成不利影响的程度</w:t>
            </w:r>
          </w:p>
        </w:tc>
        <w:tc>
          <w:tcPr>
            <w:tcW w:w="2551" w:type="dxa"/>
            <w:vAlign w:val="center"/>
          </w:tcPr>
          <w:p>
            <w:pPr>
              <w:pStyle w:val="10"/>
            </w:pPr>
            <w:r>
              <w:t>无破坏</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可多年长期使用</w:t>
            </w:r>
          </w:p>
        </w:tc>
        <w:tc>
          <w:tcPr>
            <w:tcW w:w="2551" w:type="dxa"/>
            <w:vAlign w:val="center"/>
          </w:tcPr>
          <w:p>
            <w:pPr>
              <w:pStyle w:val="10"/>
            </w:pPr>
            <w:r>
              <w:t>长期使用</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11、农村人居环境整治（农村环卫保洁）（河道保洁）项目资金绩效目标表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1.进一步加强我辖区农村环境卫生管理，清洁河道卫生，切实改善人居环境。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河道数量</w:t>
            </w:r>
          </w:p>
        </w:tc>
        <w:tc>
          <w:tcPr>
            <w:tcW w:w="2835" w:type="dxa"/>
            <w:vAlign w:val="center"/>
          </w:tcPr>
          <w:p>
            <w:pPr>
              <w:pStyle w:val="10"/>
            </w:pPr>
            <w:r>
              <w:t>需要清洁的河道数量</w:t>
            </w:r>
          </w:p>
        </w:tc>
        <w:tc>
          <w:tcPr>
            <w:tcW w:w="2551" w:type="dxa"/>
            <w:vAlign w:val="center"/>
          </w:tcPr>
          <w:p>
            <w:pPr>
              <w:pStyle w:val="10"/>
            </w:pPr>
            <w:r>
              <w:t>3条</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保洁员配备数</w:t>
            </w:r>
          </w:p>
        </w:tc>
        <w:tc>
          <w:tcPr>
            <w:tcW w:w="2835" w:type="dxa"/>
            <w:vAlign w:val="center"/>
          </w:tcPr>
          <w:p>
            <w:pPr>
              <w:pStyle w:val="10"/>
            </w:pPr>
            <w:r>
              <w:t>为清扫河道需要的保洁员人数</w:t>
            </w:r>
          </w:p>
        </w:tc>
        <w:tc>
          <w:tcPr>
            <w:tcW w:w="2551" w:type="dxa"/>
            <w:vAlign w:val="center"/>
          </w:tcPr>
          <w:p>
            <w:pPr>
              <w:pStyle w:val="10"/>
            </w:pPr>
            <w:r>
              <w:t>≥50人</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运输车辆配备数量</w:t>
            </w:r>
          </w:p>
        </w:tc>
        <w:tc>
          <w:tcPr>
            <w:tcW w:w="2835" w:type="dxa"/>
            <w:vAlign w:val="center"/>
          </w:tcPr>
          <w:p>
            <w:pPr>
              <w:pStyle w:val="10"/>
            </w:pPr>
            <w:r>
              <w:t>为农村河道保洁需要配备的运输车辆数</w:t>
            </w:r>
          </w:p>
        </w:tc>
        <w:tc>
          <w:tcPr>
            <w:tcW w:w="2551" w:type="dxa"/>
            <w:vAlign w:val="center"/>
          </w:tcPr>
          <w:p>
            <w:pPr>
              <w:pStyle w:val="10"/>
            </w:pPr>
            <w:r>
              <w:t>6量</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清扫面积</w:t>
            </w:r>
          </w:p>
        </w:tc>
        <w:tc>
          <w:tcPr>
            <w:tcW w:w="2835" w:type="dxa"/>
            <w:vAlign w:val="center"/>
          </w:tcPr>
          <w:p>
            <w:pPr>
              <w:pStyle w:val="10"/>
            </w:pPr>
            <w:r>
              <w:t>需清洁的河道范围，河道两岸各15米</w:t>
            </w:r>
          </w:p>
        </w:tc>
        <w:tc>
          <w:tcPr>
            <w:tcW w:w="2551" w:type="dxa"/>
            <w:vAlign w:val="center"/>
          </w:tcPr>
          <w:p>
            <w:pPr>
              <w:pStyle w:val="10"/>
            </w:pPr>
            <w:r>
              <w:t>15米</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人员正常上岗比率</w:t>
            </w:r>
          </w:p>
        </w:tc>
        <w:tc>
          <w:tcPr>
            <w:tcW w:w="2835" w:type="dxa"/>
            <w:vAlign w:val="center"/>
          </w:tcPr>
          <w:p>
            <w:pPr>
              <w:pStyle w:val="10"/>
            </w:pPr>
            <w:r>
              <w:t>清洁河道，服务公司配备的人员正常上岗比率</w:t>
            </w:r>
          </w:p>
        </w:tc>
        <w:tc>
          <w:tcPr>
            <w:tcW w:w="2551" w:type="dxa"/>
            <w:vAlign w:val="center"/>
          </w:tcPr>
          <w:p>
            <w:pPr>
              <w:pStyle w:val="10"/>
            </w:pPr>
            <w:r>
              <w:t>≥98%</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反映保洁公司清扫服务合格率</w:t>
            </w:r>
          </w:p>
        </w:tc>
        <w:tc>
          <w:tcPr>
            <w:tcW w:w="2551" w:type="dxa"/>
            <w:vAlign w:val="center"/>
          </w:tcPr>
          <w:p>
            <w:pPr>
              <w:pStyle w:val="10"/>
            </w:pPr>
            <w:r>
              <w:t>≥98%</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反映保洁员清扫及时性</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河道保洁项目支出</w:t>
            </w:r>
          </w:p>
        </w:tc>
        <w:tc>
          <w:tcPr>
            <w:tcW w:w="2835" w:type="dxa"/>
            <w:vAlign w:val="center"/>
          </w:tcPr>
          <w:p>
            <w:pPr>
              <w:pStyle w:val="10"/>
            </w:pPr>
            <w:r>
              <w:t>农村人居环境整治河道保洁项目资金支出</w:t>
            </w:r>
          </w:p>
        </w:tc>
        <w:tc>
          <w:tcPr>
            <w:tcW w:w="2551" w:type="dxa"/>
            <w:vAlign w:val="center"/>
          </w:tcPr>
          <w:p>
            <w:pPr>
              <w:pStyle w:val="10"/>
            </w:pPr>
            <w:r>
              <w:t>≤193万元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保持河道清洁</w:t>
            </w:r>
          </w:p>
        </w:tc>
        <w:tc>
          <w:tcPr>
            <w:tcW w:w="2835" w:type="dxa"/>
            <w:vAlign w:val="center"/>
          </w:tcPr>
          <w:p>
            <w:pPr>
              <w:pStyle w:val="10"/>
            </w:pPr>
            <w:r>
              <w:t>长效保持河道清洁，提升村民人居环境</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生态环境明显改善</w:t>
            </w:r>
          </w:p>
        </w:tc>
        <w:tc>
          <w:tcPr>
            <w:tcW w:w="2835" w:type="dxa"/>
            <w:vAlign w:val="center"/>
          </w:tcPr>
          <w:p>
            <w:pPr>
              <w:pStyle w:val="10"/>
            </w:pPr>
            <w:r>
              <w:t>保证河道无漂浮集物，改善水环境</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持续影响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12、提前下达2022年中央水库移民扶持基金绩效目标表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1.帮助水库贫困移民解决温饱问题，促进可持续发展。厉行节俭，专款专用。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涉及村的数量</w:t>
            </w:r>
          </w:p>
        </w:tc>
        <w:tc>
          <w:tcPr>
            <w:tcW w:w="2835" w:type="dxa"/>
            <w:vAlign w:val="center"/>
          </w:tcPr>
          <w:p>
            <w:pPr>
              <w:pStyle w:val="10"/>
            </w:pPr>
            <w:r>
              <w:t>水库移民项目涉及村数量</w:t>
            </w:r>
          </w:p>
        </w:tc>
        <w:tc>
          <w:tcPr>
            <w:tcW w:w="2551" w:type="dxa"/>
            <w:vAlign w:val="center"/>
          </w:tcPr>
          <w:p>
            <w:pPr>
              <w:pStyle w:val="10"/>
            </w:pPr>
            <w:r>
              <w:t>≤13个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项目实际支出是否控制在预算内</w:t>
            </w:r>
          </w:p>
        </w:tc>
        <w:tc>
          <w:tcPr>
            <w:tcW w:w="2551" w:type="dxa"/>
            <w:vAlign w:val="center"/>
          </w:tcPr>
          <w:p>
            <w:pPr>
              <w:pStyle w:val="10"/>
            </w:pPr>
            <w:r>
              <w:t>≤0.06万元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项目带来的经济效益</w:t>
            </w:r>
          </w:p>
        </w:tc>
        <w:tc>
          <w:tcPr>
            <w:tcW w:w="2835" w:type="dxa"/>
            <w:vAlign w:val="center"/>
          </w:tcPr>
          <w:p>
            <w:pPr>
              <w:pStyle w:val="10"/>
            </w:pPr>
            <w:r>
              <w:t>提高村内经济效益</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提升社会效益</w:t>
            </w:r>
          </w:p>
        </w:tc>
        <w:tc>
          <w:tcPr>
            <w:tcW w:w="2835" w:type="dxa"/>
            <w:vAlign w:val="center"/>
          </w:tcPr>
          <w:p>
            <w:pPr>
              <w:pStyle w:val="10"/>
            </w:pPr>
            <w:r>
              <w:t>提升村庄的社会效益</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持续影响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服务对象满意度指标</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13、甜玉米退出企业破拆及清运工程绩效目标表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6.对已征收完成的12家甜玉米企业厂址内现有建筑物和建筑垃圾的破拆和清运。严格按照有关规定使用资金，专款专用，厉行节约。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项目工程量清单完成率</w:t>
            </w:r>
          </w:p>
        </w:tc>
        <w:tc>
          <w:tcPr>
            <w:tcW w:w="2835" w:type="dxa"/>
            <w:vAlign w:val="center"/>
          </w:tcPr>
          <w:p>
            <w:pPr>
              <w:pStyle w:val="10"/>
            </w:pPr>
            <w:r>
              <w:t>项目工程量清单完成率</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甜玉米拆破清运工程质量合格率</w:t>
            </w:r>
          </w:p>
        </w:tc>
        <w:tc>
          <w:tcPr>
            <w:tcW w:w="2835" w:type="dxa"/>
            <w:vAlign w:val="center"/>
          </w:tcPr>
          <w:p>
            <w:pPr>
              <w:pStyle w:val="10"/>
            </w:pPr>
            <w:r>
              <w:t>甜玉米拆破清运工程质量合格率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项目实际支出控制在预算内</w:t>
            </w:r>
          </w:p>
        </w:tc>
        <w:tc>
          <w:tcPr>
            <w:tcW w:w="2551" w:type="dxa"/>
            <w:vAlign w:val="center"/>
          </w:tcPr>
          <w:p>
            <w:pPr>
              <w:pStyle w:val="10"/>
            </w:pPr>
            <w:r>
              <w:t>≤60万元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建设工程质量提高</w:t>
            </w:r>
          </w:p>
        </w:tc>
        <w:tc>
          <w:tcPr>
            <w:tcW w:w="2835" w:type="dxa"/>
            <w:vAlign w:val="center"/>
          </w:tcPr>
          <w:p>
            <w:pPr>
              <w:pStyle w:val="10"/>
            </w:pPr>
            <w:r>
              <w:t>建设工程质量提高</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生态环境破坏率</w:t>
            </w:r>
          </w:p>
        </w:tc>
        <w:tc>
          <w:tcPr>
            <w:tcW w:w="2835" w:type="dxa"/>
            <w:vAlign w:val="center"/>
          </w:tcPr>
          <w:p>
            <w:pPr>
              <w:pStyle w:val="10"/>
            </w:pPr>
            <w:r>
              <w:t>对原有生态环境造成不利影响的程度</w:t>
            </w:r>
          </w:p>
        </w:tc>
        <w:tc>
          <w:tcPr>
            <w:tcW w:w="2551" w:type="dxa"/>
            <w:vAlign w:val="center"/>
          </w:tcPr>
          <w:p>
            <w:pPr>
              <w:pStyle w:val="10"/>
            </w:pPr>
            <w:r>
              <w:t>无破坏</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优化企业产业结构，促进经济发展</w:t>
            </w:r>
          </w:p>
        </w:tc>
        <w:tc>
          <w:tcPr>
            <w:tcW w:w="2835" w:type="dxa"/>
            <w:vAlign w:val="center"/>
          </w:tcPr>
          <w:p>
            <w:pPr>
              <w:pStyle w:val="10"/>
            </w:pPr>
            <w:r>
              <w:t>优化企业产业结构，促进经济发展</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提升企业环境治理水平</w:t>
            </w:r>
          </w:p>
        </w:tc>
        <w:tc>
          <w:tcPr>
            <w:tcW w:w="2835" w:type="dxa"/>
            <w:vAlign w:val="center"/>
          </w:tcPr>
          <w:p>
            <w:pPr>
              <w:pStyle w:val="10"/>
            </w:pPr>
            <w:r>
              <w:t>提升企业环境治理水平</w:t>
            </w:r>
          </w:p>
        </w:tc>
        <w:tc>
          <w:tcPr>
            <w:tcW w:w="2551" w:type="dxa"/>
            <w:vAlign w:val="center"/>
          </w:tcPr>
          <w:p>
            <w:pPr>
              <w:pStyle w:val="10"/>
            </w:pPr>
            <w:r>
              <w:t>长期有效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14、沿沟河隔离网安装工程绩效目标表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6.对未设置隔离网的点位进行安装。保障饮马河水质达标。厉行节俭，专款专用。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设置隔离网总量</w:t>
            </w:r>
          </w:p>
        </w:tc>
        <w:tc>
          <w:tcPr>
            <w:tcW w:w="2835" w:type="dxa"/>
            <w:vAlign w:val="center"/>
          </w:tcPr>
          <w:p>
            <w:pPr>
              <w:pStyle w:val="10"/>
            </w:pPr>
            <w:r>
              <w:t>设置隔离网总量</w:t>
            </w:r>
          </w:p>
        </w:tc>
        <w:tc>
          <w:tcPr>
            <w:tcW w:w="2551" w:type="dxa"/>
            <w:vAlign w:val="center"/>
          </w:tcPr>
          <w:p>
            <w:pPr>
              <w:pStyle w:val="10"/>
            </w:pPr>
            <w:r>
              <w:t>5000米</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隔离网安装合格率</w:t>
            </w:r>
          </w:p>
        </w:tc>
        <w:tc>
          <w:tcPr>
            <w:tcW w:w="2835" w:type="dxa"/>
            <w:vAlign w:val="center"/>
          </w:tcPr>
          <w:p>
            <w:pPr>
              <w:pStyle w:val="10"/>
            </w:pPr>
            <w:r>
              <w:t>隔离网安装合格率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隔离网安装及时性</w:t>
            </w:r>
          </w:p>
        </w:tc>
        <w:tc>
          <w:tcPr>
            <w:tcW w:w="2835" w:type="dxa"/>
            <w:vAlign w:val="center"/>
          </w:tcPr>
          <w:p>
            <w:pPr>
              <w:pStyle w:val="10"/>
            </w:pPr>
            <w:r>
              <w:t>隔离网安装及时性</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项目实际支出控制在预算内</w:t>
            </w:r>
          </w:p>
        </w:tc>
        <w:tc>
          <w:tcPr>
            <w:tcW w:w="2551" w:type="dxa"/>
            <w:vAlign w:val="center"/>
          </w:tcPr>
          <w:p>
            <w:pPr>
              <w:pStyle w:val="10"/>
            </w:pPr>
            <w:r>
              <w:t>≤30万元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保障生产生活用水安全</w:t>
            </w:r>
          </w:p>
        </w:tc>
        <w:tc>
          <w:tcPr>
            <w:tcW w:w="2835" w:type="dxa"/>
            <w:vAlign w:val="center"/>
          </w:tcPr>
          <w:p>
            <w:pPr>
              <w:pStyle w:val="10"/>
            </w:pPr>
            <w:r>
              <w:t>保障生产生活用水安全</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保障饮马河水质达标</w:t>
            </w:r>
          </w:p>
        </w:tc>
        <w:tc>
          <w:tcPr>
            <w:tcW w:w="2835" w:type="dxa"/>
            <w:vAlign w:val="center"/>
          </w:tcPr>
          <w:p>
            <w:pPr>
              <w:pStyle w:val="10"/>
            </w:pPr>
            <w:r>
              <w:t>保障饮马河水质达标</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长期保护饮马河水质</w:t>
            </w:r>
          </w:p>
        </w:tc>
        <w:tc>
          <w:tcPr>
            <w:tcW w:w="2835" w:type="dxa"/>
            <w:vAlign w:val="center"/>
          </w:tcPr>
          <w:p>
            <w:pPr>
              <w:pStyle w:val="10"/>
            </w:pPr>
            <w:r>
              <w:t>长期保护饮马河水质</w:t>
            </w:r>
          </w:p>
        </w:tc>
        <w:tc>
          <w:tcPr>
            <w:tcW w:w="2551" w:type="dxa"/>
            <w:vAlign w:val="center"/>
          </w:tcPr>
          <w:p>
            <w:pPr>
              <w:pStyle w:val="10"/>
            </w:pPr>
            <w:r>
              <w:t>长期有效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15、印庄村农村饮水置换项目绩效目标表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工程完成率</w:t>
            </w:r>
          </w:p>
        </w:tc>
        <w:tc>
          <w:tcPr>
            <w:tcW w:w="2835" w:type="dxa"/>
            <w:vAlign w:val="center"/>
          </w:tcPr>
          <w:p>
            <w:pPr>
              <w:pStyle w:val="10"/>
            </w:pPr>
            <w:r>
              <w:t>饮水置换项目实际完成情况</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饮水置换项目验收合格率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投入使用时间</w:t>
            </w:r>
          </w:p>
        </w:tc>
        <w:tc>
          <w:tcPr>
            <w:tcW w:w="2835" w:type="dxa"/>
            <w:vAlign w:val="center"/>
          </w:tcPr>
          <w:p>
            <w:pPr>
              <w:pStyle w:val="10"/>
            </w:pPr>
            <w:r>
              <w:t>投入使用时间</w:t>
            </w:r>
          </w:p>
        </w:tc>
        <w:tc>
          <w:tcPr>
            <w:tcW w:w="2551" w:type="dxa"/>
            <w:vAlign w:val="center"/>
          </w:tcPr>
          <w:p>
            <w:pPr>
              <w:pStyle w:val="10"/>
            </w:pPr>
            <w:r>
              <w:t>2022年12月31日之前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成本控制数</w:t>
            </w:r>
          </w:p>
        </w:tc>
        <w:tc>
          <w:tcPr>
            <w:tcW w:w="2835" w:type="dxa"/>
            <w:vAlign w:val="center"/>
          </w:tcPr>
          <w:p>
            <w:pPr>
              <w:pStyle w:val="10"/>
            </w:pPr>
            <w:r>
              <w:t>总成本不超预算</w:t>
            </w:r>
          </w:p>
        </w:tc>
        <w:tc>
          <w:tcPr>
            <w:tcW w:w="2551" w:type="dxa"/>
            <w:vAlign w:val="center"/>
          </w:tcPr>
          <w:p>
            <w:pPr>
              <w:pStyle w:val="10"/>
            </w:pPr>
            <w:r>
              <w:t>≤53万元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w:t>
            </w:r>
          </w:p>
        </w:tc>
        <w:tc>
          <w:tcPr>
            <w:tcW w:w="2835" w:type="dxa"/>
            <w:vAlign w:val="center"/>
          </w:tcPr>
          <w:p>
            <w:pPr>
              <w:pStyle w:val="10"/>
            </w:pPr>
            <w:r>
              <w:t>提升农村供水专业化水平，促进经济发展</w:t>
            </w:r>
          </w:p>
        </w:tc>
        <w:tc>
          <w:tcPr>
            <w:tcW w:w="2551" w:type="dxa"/>
            <w:vAlign w:val="center"/>
          </w:tcPr>
          <w:p>
            <w:pPr>
              <w:pStyle w:val="10"/>
            </w:pPr>
            <w:r>
              <w:t>促进经济发展</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改善村内人居环境，提高生活水平和卫生水平</w:t>
            </w:r>
          </w:p>
        </w:tc>
        <w:tc>
          <w:tcPr>
            <w:tcW w:w="2551" w:type="dxa"/>
            <w:vAlign w:val="center"/>
          </w:tcPr>
          <w:p>
            <w:pPr>
              <w:pStyle w:val="10"/>
            </w:pPr>
            <w:r>
              <w:t>显著</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节能环保</w:t>
            </w:r>
          </w:p>
        </w:tc>
        <w:tc>
          <w:tcPr>
            <w:tcW w:w="2835" w:type="dxa"/>
            <w:vAlign w:val="center"/>
          </w:tcPr>
          <w:p>
            <w:pPr>
              <w:pStyle w:val="10"/>
            </w:pPr>
            <w:r>
              <w:t>加强地下水资源统一管理，保护水资源和生态环境</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w:t>
            </w:r>
          </w:p>
        </w:tc>
        <w:tc>
          <w:tcPr>
            <w:tcW w:w="2835" w:type="dxa"/>
            <w:vAlign w:val="center"/>
          </w:tcPr>
          <w:p>
            <w:pPr>
              <w:pStyle w:val="10"/>
            </w:pPr>
            <w:r>
              <w:t>项目完成后能够长期为村民提供日常饮用水</w:t>
            </w:r>
          </w:p>
        </w:tc>
        <w:tc>
          <w:tcPr>
            <w:tcW w:w="2551" w:type="dxa"/>
            <w:vAlign w:val="center"/>
          </w:tcPr>
          <w:p>
            <w:pPr>
              <w:pStyle w:val="10"/>
            </w:pPr>
            <w:r>
              <w:t>长期有效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村民满意度</w:t>
            </w:r>
          </w:p>
        </w:tc>
        <w:tc>
          <w:tcPr>
            <w:tcW w:w="2835" w:type="dxa"/>
            <w:vAlign w:val="center"/>
          </w:tcPr>
          <w:p>
            <w:pPr>
              <w:pStyle w:val="10"/>
            </w:pPr>
            <w:r>
              <w:t>村民满意度</w:t>
            </w:r>
          </w:p>
        </w:tc>
        <w:tc>
          <w:tcPr>
            <w:tcW w:w="2551" w:type="dxa"/>
            <w:vAlign w:val="center"/>
          </w:tcPr>
          <w:p>
            <w:pPr>
              <w:pStyle w:val="10"/>
            </w:pPr>
            <w:r>
              <w:t>≥95%</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16、周庄段土地储备资金（消化以前年度）绩效目标表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1.切实推进前程大街南侧绿化征地项目士地收储及征拆工作，化解上访隐患。厉行节俭，专款专用。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完成年度收储</w:t>
            </w:r>
          </w:p>
        </w:tc>
        <w:tc>
          <w:tcPr>
            <w:tcW w:w="2835" w:type="dxa"/>
            <w:vAlign w:val="center"/>
          </w:tcPr>
          <w:p>
            <w:pPr>
              <w:pStyle w:val="10"/>
            </w:pPr>
            <w:r>
              <w:t>完成年度收储整备任务</w:t>
            </w:r>
          </w:p>
        </w:tc>
        <w:tc>
          <w:tcPr>
            <w:tcW w:w="2551" w:type="dxa"/>
            <w:vAlign w:val="center"/>
          </w:tcPr>
          <w:p>
            <w:pPr>
              <w:pStyle w:val="10"/>
            </w:pPr>
            <w:r>
              <w:t>166亩</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土地储备资金发放准确率</w:t>
            </w:r>
          </w:p>
        </w:tc>
        <w:tc>
          <w:tcPr>
            <w:tcW w:w="2835" w:type="dxa"/>
            <w:vAlign w:val="center"/>
          </w:tcPr>
          <w:p>
            <w:pPr>
              <w:pStyle w:val="10"/>
            </w:pPr>
            <w:r>
              <w:t>土地储备资金发放准确率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工作任务完成率</w:t>
            </w:r>
          </w:p>
        </w:tc>
        <w:tc>
          <w:tcPr>
            <w:tcW w:w="2835" w:type="dxa"/>
            <w:vAlign w:val="center"/>
          </w:tcPr>
          <w:p>
            <w:pPr>
              <w:pStyle w:val="10"/>
            </w:pPr>
            <w:r>
              <w:t>土地收储工作任务完成率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项目实际支出控制在预算内</w:t>
            </w:r>
          </w:p>
        </w:tc>
        <w:tc>
          <w:tcPr>
            <w:tcW w:w="2551" w:type="dxa"/>
            <w:vAlign w:val="center"/>
          </w:tcPr>
          <w:p>
            <w:pPr>
              <w:pStyle w:val="10"/>
            </w:pPr>
            <w:r>
              <w:t>≤711万元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增加土地财政收入</w:t>
            </w:r>
          </w:p>
        </w:tc>
        <w:tc>
          <w:tcPr>
            <w:tcW w:w="2835" w:type="dxa"/>
            <w:vAlign w:val="center"/>
          </w:tcPr>
          <w:p>
            <w:pPr>
              <w:pStyle w:val="10"/>
            </w:pPr>
            <w:r>
              <w:t>增加土地财政收入</w:t>
            </w:r>
          </w:p>
        </w:tc>
        <w:tc>
          <w:tcPr>
            <w:tcW w:w="2551" w:type="dxa"/>
            <w:vAlign w:val="center"/>
          </w:tcPr>
          <w:p>
            <w:pPr>
              <w:pStyle w:val="10"/>
            </w:pPr>
            <w:r>
              <w:t>有效</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保障工作正常开展</w:t>
            </w:r>
          </w:p>
        </w:tc>
        <w:tc>
          <w:tcPr>
            <w:tcW w:w="2835" w:type="dxa"/>
            <w:vAlign w:val="center"/>
          </w:tcPr>
          <w:p>
            <w:pPr>
              <w:pStyle w:val="10"/>
            </w:pPr>
            <w:r>
              <w:t>考察经费使用是否保障工作正常开展</w:t>
            </w:r>
          </w:p>
        </w:tc>
        <w:tc>
          <w:tcPr>
            <w:tcW w:w="2551" w:type="dxa"/>
            <w:vAlign w:val="center"/>
          </w:tcPr>
          <w:p>
            <w:pPr>
              <w:pStyle w:val="10"/>
            </w:pPr>
            <w:r>
              <w:t>正常开展</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收储土地交易情况</w:t>
            </w:r>
          </w:p>
        </w:tc>
        <w:tc>
          <w:tcPr>
            <w:tcW w:w="2835" w:type="dxa"/>
            <w:vAlign w:val="center"/>
          </w:tcPr>
          <w:p>
            <w:pPr>
              <w:pStyle w:val="10"/>
            </w:pPr>
            <w:r>
              <w:t>收储土地交易情况</w:t>
            </w:r>
          </w:p>
        </w:tc>
        <w:tc>
          <w:tcPr>
            <w:tcW w:w="2551" w:type="dxa"/>
            <w:vAlign w:val="center"/>
          </w:tcPr>
          <w:p>
            <w:pPr>
              <w:pStyle w:val="10"/>
            </w:pPr>
            <w:r>
              <w:t>良好</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2023年，秦皇岛北戴河新区大蒲河管理处本级安排政府采购预算8.48万元。具体内容见下表。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8674" w:type="dxa"/>
            <w:gridSpan w:val="9"/>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8.48</w:t>
            </w:r>
          </w:p>
        </w:tc>
        <w:tc>
          <w:tcPr>
            <w:tcW w:w="964" w:type="dxa"/>
            <w:vAlign w:val="center"/>
          </w:tcPr>
          <w:p>
            <w:pPr>
              <w:pStyle w:val="13"/>
            </w:pPr>
            <w:r>
              <w:t>8.48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秦皇岛北戴河新区大蒲河管理处本级小计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8.48</w:t>
            </w:r>
          </w:p>
        </w:tc>
        <w:tc>
          <w:tcPr>
            <w:tcW w:w="964" w:type="dxa"/>
            <w:vAlign w:val="center"/>
          </w:tcPr>
          <w:p>
            <w:pPr>
              <w:pStyle w:val="13"/>
            </w:pPr>
            <w:r>
              <w:t>8.48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55.12</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55.12</w:t>
            </w:r>
          </w:p>
        </w:tc>
        <w:tc>
          <w:tcPr>
            <w:tcW w:w="1134" w:type="dxa"/>
            <w:vAlign w:val="center"/>
          </w:tcPr>
          <w:p>
            <w:pPr>
              <w:pStyle w:val="10"/>
            </w:pPr>
            <w:r>
              <w:t>A4 彩色打印机</w:t>
            </w:r>
          </w:p>
        </w:tc>
        <w:tc>
          <w:tcPr>
            <w:tcW w:w="1134" w:type="dxa"/>
            <w:vAlign w:val="center"/>
          </w:tcPr>
          <w:p>
            <w:pPr>
              <w:pStyle w:val="10"/>
            </w:pPr>
            <w:r>
              <w:t>A02021004</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0.84</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55.12</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55.12</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1.84</w:t>
            </w:r>
          </w:p>
        </w:tc>
        <w:tc>
          <w:tcPr>
            <w:tcW w:w="964" w:type="dxa"/>
            <w:vAlign w:val="center"/>
          </w:tcPr>
          <w:p>
            <w:pPr>
              <w:pStyle w:val="11"/>
            </w:pPr>
            <w:r>
              <w:t>1.84</w:t>
            </w:r>
          </w:p>
        </w:tc>
        <w:tc>
          <w:tcPr>
            <w:tcW w:w="964" w:type="dxa"/>
            <w:vAlign w:val="center"/>
          </w:tcPr>
          <w:p>
            <w:pPr>
              <w:pStyle w:val="11"/>
            </w:pPr>
            <w:r>
              <w:t>1.84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b w:val="0"/>
          <w:color w:val="000000"/>
          <w:sz w:val="28"/>
        </w:rPr>
        <w:t>秦皇岛北戴河新区大蒲河管理处本级上年末固定资产金额为</w:t>
      </w:r>
      <w:r>
        <w:rPr>
          <w:rFonts w:hint="eastAsia" w:eastAsia="方正仿宋_GBK" w:cs="Times New Roman"/>
          <w:b w:val="0"/>
          <w:color w:val="000000"/>
          <w:sz w:val="28"/>
          <w:lang w:val="en-US" w:eastAsia="zh-CN"/>
        </w:rPr>
        <w:t>38.24</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主要是计算机、打印机等办公设备，均是 20 万元以下设备。</w:t>
      </w:r>
      <w:r>
        <w:rPr>
          <w:rFonts w:ascii="Times New Roman" w:hAnsi="Times New Roman" w:eastAsia="方正仿宋_GBK" w:cs="Times New Roman"/>
          <w:b w:val="0"/>
          <w:color w:val="000000"/>
          <w:sz w:val="28"/>
        </w:rPr>
        <w:t>本年度拟购置固定资产总额为</w:t>
      </w:r>
      <w:r>
        <w:rPr>
          <w:rFonts w:hint="eastAsia" w:eastAsia="方正仿宋_GBK" w:cs="Times New Roman"/>
          <w:b w:val="0"/>
          <w:color w:val="000000"/>
          <w:sz w:val="28"/>
          <w:lang w:val="en-US" w:eastAsia="zh-CN"/>
        </w:rPr>
        <w:t>8.48</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337001秦皇岛北戴河新区大蒲河管理处本级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jc w:val="center"/>
            </w:pPr>
            <w:r>
              <w:t>项   目</w:t>
            </w:r>
          </w:p>
        </w:tc>
        <w:tc>
          <w:tcPr>
            <w:tcW w:w="4933" w:type="dxa"/>
            <w:vAlign w:val="center"/>
          </w:tcPr>
          <w:p>
            <w:pPr>
              <w:pStyle w:val="8"/>
              <w:jc w:val="center"/>
            </w:pPr>
            <w:r>
              <w:t>数量</w:t>
            </w:r>
          </w:p>
        </w:tc>
        <w:tc>
          <w:tcPr>
            <w:tcW w:w="4933" w:type="dxa"/>
            <w:vAlign w:val="center"/>
          </w:tcPr>
          <w:p>
            <w:pPr>
              <w:pStyle w:val="8"/>
              <w:jc w:val="cente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lang w:val="en-US" w:eastAsia="zh-CN"/>
              </w:rPr>
              <w:t>资产总额</w:t>
            </w:r>
          </w:p>
        </w:tc>
        <w:tc>
          <w:tcPr>
            <w:tcW w:w="4933" w:type="dxa"/>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159</w:t>
            </w:r>
          </w:p>
        </w:tc>
        <w:tc>
          <w:tcPr>
            <w:tcW w:w="4933" w:type="dxa"/>
            <w:vAlign w:val="center"/>
          </w:tcPr>
          <w:p>
            <w:pPr>
              <w:spacing w:before="0" w:after="0" w:line="500" w:lineRule="exact"/>
              <w:ind w:firstLine="560"/>
              <w:jc w:val="center"/>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rPr>
              <w:t>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lang w:val="en-US" w:eastAsia="zh-CN"/>
              </w:rPr>
              <w:t>、房屋</w:t>
            </w:r>
          </w:p>
        </w:tc>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lang w:val="en-US" w:eastAsia="zh-CN"/>
              </w:rPr>
              <w:t>——</w:t>
            </w:r>
          </w:p>
        </w:tc>
        <w:tc>
          <w:tcPr>
            <w:tcW w:w="4933" w:type="dxa"/>
            <w:vAlign w:val="center"/>
          </w:tcPr>
          <w:p>
            <w:pPr>
              <w:spacing w:before="0" w:after="0" w:line="500" w:lineRule="exact"/>
              <w:ind w:firstLine="560"/>
              <w:jc w:val="center"/>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lang w:val="en-US" w:eastAsia="zh-CN"/>
              </w:rPr>
              <w:t>、车辆（台、辆）</w:t>
            </w:r>
          </w:p>
        </w:tc>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lang w:val="en-US" w:eastAsia="zh-CN"/>
              </w:rPr>
              <w:t>——</w:t>
            </w:r>
          </w:p>
        </w:tc>
        <w:tc>
          <w:tcPr>
            <w:tcW w:w="4933" w:type="dxa"/>
            <w:vAlign w:val="center"/>
          </w:tcPr>
          <w:p>
            <w:pPr>
              <w:spacing w:before="0" w:after="0" w:line="500" w:lineRule="exact"/>
              <w:ind w:firstLine="560"/>
              <w:jc w:val="center"/>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lang w:val="en-US" w:eastAsia="zh-CN"/>
              </w:rPr>
              <w:t>、其他固定资产</w:t>
            </w:r>
          </w:p>
        </w:tc>
        <w:tc>
          <w:tcPr>
            <w:tcW w:w="4933" w:type="dxa"/>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159</w:t>
            </w:r>
          </w:p>
        </w:tc>
        <w:tc>
          <w:tcPr>
            <w:tcW w:w="4933" w:type="dxa"/>
            <w:vAlign w:val="center"/>
          </w:tcPr>
          <w:p>
            <w:pPr>
              <w:spacing w:before="0" w:after="0" w:line="500" w:lineRule="exact"/>
              <w:ind w:firstLine="560"/>
              <w:jc w:val="center"/>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38.24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B2EFE"/>
    <w:rsid w:val="056E28DF"/>
    <w:rsid w:val="30740B8E"/>
    <w:rsid w:val="3A8B55C8"/>
    <w:rsid w:val="3F8548C3"/>
    <w:rsid w:val="603B2EFE"/>
    <w:rsid w:val="63BA1C84"/>
    <w:rsid w:val="6B75331D"/>
    <w:rsid w:val="727F5DA1"/>
    <w:rsid w:val="79E1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2023-08-02T07:52:00Z</dcterms:created>
  <dc:creator>XQZW</dc:creator>
  <cp:lastModifiedBy>XQZW</cp:lastModifiedBy>
  <dcterms:modified xsi:type="dcterms:W3CDTF">2024-09-09T01:18:45Z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92BC44C393684CBFA27BF673A428227A</vt:lpwstr>
  </property>
</Properties>
</file>