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49</w:t>
      </w:r>
      <w:r>
        <w:fldChar w:fldCharType="end"/>
      </w:r>
      <w:r>
        <w:fldChar w:fldCharType="end"/>
      </w:r>
    </w:p>
    <w:p>
      <w:r>
        <w:fldChar w:fldCharType="end"/>
      </w:r>
    </w:p>
    <w:p>
      <w:pPr>
        <w:sectPr>
          <w:pgSz w:w="16840" w:h="11900" w:orient="landscape"/>
          <w:pgMar w:top="1587" w:right="1134" w:bottom="1361" w:left="1134" w:header="720" w:footer="720" w:gutter="0"/>
          <w:pgNumType w:start="1"/>
        </w:sect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16325.89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291.33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3337.41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15655.63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16325.89</w:t>
            </w:r>
          </w:p>
        </w:tc>
        <w:tc>
          <w:tcPr>
            <w:tcW w:w="4535" w:type="dxa"/>
            <w:vAlign w:val="center"/>
          </w:tcPr>
          <w:p>
            <w:pPr>
              <w:pStyle w:val="16"/>
            </w:pPr>
            <w:r>
              <w:t>本年支出合计</w:t>
            </w:r>
          </w:p>
        </w:tc>
        <w:tc>
          <w:tcPr>
            <w:tcW w:w="2126" w:type="dxa"/>
            <w:vAlign w:val="center"/>
          </w:tcPr>
          <w:p>
            <w:pPr>
              <w:pStyle w:val="17"/>
            </w:pPr>
            <w:r>
              <w:t>23519.96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7194.07</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23519.96</w:t>
            </w:r>
          </w:p>
        </w:tc>
        <w:tc>
          <w:tcPr>
            <w:tcW w:w="4535" w:type="dxa"/>
            <w:vAlign w:val="center"/>
          </w:tcPr>
          <w:p>
            <w:pPr>
              <w:pStyle w:val="16"/>
            </w:pPr>
            <w:r>
              <w:t>支出总计</w:t>
            </w:r>
          </w:p>
        </w:tc>
        <w:tc>
          <w:tcPr>
            <w:tcW w:w="2126" w:type="dxa"/>
            <w:vAlign w:val="center"/>
          </w:tcPr>
          <w:p>
            <w:pPr>
              <w:pStyle w:val="17"/>
            </w:pPr>
            <w:r>
              <w:t>23519.96</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23519.96</w:t>
            </w:r>
          </w:p>
        </w:tc>
        <w:tc>
          <w:tcPr>
            <w:tcW w:w="1134" w:type="dxa"/>
            <w:vAlign w:val="center"/>
          </w:tcPr>
          <w:p>
            <w:pPr>
              <w:pStyle w:val="17"/>
            </w:pPr>
            <w:r>
              <w:t>16325.89</w:t>
            </w:r>
          </w:p>
        </w:tc>
        <w:tc>
          <w:tcPr>
            <w:tcW w:w="1134" w:type="dxa"/>
            <w:vAlign w:val="center"/>
          </w:tcPr>
          <w:p>
            <w:pPr>
              <w:pStyle w:val="17"/>
            </w:pPr>
            <w:r>
              <w:t>16325.89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7194.07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291.33</w:t>
            </w:r>
          </w:p>
        </w:tc>
        <w:tc>
          <w:tcPr>
            <w:tcW w:w="1134" w:type="dxa"/>
            <w:vAlign w:val="center"/>
          </w:tcPr>
          <w:p>
            <w:pPr>
              <w:pStyle w:val="13"/>
            </w:pPr>
            <w:r>
              <w:t>291.33</w:t>
            </w:r>
          </w:p>
        </w:tc>
        <w:tc>
          <w:tcPr>
            <w:tcW w:w="1134" w:type="dxa"/>
            <w:vAlign w:val="center"/>
          </w:tcPr>
          <w:p>
            <w:pPr>
              <w:pStyle w:val="13"/>
            </w:pPr>
            <w:r>
              <w:t>291.33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291.33</w:t>
            </w:r>
          </w:p>
        </w:tc>
        <w:tc>
          <w:tcPr>
            <w:tcW w:w="1134" w:type="dxa"/>
            <w:vAlign w:val="center"/>
          </w:tcPr>
          <w:p>
            <w:pPr>
              <w:pStyle w:val="13"/>
            </w:pPr>
            <w:r>
              <w:t>291.33</w:t>
            </w:r>
          </w:p>
        </w:tc>
        <w:tc>
          <w:tcPr>
            <w:tcW w:w="1134" w:type="dxa"/>
            <w:vAlign w:val="center"/>
          </w:tcPr>
          <w:p>
            <w:pPr>
              <w:pStyle w:val="13"/>
            </w:pPr>
            <w:r>
              <w:t>291.33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21.18</w:t>
            </w:r>
          </w:p>
        </w:tc>
        <w:tc>
          <w:tcPr>
            <w:tcW w:w="1134" w:type="dxa"/>
            <w:vAlign w:val="center"/>
          </w:tcPr>
          <w:p>
            <w:pPr>
              <w:pStyle w:val="13"/>
            </w:pPr>
            <w:r>
              <w:t>21.18</w:t>
            </w:r>
          </w:p>
        </w:tc>
        <w:tc>
          <w:tcPr>
            <w:tcW w:w="1134" w:type="dxa"/>
            <w:vAlign w:val="center"/>
          </w:tcPr>
          <w:p>
            <w:pPr>
              <w:pStyle w:val="13"/>
            </w:pPr>
            <w:r>
              <w:t>21.18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205.15</w:t>
            </w:r>
          </w:p>
        </w:tc>
        <w:tc>
          <w:tcPr>
            <w:tcW w:w="1134" w:type="dxa"/>
            <w:vAlign w:val="center"/>
          </w:tcPr>
          <w:p>
            <w:pPr>
              <w:pStyle w:val="13"/>
            </w:pPr>
            <w:r>
              <w:t>205.15</w:t>
            </w:r>
          </w:p>
        </w:tc>
        <w:tc>
          <w:tcPr>
            <w:tcW w:w="1134" w:type="dxa"/>
            <w:vAlign w:val="center"/>
          </w:tcPr>
          <w:p>
            <w:pPr>
              <w:pStyle w:val="13"/>
            </w:pPr>
            <w:r>
              <w:t>205.15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r>
              <w:t>65.00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r>
              <w:t>164.58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2110303</w:t>
            </w:r>
          </w:p>
        </w:tc>
        <w:tc>
          <w:tcPr>
            <w:tcW w:w="1559" w:type="dxa"/>
            <w:vAlign w:val="center"/>
          </w:tcPr>
          <w:p>
            <w:pPr>
              <w:pStyle w:val="14"/>
            </w:pPr>
            <w:r>
              <w:t>噪声</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r>
              <w:t>35.00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3337.41</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3331.41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3337.41</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3331.41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2130109</w:t>
            </w:r>
          </w:p>
        </w:tc>
        <w:tc>
          <w:tcPr>
            <w:tcW w:w="1559" w:type="dxa"/>
            <w:vAlign w:val="center"/>
          </w:tcPr>
          <w:p>
            <w:pPr>
              <w:pStyle w:val="14"/>
            </w:pPr>
            <w:r>
              <w:t>农产品质量安全</w:t>
            </w:r>
          </w:p>
        </w:tc>
        <w:tc>
          <w:tcPr>
            <w:tcW w:w="1134" w:type="dxa"/>
            <w:vAlign w:val="center"/>
          </w:tcPr>
          <w:p>
            <w:pPr>
              <w:pStyle w:val="13"/>
            </w:pPr>
            <w:r>
              <w:t>10.50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2130148</w:t>
            </w:r>
          </w:p>
        </w:tc>
        <w:tc>
          <w:tcPr>
            <w:tcW w:w="1559" w:type="dxa"/>
            <w:vAlign w:val="center"/>
          </w:tcPr>
          <w:p>
            <w:pPr>
              <w:pStyle w:val="14"/>
            </w:pPr>
            <w:r>
              <w:t>渔业发展</w:t>
            </w:r>
          </w:p>
        </w:tc>
        <w:tc>
          <w:tcPr>
            <w:tcW w:w="1134" w:type="dxa"/>
            <w:vAlign w:val="center"/>
          </w:tcPr>
          <w:p>
            <w:pPr>
              <w:pStyle w:val="13"/>
            </w:pPr>
            <w:r>
              <w:t>3306.91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3306.91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15655.63</w:t>
            </w:r>
          </w:p>
        </w:tc>
        <w:tc>
          <w:tcPr>
            <w:tcW w:w="1134" w:type="dxa"/>
            <w:vAlign w:val="center"/>
          </w:tcPr>
          <w:p>
            <w:pPr>
              <w:pStyle w:val="13"/>
            </w:pPr>
            <w:r>
              <w:t>15655.63</w:t>
            </w:r>
          </w:p>
        </w:tc>
        <w:tc>
          <w:tcPr>
            <w:tcW w:w="1134" w:type="dxa"/>
            <w:vAlign w:val="center"/>
          </w:tcPr>
          <w:p>
            <w:pPr>
              <w:pStyle w:val="13"/>
            </w:pPr>
            <w:r>
              <w:t>15655.63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15655.63</w:t>
            </w:r>
          </w:p>
        </w:tc>
        <w:tc>
          <w:tcPr>
            <w:tcW w:w="1134" w:type="dxa"/>
            <w:vAlign w:val="center"/>
          </w:tcPr>
          <w:p>
            <w:pPr>
              <w:pStyle w:val="13"/>
            </w:pPr>
            <w:r>
              <w:t>15655.63</w:t>
            </w:r>
          </w:p>
        </w:tc>
        <w:tc>
          <w:tcPr>
            <w:tcW w:w="1134" w:type="dxa"/>
            <w:vAlign w:val="center"/>
          </w:tcPr>
          <w:p>
            <w:pPr>
              <w:pStyle w:val="13"/>
            </w:pPr>
            <w:r>
              <w:t>15655.63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1272.63</w:t>
            </w:r>
          </w:p>
        </w:tc>
        <w:tc>
          <w:tcPr>
            <w:tcW w:w="1134" w:type="dxa"/>
            <w:vAlign w:val="center"/>
          </w:tcPr>
          <w:p>
            <w:pPr>
              <w:pStyle w:val="13"/>
            </w:pPr>
            <w:r>
              <w:t>1272.63</w:t>
            </w:r>
          </w:p>
        </w:tc>
        <w:tc>
          <w:tcPr>
            <w:tcW w:w="1134" w:type="dxa"/>
            <w:vAlign w:val="center"/>
          </w:tcPr>
          <w:p>
            <w:pPr>
              <w:pStyle w:val="13"/>
            </w:pPr>
            <w:r>
              <w:t>1272.63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2200120</w:t>
            </w:r>
          </w:p>
        </w:tc>
        <w:tc>
          <w:tcPr>
            <w:tcW w:w="1559" w:type="dxa"/>
            <w:vAlign w:val="center"/>
          </w:tcPr>
          <w:p>
            <w:pPr>
              <w:pStyle w:val="14"/>
            </w:pPr>
            <w:r>
              <w:t>海域与海岛管理</w:t>
            </w:r>
          </w:p>
        </w:tc>
        <w:tc>
          <w:tcPr>
            <w:tcW w:w="1134" w:type="dxa"/>
            <w:vAlign w:val="center"/>
          </w:tcPr>
          <w:p>
            <w:pPr>
              <w:pStyle w:val="13"/>
            </w:pPr>
            <w:r>
              <w:t>14383.00</w:t>
            </w:r>
          </w:p>
        </w:tc>
        <w:tc>
          <w:tcPr>
            <w:tcW w:w="1134" w:type="dxa"/>
            <w:vAlign w:val="center"/>
          </w:tcPr>
          <w:p>
            <w:pPr>
              <w:pStyle w:val="13"/>
            </w:pPr>
            <w:r>
              <w:t>14383.00</w:t>
            </w:r>
          </w:p>
        </w:tc>
        <w:tc>
          <w:tcPr>
            <w:tcW w:w="1134" w:type="dxa"/>
            <w:vAlign w:val="center"/>
          </w:tcPr>
          <w:p>
            <w:pPr>
              <w:pStyle w:val="13"/>
            </w:pPr>
            <w:r>
              <w:t>14383.00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r>
              <w:t>173.35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3862.66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3862.66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3862.66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3862.66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23519.96</w:t>
            </w:r>
          </w:p>
        </w:tc>
        <w:tc>
          <w:tcPr>
            <w:tcW w:w="1361" w:type="dxa"/>
            <w:vAlign w:val="center"/>
          </w:tcPr>
          <w:p>
            <w:pPr>
              <w:pStyle w:val="17"/>
            </w:pPr>
            <w:r>
              <w:t>1901.89</w:t>
            </w:r>
          </w:p>
        </w:tc>
        <w:tc>
          <w:tcPr>
            <w:tcW w:w="1361" w:type="dxa"/>
            <w:vAlign w:val="center"/>
          </w:tcPr>
          <w:p>
            <w:pPr>
              <w:pStyle w:val="17"/>
            </w:pPr>
            <w:r>
              <w:t>21618.07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291.33</w:t>
            </w:r>
          </w:p>
        </w:tc>
        <w:tc>
          <w:tcPr>
            <w:tcW w:w="1361" w:type="dxa"/>
            <w:vAlign w:val="center"/>
          </w:tcPr>
          <w:p>
            <w:pPr>
              <w:pStyle w:val="13"/>
            </w:pPr>
            <w:r>
              <w:t>291.33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291.33</w:t>
            </w:r>
          </w:p>
        </w:tc>
        <w:tc>
          <w:tcPr>
            <w:tcW w:w="1361" w:type="dxa"/>
            <w:vAlign w:val="center"/>
          </w:tcPr>
          <w:p>
            <w:pPr>
              <w:pStyle w:val="13"/>
            </w:pPr>
            <w:r>
              <w:t>291.33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21.18</w:t>
            </w:r>
          </w:p>
        </w:tc>
        <w:tc>
          <w:tcPr>
            <w:tcW w:w="1361" w:type="dxa"/>
            <w:vAlign w:val="center"/>
          </w:tcPr>
          <w:p>
            <w:pPr>
              <w:pStyle w:val="13"/>
            </w:pPr>
            <w:r>
              <w:t>21.18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205.15</w:t>
            </w:r>
          </w:p>
        </w:tc>
        <w:tc>
          <w:tcPr>
            <w:tcW w:w="1361" w:type="dxa"/>
            <w:vAlign w:val="center"/>
          </w:tcPr>
          <w:p>
            <w:pPr>
              <w:pStyle w:val="13"/>
            </w:pPr>
            <w:r>
              <w:t>205.15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65.00</w:t>
            </w:r>
          </w:p>
        </w:tc>
        <w:tc>
          <w:tcPr>
            <w:tcW w:w="1361" w:type="dxa"/>
            <w:vAlign w:val="center"/>
          </w:tcPr>
          <w:p>
            <w:pPr>
              <w:pStyle w:val="13"/>
            </w:pPr>
            <w:r>
              <w:t>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164.58</w:t>
            </w:r>
          </w:p>
        </w:tc>
        <w:tc>
          <w:tcPr>
            <w:tcW w:w="1361" w:type="dxa"/>
            <w:vAlign w:val="center"/>
          </w:tcPr>
          <w:p>
            <w:pPr>
              <w:pStyle w:val="13"/>
            </w:pPr>
            <w:r>
              <w:t>164.58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164.58</w:t>
            </w:r>
          </w:p>
        </w:tc>
        <w:tc>
          <w:tcPr>
            <w:tcW w:w="1361" w:type="dxa"/>
            <w:vAlign w:val="center"/>
          </w:tcPr>
          <w:p>
            <w:pPr>
              <w:pStyle w:val="13"/>
            </w:pPr>
            <w:r>
              <w:t>164.58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164.58</w:t>
            </w:r>
          </w:p>
        </w:tc>
        <w:tc>
          <w:tcPr>
            <w:tcW w:w="1361" w:type="dxa"/>
            <w:vAlign w:val="center"/>
          </w:tcPr>
          <w:p>
            <w:pPr>
              <w:pStyle w:val="13"/>
            </w:pPr>
            <w:r>
              <w:t>164.58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2110303</w:t>
            </w:r>
          </w:p>
        </w:tc>
        <w:tc>
          <w:tcPr>
            <w:tcW w:w="4535" w:type="dxa"/>
            <w:vAlign w:val="center"/>
          </w:tcPr>
          <w:p>
            <w:pPr>
              <w:pStyle w:val="14"/>
            </w:pPr>
            <w:r>
              <w:t>噪声</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3337.41</w:t>
            </w:r>
          </w:p>
        </w:tc>
        <w:tc>
          <w:tcPr>
            <w:tcW w:w="1361" w:type="dxa"/>
            <w:vAlign w:val="center"/>
          </w:tcPr>
          <w:p>
            <w:pPr>
              <w:pStyle w:val="13"/>
            </w:pPr>
          </w:p>
        </w:tc>
        <w:tc>
          <w:tcPr>
            <w:tcW w:w="1361" w:type="dxa"/>
            <w:vAlign w:val="center"/>
          </w:tcPr>
          <w:p>
            <w:pPr>
              <w:pStyle w:val="13"/>
            </w:pPr>
            <w:r>
              <w:t>3337.41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3337.41</w:t>
            </w:r>
          </w:p>
        </w:tc>
        <w:tc>
          <w:tcPr>
            <w:tcW w:w="1361" w:type="dxa"/>
            <w:vAlign w:val="center"/>
          </w:tcPr>
          <w:p>
            <w:pPr>
              <w:pStyle w:val="13"/>
            </w:pPr>
          </w:p>
        </w:tc>
        <w:tc>
          <w:tcPr>
            <w:tcW w:w="1361" w:type="dxa"/>
            <w:vAlign w:val="center"/>
          </w:tcPr>
          <w:p>
            <w:pPr>
              <w:pStyle w:val="13"/>
            </w:pPr>
            <w:r>
              <w:t>3337.41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2130109</w:t>
            </w:r>
          </w:p>
        </w:tc>
        <w:tc>
          <w:tcPr>
            <w:tcW w:w="4535" w:type="dxa"/>
            <w:vAlign w:val="center"/>
          </w:tcPr>
          <w:p>
            <w:pPr>
              <w:pStyle w:val="14"/>
            </w:pPr>
            <w:r>
              <w:t>农产品质量安全</w:t>
            </w: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2130148</w:t>
            </w:r>
          </w:p>
        </w:tc>
        <w:tc>
          <w:tcPr>
            <w:tcW w:w="4535" w:type="dxa"/>
            <w:vAlign w:val="center"/>
          </w:tcPr>
          <w:p>
            <w:pPr>
              <w:pStyle w:val="14"/>
            </w:pPr>
            <w:r>
              <w:t>渔业发展</w:t>
            </w:r>
          </w:p>
        </w:tc>
        <w:tc>
          <w:tcPr>
            <w:tcW w:w="1361" w:type="dxa"/>
            <w:vAlign w:val="center"/>
          </w:tcPr>
          <w:p>
            <w:pPr>
              <w:pStyle w:val="13"/>
            </w:pPr>
            <w:r>
              <w:t>3306.91</w:t>
            </w:r>
          </w:p>
        </w:tc>
        <w:tc>
          <w:tcPr>
            <w:tcW w:w="1361" w:type="dxa"/>
            <w:vAlign w:val="center"/>
          </w:tcPr>
          <w:p>
            <w:pPr>
              <w:pStyle w:val="13"/>
            </w:pPr>
          </w:p>
        </w:tc>
        <w:tc>
          <w:tcPr>
            <w:tcW w:w="1361" w:type="dxa"/>
            <w:vAlign w:val="center"/>
          </w:tcPr>
          <w:p>
            <w:pPr>
              <w:pStyle w:val="13"/>
            </w:pPr>
            <w:r>
              <w:t>3306.91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15655.63</w:t>
            </w:r>
          </w:p>
        </w:tc>
        <w:tc>
          <w:tcPr>
            <w:tcW w:w="1361" w:type="dxa"/>
            <w:vAlign w:val="center"/>
          </w:tcPr>
          <w:p>
            <w:pPr>
              <w:pStyle w:val="13"/>
            </w:pPr>
            <w:r>
              <w:t>1272.63</w:t>
            </w:r>
          </w:p>
        </w:tc>
        <w:tc>
          <w:tcPr>
            <w:tcW w:w="1361" w:type="dxa"/>
            <w:vAlign w:val="center"/>
          </w:tcPr>
          <w:p>
            <w:pPr>
              <w:pStyle w:val="13"/>
            </w:pPr>
            <w:r>
              <w:t>14383.00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15655.63</w:t>
            </w:r>
          </w:p>
        </w:tc>
        <w:tc>
          <w:tcPr>
            <w:tcW w:w="1361" w:type="dxa"/>
            <w:vAlign w:val="center"/>
          </w:tcPr>
          <w:p>
            <w:pPr>
              <w:pStyle w:val="13"/>
            </w:pPr>
            <w:r>
              <w:t>1272.63</w:t>
            </w:r>
          </w:p>
        </w:tc>
        <w:tc>
          <w:tcPr>
            <w:tcW w:w="1361" w:type="dxa"/>
            <w:vAlign w:val="center"/>
          </w:tcPr>
          <w:p>
            <w:pPr>
              <w:pStyle w:val="13"/>
            </w:pPr>
            <w:r>
              <w:t>14383.00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1272.63</w:t>
            </w:r>
          </w:p>
        </w:tc>
        <w:tc>
          <w:tcPr>
            <w:tcW w:w="1361" w:type="dxa"/>
            <w:vAlign w:val="center"/>
          </w:tcPr>
          <w:p>
            <w:pPr>
              <w:pStyle w:val="13"/>
            </w:pPr>
            <w:r>
              <w:t>1272.63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2200120</w:t>
            </w:r>
          </w:p>
        </w:tc>
        <w:tc>
          <w:tcPr>
            <w:tcW w:w="4535" w:type="dxa"/>
            <w:vAlign w:val="center"/>
          </w:tcPr>
          <w:p>
            <w:pPr>
              <w:pStyle w:val="14"/>
            </w:pPr>
            <w:r>
              <w:t>海域与海岛管理</w:t>
            </w:r>
          </w:p>
        </w:tc>
        <w:tc>
          <w:tcPr>
            <w:tcW w:w="1361" w:type="dxa"/>
            <w:vAlign w:val="center"/>
          </w:tcPr>
          <w:p>
            <w:pPr>
              <w:pStyle w:val="13"/>
            </w:pPr>
            <w:r>
              <w:t>14383.00</w:t>
            </w:r>
          </w:p>
        </w:tc>
        <w:tc>
          <w:tcPr>
            <w:tcW w:w="1361" w:type="dxa"/>
            <w:vAlign w:val="center"/>
          </w:tcPr>
          <w:p>
            <w:pPr>
              <w:pStyle w:val="13"/>
            </w:pPr>
          </w:p>
        </w:tc>
        <w:tc>
          <w:tcPr>
            <w:tcW w:w="1361" w:type="dxa"/>
            <w:vAlign w:val="center"/>
          </w:tcPr>
          <w:p>
            <w:pPr>
              <w:pStyle w:val="13"/>
            </w:pPr>
            <w:r>
              <w:t>14383.00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173.35</w:t>
            </w:r>
          </w:p>
        </w:tc>
        <w:tc>
          <w:tcPr>
            <w:tcW w:w="1361" w:type="dxa"/>
            <w:vAlign w:val="center"/>
          </w:tcPr>
          <w:p>
            <w:pPr>
              <w:pStyle w:val="13"/>
            </w:pPr>
            <w:r>
              <w:t>173.35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173.35</w:t>
            </w:r>
          </w:p>
        </w:tc>
        <w:tc>
          <w:tcPr>
            <w:tcW w:w="1361" w:type="dxa"/>
            <w:vAlign w:val="center"/>
          </w:tcPr>
          <w:p>
            <w:pPr>
              <w:pStyle w:val="13"/>
            </w:pPr>
            <w:r>
              <w:t>173.35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173.35</w:t>
            </w:r>
          </w:p>
        </w:tc>
        <w:tc>
          <w:tcPr>
            <w:tcW w:w="1361" w:type="dxa"/>
            <w:vAlign w:val="center"/>
          </w:tcPr>
          <w:p>
            <w:pPr>
              <w:pStyle w:val="13"/>
            </w:pPr>
            <w:r>
              <w:t>173.35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r>
              <w:t>3862.66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16325.89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291.33</w:t>
            </w:r>
          </w:p>
        </w:tc>
        <w:tc>
          <w:tcPr>
            <w:tcW w:w="1474" w:type="dxa"/>
            <w:vAlign w:val="center"/>
          </w:tcPr>
          <w:p>
            <w:pPr>
              <w:pStyle w:val="13"/>
            </w:pPr>
            <w:r>
              <w:t>291.33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164.58</w:t>
            </w:r>
          </w:p>
        </w:tc>
        <w:tc>
          <w:tcPr>
            <w:tcW w:w="1474" w:type="dxa"/>
            <w:vAlign w:val="center"/>
          </w:tcPr>
          <w:p>
            <w:pPr>
              <w:pStyle w:val="13"/>
            </w:pPr>
            <w:r>
              <w:t>164.58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35.00</w:t>
            </w:r>
          </w:p>
        </w:tc>
        <w:tc>
          <w:tcPr>
            <w:tcW w:w="1474" w:type="dxa"/>
            <w:vAlign w:val="center"/>
          </w:tcPr>
          <w:p>
            <w:pPr>
              <w:pStyle w:val="13"/>
            </w:pPr>
            <w:r>
              <w:t>35.00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3337.41</w:t>
            </w:r>
          </w:p>
        </w:tc>
        <w:tc>
          <w:tcPr>
            <w:tcW w:w="1474" w:type="dxa"/>
            <w:vAlign w:val="center"/>
          </w:tcPr>
          <w:p>
            <w:pPr>
              <w:pStyle w:val="13"/>
            </w:pPr>
            <w:r>
              <w:t>3337.41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15655.63</w:t>
            </w:r>
          </w:p>
        </w:tc>
        <w:tc>
          <w:tcPr>
            <w:tcW w:w="1474" w:type="dxa"/>
            <w:vAlign w:val="center"/>
          </w:tcPr>
          <w:p>
            <w:pPr>
              <w:pStyle w:val="13"/>
            </w:pPr>
            <w:r>
              <w:t>15655.63</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173.35</w:t>
            </w:r>
          </w:p>
        </w:tc>
        <w:tc>
          <w:tcPr>
            <w:tcW w:w="1474" w:type="dxa"/>
            <w:vAlign w:val="center"/>
          </w:tcPr>
          <w:p>
            <w:pPr>
              <w:pStyle w:val="13"/>
            </w:pPr>
            <w:r>
              <w:t>173.35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3862.66</w:t>
            </w:r>
          </w:p>
        </w:tc>
        <w:tc>
          <w:tcPr>
            <w:tcW w:w="1474" w:type="dxa"/>
            <w:vAlign w:val="center"/>
          </w:tcPr>
          <w:p>
            <w:pPr>
              <w:pStyle w:val="13"/>
            </w:pPr>
          </w:p>
        </w:tc>
        <w:tc>
          <w:tcPr>
            <w:tcW w:w="1474" w:type="dxa"/>
            <w:vAlign w:val="center"/>
          </w:tcPr>
          <w:p>
            <w:pPr>
              <w:pStyle w:val="13"/>
            </w:pPr>
            <w:r>
              <w:t>3862.66</w:t>
            </w: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16325.89</w:t>
            </w:r>
          </w:p>
        </w:tc>
        <w:tc>
          <w:tcPr>
            <w:tcW w:w="3402" w:type="dxa"/>
            <w:vAlign w:val="center"/>
          </w:tcPr>
          <w:p>
            <w:pPr>
              <w:pStyle w:val="16"/>
            </w:pPr>
            <w:r>
              <w:t>本年支出合计</w:t>
            </w:r>
          </w:p>
        </w:tc>
        <w:tc>
          <w:tcPr>
            <w:tcW w:w="1474" w:type="dxa"/>
            <w:vAlign w:val="center"/>
          </w:tcPr>
          <w:p>
            <w:pPr>
              <w:pStyle w:val="17"/>
            </w:pPr>
            <w:r>
              <w:t>23519.96</w:t>
            </w:r>
          </w:p>
        </w:tc>
        <w:tc>
          <w:tcPr>
            <w:tcW w:w="1474" w:type="dxa"/>
            <w:vAlign w:val="center"/>
          </w:tcPr>
          <w:p>
            <w:pPr>
              <w:pStyle w:val="17"/>
            </w:pPr>
            <w:r>
              <w:t>19657.30</w:t>
            </w:r>
          </w:p>
        </w:tc>
        <w:tc>
          <w:tcPr>
            <w:tcW w:w="1474" w:type="dxa"/>
            <w:vAlign w:val="center"/>
          </w:tcPr>
          <w:p>
            <w:pPr>
              <w:pStyle w:val="17"/>
            </w:pPr>
            <w:r>
              <w:t>3862.66</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7194.07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3331.41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3862.66</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23519.96</w:t>
            </w:r>
          </w:p>
        </w:tc>
        <w:tc>
          <w:tcPr>
            <w:tcW w:w="3402" w:type="dxa"/>
            <w:vAlign w:val="center"/>
          </w:tcPr>
          <w:p>
            <w:pPr>
              <w:pStyle w:val="16"/>
            </w:pPr>
            <w:r>
              <w:t>支出总计</w:t>
            </w:r>
          </w:p>
        </w:tc>
        <w:tc>
          <w:tcPr>
            <w:tcW w:w="1474" w:type="dxa"/>
            <w:vAlign w:val="center"/>
          </w:tcPr>
          <w:p>
            <w:pPr>
              <w:pStyle w:val="17"/>
            </w:pPr>
            <w:r>
              <w:t>23519.96</w:t>
            </w:r>
          </w:p>
        </w:tc>
        <w:tc>
          <w:tcPr>
            <w:tcW w:w="1474" w:type="dxa"/>
            <w:vAlign w:val="center"/>
          </w:tcPr>
          <w:p>
            <w:pPr>
              <w:pStyle w:val="17"/>
            </w:pPr>
            <w:r>
              <w:t>19657.30</w:t>
            </w:r>
          </w:p>
        </w:tc>
        <w:tc>
          <w:tcPr>
            <w:tcW w:w="1474" w:type="dxa"/>
            <w:vAlign w:val="center"/>
          </w:tcPr>
          <w:p>
            <w:pPr>
              <w:pStyle w:val="17"/>
            </w:pPr>
            <w:r>
              <w:t>3862.66</w:t>
            </w: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19657.30</w:t>
            </w:r>
          </w:p>
        </w:tc>
        <w:tc>
          <w:tcPr>
            <w:tcW w:w="2551" w:type="dxa"/>
            <w:vAlign w:val="center"/>
          </w:tcPr>
          <w:p>
            <w:pPr>
              <w:pStyle w:val="17"/>
            </w:pPr>
            <w:r>
              <w:t>1901.89</w:t>
            </w:r>
          </w:p>
        </w:tc>
        <w:tc>
          <w:tcPr>
            <w:tcW w:w="2551" w:type="dxa"/>
            <w:vAlign w:val="center"/>
          </w:tcPr>
          <w:p>
            <w:pPr>
              <w:pStyle w:val="17"/>
            </w:pPr>
            <w:r>
              <w:t>17755.41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291.33</w:t>
            </w:r>
          </w:p>
        </w:tc>
        <w:tc>
          <w:tcPr>
            <w:tcW w:w="2551" w:type="dxa"/>
            <w:vAlign w:val="center"/>
          </w:tcPr>
          <w:p>
            <w:pPr>
              <w:pStyle w:val="13"/>
            </w:pPr>
            <w:r>
              <w:t>291.33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291.33</w:t>
            </w:r>
          </w:p>
        </w:tc>
        <w:tc>
          <w:tcPr>
            <w:tcW w:w="2551" w:type="dxa"/>
            <w:vAlign w:val="center"/>
          </w:tcPr>
          <w:p>
            <w:pPr>
              <w:pStyle w:val="13"/>
            </w:pPr>
            <w:r>
              <w:t>291.33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21.18</w:t>
            </w:r>
          </w:p>
        </w:tc>
        <w:tc>
          <w:tcPr>
            <w:tcW w:w="2551" w:type="dxa"/>
            <w:vAlign w:val="center"/>
          </w:tcPr>
          <w:p>
            <w:pPr>
              <w:pStyle w:val="13"/>
            </w:pPr>
            <w:r>
              <w:t>21.18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205.15</w:t>
            </w:r>
          </w:p>
        </w:tc>
        <w:tc>
          <w:tcPr>
            <w:tcW w:w="2551" w:type="dxa"/>
            <w:vAlign w:val="center"/>
          </w:tcPr>
          <w:p>
            <w:pPr>
              <w:pStyle w:val="13"/>
            </w:pPr>
            <w:r>
              <w:t>205.15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164.58</w:t>
            </w:r>
          </w:p>
        </w:tc>
        <w:tc>
          <w:tcPr>
            <w:tcW w:w="2551" w:type="dxa"/>
            <w:vAlign w:val="center"/>
          </w:tcPr>
          <w:p>
            <w:pPr>
              <w:pStyle w:val="13"/>
            </w:pPr>
            <w:r>
              <w:t>164.58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164.58</w:t>
            </w:r>
          </w:p>
        </w:tc>
        <w:tc>
          <w:tcPr>
            <w:tcW w:w="2551" w:type="dxa"/>
            <w:vAlign w:val="center"/>
          </w:tcPr>
          <w:p>
            <w:pPr>
              <w:pStyle w:val="13"/>
            </w:pPr>
            <w:r>
              <w:t>164.58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164.58</w:t>
            </w:r>
          </w:p>
        </w:tc>
        <w:tc>
          <w:tcPr>
            <w:tcW w:w="2551" w:type="dxa"/>
            <w:vAlign w:val="center"/>
          </w:tcPr>
          <w:p>
            <w:pPr>
              <w:pStyle w:val="13"/>
            </w:pPr>
            <w:r>
              <w:t>164.58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2110303</w:t>
            </w:r>
          </w:p>
        </w:tc>
        <w:tc>
          <w:tcPr>
            <w:tcW w:w="4535" w:type="dxa"/>
            <w:vAlign w:val="center"/>
          </w:tcPr>
          <w:p>
            <w:pPr>
              <w:pStyle w:val="14"/>
            </w:pPr>
            <w:r>
              <w:t>噪声</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3337.41</w:t>
            </w:r>
          </w:p>
        </w:tc>
        <w:tc>
          <w:tcPr>
            <w:tcW w:w="2551" w:type="dxa"/>
            <w:vAlign w:val="center"/>
          </w:tcPr>
          <w:p>
            <w:pPr>
              <w:pStyle w:val="13"/>
            </w:pPr>
          </w:p>
        </w:tc>
        <w:tc>
          <w:tcPr>
            <w:tcW w:w="2551" w:type="dxa"/>
            <w:vAlign w:val="center"/>
          </w:tcPr>
          <w:p>
            <w:pPr>
              <w:pStyle w:val="13"/>
            </w:pPr>
            <w:r>
              <w:t>3337.41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3337.41</w:t>
            </w:r>
          </w:p>
        </w:tc>
        <w:tc>
          <w:tcPr>
            <w:tcW w:w="2551" w:type="dxa"/>
            <w:vAlign w:val="center"/>
          </w:tcPr>
          <w:p>
            <w:pPr>
              <w:pStyle w:val="13"/>
            </w:pPr>
          </w:p>
        </w:tc>
        <w:tc>
          <w:tcPr>
            <w:tcW w:w="2551" w:type="dxa"/>
            <w:vAlign w:val="center"/>
          </w:tcPr>
          <w:p>
            <w:pPr>
              <w:pStyle w:val="13"/>
            </w:pPr>
            <w:r>
              <w:t>3337.41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2130109</w:t>
            </w:r>
          </w:p>
        </w:tc>
        <w:tc>
          <w:tcPr>
            <w:tcW w:w="4535" w:type="dxa"/>
            <w:vAlign w:val="center"/>
          </w:tcPr>
          <w:p>
            <w:pPr>
              <w:pStyle w:val="14"/>
            </w:pPr>
            <w:r>
              <w:t>农产品质量安全</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2130148</w:t>
            </w:r>
          </w:p>
        </w:tc>
        <w:tc>
          <w:tcPr>
            <w:tcW w:w="4535" w:type="dxa"/>
            <w:vAlign w:val="center"/>
          </w:tcPr>
          <w:p>
            <w:pPr>
              <w:pStyle w:val="14"/>
            </w:pPr>
            <w:r>
              <w:t>渔业发展</w:t>
            </w:r>
          </w:p>
        </w:tc>
        <w:tc>
          <w:tcPr>
            <w:tcW w:w="2551" w:type="dxa"/>
            <w:vAlign w:val="center"/>
          </w:tcPr>
          <w:p>
            <w:pPr>
              <w:pStyle w:val="13"/>
            </w:pPr>
            <w:r>
              <w:t>3306.91</w:t>
            </w:r>
          </w:p>
        </w:tc>
        <w:tc>
          <w:tcPr>
            <w:tcW w:w="2551" w:type="dxa"/>
            <w:vAlign w:val="center"/>
          </w:tcPr>
          <w:p>
            <w:pPr>
              <w:pStyle w:val="13"/>
            </w:pPr>
          </w:p>
        </w:tc>
        <w:tc>
          <w:tcPr>
            <w:tcW w:w="2551" w:type="dxa"/>
            <w:vAlign w:val="center"/>
          </w:tcPr>
          <w:p>
            <w:pPr>
              <w:pStyle w:val="13"/>
            </w:pPr>
            <w:r>
              <w:t>3306.91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15655.63</w:t>
            </w:r>
          </w:p>
        </w:tc>
        <w:tc>
          <w:tcPr>
            <w:tcW w:w="2551" w:type="dxa"/>
            <w:vAlign w:val="center"/>
          </w:tcPr>
          <w:p>
            <w:pPr>
              <w:pStyle w:val="13"/>
            </w:pPr>
            <w:r>
              <w:t>1272.63</w:t>
            </w:r>
          </w:p>
        </w:tc>
        <w:tc>
          <w:tcPr>
            <w:tcW w:w="2551" w:type="dxa"/>
            <w:vAlign w:val="center"/>
          </w:tcPr>
          <w:p>
            <w:pPr>
              <w:pStyle w:val="13"/>
            </w:pPr>
            <w:r>
              <w:t>14383.00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15655.63</w:t>
            </w:r>
          </w:p>
        </w:tc>
        <w:tc>
          <w:tcPr>
            <w:tcW w:w="2551" w:type="dxa"/>
            <w:vAlign w:val="center"/>
          </w:tcPr>
          <w:p>
            <w:pPr>
              <w:pStyle w:val="13"/>
            </w:pPr>
            <w:r>
              <w:t>1272.63</w:t>
            </w:r>
          </w:p>
        </w:tc>
        <w:tc>
          <w:tcPr>
            <w:tcW w:w="2551" w:type="dxa"/>
            <w:vAlign w:val="center"/>
          </w:tcPr>
          <w:p>
            <w:pPr>
              <w:pStyle w:val="13"/>
            </w:pPr>
            <w:r>
              <w:t>14383.00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1272.63</w:t>
            </w:r>
          </w:p>
        </w:tc>
        <w:tc>
          <w:tcPr>
            <w:tcW w:w="2551" w:type="dxa"/>
            <w:vAlign w:val="center"/>
          </w:tcPr>
          <w:p>
            <w:pPr>
              <w:pStyle w:val="13"/>
            </w:pPr>
            <w:r>
              <w:t>1272.63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2200120</w:t>
            </w:r>
          </w:p>
        </w:tc>
        <w:tc>
          <w:tcPr>
            <w:tcW w:w="4535" w:type="dxa"/>
            <w:vAlign w:val="center"/>
          </w:tcPr>
          <w:p>
            <w:pPr>
              <w:pStyle w:val="14"/>
            </w:pPr>
            <w:r>
              <w:t>海域与海岛管理</w:t>
            </w:r>
          </w:p>
        </w:tc>
        <w:tc>
          <w:tcPr>
            <w:tcW w:w="2551" w:type="dxa"/>
            <w:vAlign w:val="center"/>
          </w:tcPr>
          <w:p>
            <w:pPr>
              <w:pStyle w:val="13"/>
            </w:pPr>
            <w:r>
              <w:t>14383.00</w:t>
            </w:r>
          </w:p>
        </w:tc>
        <w:tc>
          <w:tcPr>
            <w:tcW w:w="2551" w:type="dxa"/>
            <w:vAlign w:val="center"/>
          </w:tcPr>
          <w:p>
            <w:pPr>
              <w:pStyle w:val="13"/>
            </w:pPr>
          </w:p>
        </w:tc>
        <w:tc>
          <w:tcPr>
            <w:tcW w:w="2551" w:type="dxa"/>
            <w:vAlign w:val="center"/>
          </w:tcPr>
          <w:p>
            <w:pPr>
              <w:pStyle w:val="13"/>
            </w:pPr>
            <w:r>
              <w:t>14383.00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173.35</w:t>
            </w:r>
          </w:p>
        </w:tc>
        <w:tc>
          <w:tcPr>
            <w:tcW w:w="2551" w:type="dxa"/>
            <w:vAlign w:val="center"/>
          </w:tcPr>
          <w:p>
            <w:pPr>
              <w:pStyle w:val="13"/>
            </w:pPr>
            <w:r>
              <w:t>173.35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173.35</w:t>
            </w:r>
          </w:p>
        </w:tc>
        <w:tc>
          <w:tcPr>
            <w:tcW w:w="2551" w:type="dxa"/>
            <w:vAlign w:val="center"/>
          </w:tcPr>
          <w:p>
            <w:pPr>
              <w:pStyle w:val="13"/>
            </w:pPr>
            <w:r>
              <w:t>173.35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173.35</w:t>
            </w:r>
          </w:p>
        </w:tc>
        <w:tc>
          <w:tcPr>
            <w:tcW w:w="2551" w:type="dxa"/>
            <w:vAlign w:val="center"/>
          </w:tcPr>
          <w:p>
            <w:pPr>
              <w:pStyle w:val="13"/>
            </w:pPr>
            <w:r>
              <w:t>173.35</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1901.89</w:t>
            </w:r>
          </w:p>
        </w:tc>
        <w:tc>
          <w:tcPr>
            <w:tcW w:w="2551" w:type="dxa"/>
            <w:vAlign w:val="center"/>
          </w:tcPr>
          <w:p>
            <w:pPr>
              <w:pStyle w:val="17"/>
            </w:pPr>
            <w:r>
              <w:t>1753.12</w:t>
            </w:r>
          </w:p>
        </w:tc>
        <w:tc>
          <w:tcPr>
            <w:tcW w:w="2551" w:type="dxa"/>
            <w:vAlign w:val="center"/>
          </w:tcPr>
          <w:p>
            <w:pPr>
              <w:pStyle w:val="17"/>
            </w:pPr>
            <w:r>
              <w:t>148.77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1729.79</w:t>
            </w:r>
          </w:p>
        </w:tc>
        <w:tc>
          <w:tcPr>
            <w:tcW w:w="2551" w:type="dxa"/>
            <w:vAlign w:val="center"/>
          </w:tcPr>
          <w:p>
            <w:pPr>
              <w:pStyle w:val="13"/>
            </w:pPr>
            <w:r>
              <w:t>1729.79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420.58</w:t>
            </w:r>
          </w:p>
        </w:tc>
        <w:tc>
          <w:tcPr>
            <w:tcW w:w="2551" w:type="dxa"/>
            <w:vAlign w:val="center"/>
          </w:tcPr>
          <w:p>
            <w:pPr>
              <w:pStyle w:val="13"/>
            </w:pPr>
            <w:r>
              <w:t>420.58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107.70</w:t>
            </w:r>
          </w:p>
        </w:tc>
        <w:tc>
          <w:tcPr>
            <w:tcW w:w="2551" w:type="dxa"/>
            <w:vAlign w:val="center"/>
          </w:tcPr>
          <w:p>
            <w:pPr>
              <w:pStyle w:val="13"/>
            </w:pPr>
            <w:r>
              <w:t>107.70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284.53</w:t>
            </w:r>
          </w:p>
        </w:tc>
        <w:tc>
          <w:tcPr>
            <w:tcW w:w="2551" w:type="dxa"/>
            <w:vAlign w:val="center"/>
          </w:tcPr>
          <w:p>
            <w:pPr>
              <w:pStyle w:val="13"/>
            </w:pPr>
            <w:r>
              <w:t>284.53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295.46</w:t>
            </w:r>
          </w:p>
        </w:tc>
        <w:tc>
          <w:tcPr>
            <w:tcW w:w="2551" w:type="dxa"/>
            <w:vAlign w:val="center"/>
          </w:tcPr>
          <w:p>
            <w:pPr>
              <w:pStyle w:val="13"/>
            </w:pPr>
            <w:r>
              <w:t>295.46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205.15</w:t>
            </w:r>
          </w:p>
        </w:tc>
        <w:tc>
          <w:tcPr>
            <w:tcW w:w="2551" w:type="dxa"/>
            <w:vAlign w:val="center"/>
          </w:tcPr>
          <w:p>
            <w:pPr>
              <w:pStyle w:val="13"/>
            </w:pPr>
            <w:r>
              <w:t>205.15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65.00</w:t>
            </w:r>
          </w:p>
        </w:tc>
        <w:tc>
          <w:tcPr>
            <w:tcW w:w="2551" w:type="dxa"/>
            <w:vAlign w:val="center"/>
          </w:tcPr>
          <w:p>
            <w:pPr>
              <w:pStyle w:val="13"/>
            </w:pPr>
            <w:r>
              <w:t>65.00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164.58</w:t>
            </w:r>
          </w:p>
        </w:tc>
        <w:tc>
          <w:tcPr>
            <w:tcW w:w="2551" w:type="dxa"/>
            <w:vAlign w:val="center"/>
          </w:tcPr>
          <w:p>
            <w:pPr>
              <w:pStyle w:val="13"/>
            </w:pPr>
            <w:r>
              <w:t>164.58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13.44</w:t>
            </w:r>
          </w:p>
        </w:tc>
        <w:tc>
          <w:tcPr>
            <w:tcW w:w="2551" w:type="dxa"/>
            <w:vAlign w:val="center"/>
          </w:tcPr>
          <w:p>
            <w:pPr>
              <w:pStyle w:val="13"/>
            </w:pPr>
            <w:r>
              <w:t>13.44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173.35</w:t>
            </w:r>
          </w:p>
        </w:tc>
        <w:tc>
          <w:tcPr>
            <w:tcW w:w="2551" w:type="dxa"/>
            <w:vAlign w:val="center"/>
          </w:tcPr>
          <w:p>
            <w:pPr>
              <w:pStyle w:val="13"/>
            </w:pPr>
            <w:r>
              <w:t>173.35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144.81</w:t>
            </w:r>
          </w:p>
        </w:tc>
        <w:tc>
          <w:tcPr>
            <w:tcW w:w="2551" w:type="dxa"/>
            <w:vAlign w:val="center"/>
          </w:tcPr>
          <w:p>
            <w:pPr>
              <w:pStyle w:val="13"/>
            </w:pPr>
          </w:p>
        </w:tc>
        <w:tc>
          <w:tcPr>
            <w:tcW w:w="2551" w:type="dxa"/>
            <w:vAlign w:val="center"/>
          </w:tcPr>
          <w:p>
            <w:pPr>
              <w:pStyle w:val="13"/>
            </w:pPr>
            <w:r>
              <w:t>144.81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35.00</w:t>
            </w:r>
          </w:p>
        </w:tc>
        <w:tc>
          <w:tcPr>
            <w:tcW w:w="2551" w:type="dxa"/>
            <w:vAlign w:val="center"/>
          </w:tcPr>
          <w:p>
            <w:pPr>
              <w:pStyle w:val="13"/>
            </w:pP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15.84</w:t>
            </w:r>
          </w:p>
        </w:tc>
        <w:tc>
          <w:tcPr>
            <w:tcW w:w="2551" w:type="dxa"/>
            <w:vAlign w:val="center"/>
          </w:tcPr>
          <w:p>
            <w:pPr>
              <w:pStyle w:val="13"/>
            </w:pPr>
          </w:p>
        </w:tc>
        <w:tc>
          <w:tcPr>
            <w:tcW w:w="2551" w:type="dxa"/>
            <w:vAlign w:val="center"/>
          </w:tcPr>
          <w:p>
            <w:pPr>
              <w:pStyle w:val="13"/>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7.20</w:t>
            </w:r>
          </w:p>
        </w:tc>
        <w:tc>
          <w:tcPr>
            <w:tcW w:w="2551" w:type="dxa"/>
            <w:vAlign w:val="center"/>
          </w:tcPr>
          <w:p>
            <w:pPr>
              <w:pStyle w:val="13"/>
            </w:pPr>
          </w:p>
        </w:tc>
        <w:tc>
          <w:tcPr>
            <w:tcW w:w="2551" w:type="dxa"/>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11.12</w:t>
            </w:r>
          </w:p>
        </w:tc>
        <w:tc>
          <w:tcPr>
            <w:tcW w:w="2551" w:type="dxa"/>
            <w:vAlign w:val="center"/>
          </w:tcPr>
          <w:p>
            <w:pPr>
              <w:pStyle w:val="13"/>
            </w:pPr>
          </w:p>
        </w:tc>
        <w:tc>
          <w:tcPr>
            <w:tcW w:w="2551" w:type="dxa"/>
            <w:vAlign w:val="center"/>
          </w:tcPr>
          <w:p>
            <w:pPr>
              <w:pStyle w:val="13"/>
            </w:pPr>
            <w:r>
              <w:t>11.12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1.11</w:t>
            </w:r>
          </w:p>
        </w:tc>
        <w:tc>
          <w:tcPr>
            <w:tcW w:w="2551" w:type="dxa"/>
            <w:vAlign w:val="center"/>
          </w:tcPr>
          <w:p>
            <w:pPr>
              <w:pStyle w:val="13"/>
            </w:pPr>
          </w:p>
        </w:tc>
        <w:tc>
          <w:tcPr>
            <w:tcW w:w="2551" w:type="dxa"/>
            <w:vAlign w:val="center"/>
          </w:tcPr>
          <w:p>
            <w:pPr>
              <w:pStyle w:val="13"/>
            </w:pPr>
            <w:r>
              <w:t>1.11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14.82</w:t>
            </w:r>
          </w:p>
        </w:tc>
        <w:tc>
          <w:tcPr>
            <w:tcW w:w="2551" w:type="dxa"/>
            <w:vAlign w:val="center"/>
          </w:tcPr>
          <w:p>
            <w:pPr>
              <w:pStyle w:val="13"/>
            </w:pPr>
          </w:p>
        </w:tc>
        <w:tc>
          <w:tcPr>
            <w:tcW w:w="2551" w:type="dxa"/>
            <w:vAlign w:val="center"/>
          </w:tcPr>
          <w:p>
            <w:pPr>
              <w:pStyle w:val="13"/>
            </w:pPr>
            <w:r>
              <w:t>14.82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10.77</w:t>
            </w:r>
          </w:p>
        </w:tc>
        <w:tc>
          <w:tcPr>
            <w:tcW w:w="2551" w:type="dxa"/>
            <w:vAlign w:val="center"/>
          </w:tcPr>
          <w:p>
            <w:pPr>
              <w:pStyle w:val="13"/>
            </w:pPr>
          </w:p>
        </w:tc>
        <w:tc>
          <w:tcPr>
            <w:tcW w:w="2551" w:type="dxa"/>
            <w:vAlign w:val="center"/>
          </w:tcPr>
          <w:p>
            <w:pPr>
              <w:pStyle w:val="13"/>
            </w:pPr>
            <w:r>
              <w:t>10.77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4.32</w:t>
            </w:r>
          </w:p>
        </w:tc>
        <w:tc>
          <w:tcPr>
            <w:tcW w:w="2551" w:type="dxa"/>
            <w:vAlign w:val="center"/>
          </w:tcPr>
          <w:p>
            <w:pPr>
              <w:pStyle w:val="13"/>
            </w:pPr>
          </w:p>
        </w:tc>
        <w:tc>
          <w:tcPr>
            <w:tcW w:w="2551"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0.67</w:t>
            </w:r>
          </w:p>
        </w:tc>
        <w:tc>
          <w:tcPr>
            <w:tcW w:w="2551" w:type="dxa"/>
            <w:vAlign w:val="center"/>
          </w:tcPr>
          <w:p>
            <w:pPr>
              <w:pStyle w:val="13"/>
            </w:pPr>
          </w:p>
        </w:tc>
        <w:tc>
          <w:tcPr>
            <w:tcW w:w="255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23.33</w:t>
            </w:r>
          </w:p>
        </w:tc>
        <w:tc>
          <w:tcPr>
            <w:tcW w:w="2551" w:type="dxa"/>
            <w:vAlign w:val="center"/>
          </w:tcPr>
          <w:p>
            <w:pPr>
              <w:pStyle w:val="13"/>
            </w:pPr>
            <w:r>
              <w:t>23.33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20.51</w:t>
            </w:r>
          </w:p>
        </w:tc>
        <w:tc>
          <w:tcPr>
            <w:tcW w:w="2551" w:type="dxa"/>
            <w:vAlign w:val="center"/>
          </w:tcPr>
          <w:p>
            <w:pPr>
              <w:pStyle w:val="13"/>
            </w:pPr>
            <w:r>
              <w:t>20.51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2.62</w:t>
            </w:r>
          </w:p>
        </w:tc>
        <w:tc>
          <w:tcPr>
            <w:tcW w:w="2551" w:type="dxa"/>
            <w:vAlign w:val="center"/>
          </w:tcPr>
          <w:p>
            <w:pPr>
              <w:pStyle w:val="13"/>
            </w:pPr>
            <w:r>
              <w:t>2.62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0.20</w:t>
            </w:r>
          </w:p>
        </w:tc>
        <w:tc>
          <w:tcPr>
            <w:tcW w:w="2551" w:type="dxa"/>
            <w:vAlign w:val="center"/>
          </w:tcPr>
          <w:p>
            <w:pPr>
              <w:pStyle w:val="13"/>
            </w:pPr>
            <w:r>
              <w:t>0.20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3.96</w:t>
            </w:r>
          </w:p>
        </w:tc>
        <w:tc>
          <w:tcPr>
            <w:tcW w:w="2551" w:type="dxa"/>
            <w:vAlign w:val="center"/>
          </w:tcPr>
          <w:p>
            <w:pPr>
              <w:pStyle w:val="13"/>
            </w:pPr>
          </w:p>
        </w:tc>
        <w:tc>
          <w:tcPr>
            <w:tcW w:w="2551" w:type="dxa"/>
            <w:vAlign w:val="center"/>
          </w:tcPr>
          <w:p>
            <w:pPr>
              <w:pStyle w:val="13"/>
            </w:pPr>
            <w:r>
              <w:t>3.96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3862.66</w:t>
            </w:r>
          </w:p>
        </w:tc>
        <w:tc>
          <w:tcPr>
            <w:tcW w:w="2551" w:type="dxa"/>
            <w:vAlign w:val="center"/>
          </w:tcPr>
          <w:p>
            <w:pPr>
              <w:pStyle w:val="17"/>
            </w:pPr>
          </w:p>
        </w:tc>
        <w:tc>
          <w:tcPr>
            <w:tcW w:w="2551" w:type="dxa"/>
            <w:vAlign w:val="center"/>
          </w:tcPr>
          <w:p>
            <w:pPr>
              <w:pStyle w:val="17"/>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3862.66</w:t>
            </w:r>
          </w:p>
        </w:tc>
        <w:tc>
          <w:tcPr>
            <w:tcW w:w="2551" w:type="dxa"/>
            <w:vAlign w:val="center"/>
          </w:tcPr>
          <w:p>
            <w:pPr>
              <w:pStyle w:val="13"/>
            </w:pPr>
          </w:p>
        </w:tc>
        <w:tc>
          <w:tcPr>
            <w:tcW w:w="2551" w:type="dxa"/>
            <w:vAlign w:val="center"/>
          </w:tcPr>
          <w:p>
            <w:pPr>
              <w:pStyle w:val="13"/>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3862.66</w:t>
            </w:r>
          </w:p>
        </w:tc>
        <w:tc>
          <w:tcPr>
            <w:tcW w:w="2551" w:type="dxa"/>
            <w:vAlign w:val="center"/>
          </w:tcPr>
          <w:p>
            <w:pPr>
              <w:pStyle w:val="13"/>
            </w:pPr>
          </w:p>
        </w:tc>
        <w:tc>
          <w:tcPr>
            <w:tcW w:w="2551" w:type="dxa"/>
            <w:vAlign w:val="center"/>
          </w:tcPr>
          <w:p>
            <w:pPr>
              <w:pStyle w:val="13"/>
            </w:pPr>
            <w:r>
              <w:t>3862.66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3862.66</w:t>
            </w:r>
          </w:p>
        </w:tc>
        <w:tc>
          <w:tcPr>
            <w:tcW w:w="2551" w:type="dxa"/>
            <w:vAlign w:val="center"/>
          </w:tcPr>
          <w:p>
            <w:pPr>
              <w:pStyle w:val="13"/>
            </w:pPr>
          </w:p>
        </w:tc>
        <w:tc>
          <w:tcPr>
            <w:tcW w:w="2551" w:type="dxa"/>
            <w:vAlign w:val="center"/>
          </w:tcPr>
          <w:p>
            <w:pPr>
              <w:pStyle w:val="13"/>
            </w:pPr>
            <w:r>
              <w:t>3862.66</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055"/>
        <w:gridCol w:w="123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055" w:type="dxa"/>
            <w:vMerge w:val="restart"/>
            <w:vAlign w:val="center"/>
          </w:tcPr>
          <w:p>
            <w:pPr>
              <w:pStyle w:val="12"/>
            </w:pPr>
            <w:r>
              <w:t>项  目</w:t>
            </w:r>
          </w:p>
        </w:tc>
        <w:tc>
          <w:tcPr>
            <w:tcW w:w="616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055" w:type="dxa"/>
            <w:vMerge w:val="continue"/>
          </w:tcPr>
          <w:p/>
        </w:tc>
        <w:tc>
          <w:tcPr>
            <w:tcW w:w="1231"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2055" w:type="dxa"/>
            <w:vAlign w:val="center"/>
          </w:tcPr>
          <w:p>
            <w:pPr>
              <w:pStyle w:val="12"/>
            </w:pPr>
            <w:r>
              <w:t>1</w:t>
            </w:r>
          </w:p>
        </w:tc>
        <w:tc>
          <w:tcPr>
            <w:tcW w:w="1231"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2055" w:type="dxa"/>
            <w:vAlign w:val="center"/>
          </w:tcPr>
          <w:p>
            <w:pPr>
              <w:pStyle w:val="16"/>
            </w:pPr>
            <w:r>
              <w:t>合计</w:t>
            </w:r>
          </w:p>
        </w:tc>
        <w:tc>
          <w:tcPr>
            <w:tcW w:w="1231" w:type="dxa"/>
            <w:vAlign w:val="center"/>
          </w:tcPr>
          <w:p>
            <w:pPr>
              <w:pStyle w:val="17"/>
            </w:pPr>
            <w:r>
              <w:t>3.41</w:t>
            </w:r>
          </w:p>
        </w:tc>
        <w:tc>
          <w:tcPr>
            <w:tcW w:w="1643" w:type="dxa"/>
            <w:vAlign w:val="center"/>
          </w:tcPr>
          <w:p>
            <w:pPr>
              <w:pStyle w:val="17"/>
            </w:pPr>
            <w:r>
              <w:t>3.41</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2055" w:type="dxa"/>
            <w:vAlign w:val="center"/>
          </w:tcPr>
          <w:p>
            <w:pPr>
              <w:pStyle w:val="14"/>
            </w:pPr>
            <w:r>
              <w:t>一、因公出国（境）费</w:t>
            </w:r>
          </w:p>
        </w:tc>
        <w:tc>
          <w:tcPr>
            <w:tcW w:w="123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2055" w:type="dxa"/>
            <w:vAlign w:val="center"/>
          </w:tcPr>
          <w:p>
            <w:pPr>
              <w:pStyle w:val="14"/>
            </w:pPr>
            <w:r>
              <w:t xml:space="preserve">    其中：教学科研人员因公出国（境）费</w:t>
            </w:r>
          </w:p>
        </w:tc>
        <w:tc>
          <w:tcPr>
            <w:tcW w:w="123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2055" w:type="dxa"/>
            <w:vAlign w:val="center"/>
          </w:tcPr>
          <w:p>
            <w:pPr>
              <w:pStyle w:val="14"/>
            </w:pPr>
            <w:r>
              <w:t xml:space="preserve">          其他因公出国（境）费</w:t>
            </w:r>
          </w:p>
        </w:tc>
        <w:tc>
          <w:tcPr>
            <w:tcW w:w="123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2055" w:type="dxa"/>
            <w:vAlign w:val="center"/>
          </w:tcPr>
          <w:p>
            <w:pPr>
              <w:pStyle w:val="14"/>
            </w:pPr>
            <w:r>
              <w:t>二、公务用车购置及运维费</w:t>
            </w:r>
          </w:p>
        </w:tc>
        <w:tc>
          <w:tcPr>
            <w:tcW w:w="1231"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2055" w:type="dxa"/>
            <w:vAlign w:val="center"/>
          </w:tcPr>
          <w:p>
            <w:pPr>
              <w:pStyle w:val="14"/>
            </w:pPr>
            <w:r>
              <w:t xml:space="preserve">    其中：公务用车购置费</w:t>
            </w:r>
          </w:p>
        </w:tc>
        <w:tc>
          <w:tcPr>
            <w:tcW w:w="1231"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2055" w:type="dxa"/>
            <w:vAlign w:val="center"/>
          </w:tcPr>
          <w:p>
            <w:pPr>
              <w:pStyle w:val="14"/>
            </w:pPr>
            <w:r>
              <w:t xml:space="preserve">          公务用车运行维护费</w:t>
            </w:r>
          </w:p>
        </w:tc>
        <w:tc>
          <w:tcPr>
            <w:tcW w:w="1231"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2055" w:type="dxa"/>
            <w:vAlign w:val="center"/>
          </w:tcPr>
          <w:p>
            <w:pPr>
              <w:pStyle w:val="14"/>
            </w:pPr>
            <w:r>
              <w:t>三、公务接待费</w:t>
            </w:r>
          </w:p>
        </w:tc>
        <w:tc>
          <w:tcPr>
            <w:tcW w:w="1231" w:type="dxa"/>
            <w:vAlign w:val="center"/>
          </w:tcPr>
          <w:p>
            <w:pPr>
              <w:pStyle w:val="13"/>
            </w:pPr>
            <w:r>
              <w:t>1.11</w:t>
            </w:r>
          </w:p>
        </w:tc>
        <w:tc>
          <w:tcPr>
            <w:tcW w:w="1643" w:type="dxa"/>
            <w:vAlign w:val="center"/>
          </w:tcPr>
          <w:p>
            <w:pPr>
              <w:pStyle w:val="13"/>
            </w:pPr>
            <w:r>
              <w:t>1.11</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秦皇岛北戴河新区海洋和渔业局2023年部门预算信息公开情况说明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按照《预算法》、《地方预决算公开操作规程》和《关于进一步推进预算公开工作的实施意见》规定，现将秦皇岛北戴河新区海洋和渔业局2023年部门预算公开如下：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根据《秦皇岛北戴河新区海洋和渔业局职能配置、内设机构和人员编制规定》，秦皇岛北戴河新区海洋和渔业局的主要职责是：</w:t>
      </w:r>
    </w:p>
    <w:p>
      <w:pPr>
        <w:pStyle w:val="19"/>
      </w:pPr>
      <w:r>
        <w:t>（一）贯彻执行国家、省、市有关海洋、渔业、航运的法律法规和有关政策，会同有关部门拟定新区海洋事业和海洋经济发展规划及相关专项规划。</w:t>
      </w:r>
    </w:p>
    <w:p>
      <w:pPr>
        <w:pStyle w:val="19"/>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19"/>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19"/>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19"/>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19"/>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19"/>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19"/>
      </w:pPr>
      <w:r>
        <w:t xml:space="preserve">（八）承担新区水路运输管理责任。负责对国内水路运输、国内水路运输辅助业实施行业管理，受理权限范围内的行政许可，组织经营行为检查。 </w:t>
      </w:r>
    </w:p>
    <w:p>
      <w:pPr>
        <w:pStyle w:val="19"/>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19"/>
      </w:pPr>
      <w:r>
        <w:t>（十）负责新区海洋、渔业综合行政执法工作。组织实施管辖海域巡航执法制度；监督指导所属的海洋和渔业综合队伍建设及行政执法工作。</w:t>
      </w:r>
    </w:p>
    <w:p>
      <w:pPr>
        <w:pStyle w:val="19"/>
      </w:pPr>
      <w:r>
        <w:t>（十一）承担新区管理渔港的行政管理职能。</w:t>
      </w:r>
      <w:r>
        <w:tab/>
      </w:r>
      <w:r>
        <w:tab/>
      </w:r>
      <w:r>
        <w:tab/>
      </w:r>
      <w:r>
        <w:tab/>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秦皇岛北戴河新区海洋和渔业局本级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按照预算管理有关规定，目前我部门预算的编制实行综合预算管理，即全部收入和支出都反映在预算中。秦皇岛北戴河新区海洋和渔业局机关及所属事业单位的收支包含在部门预算中。</w:t>
      </w:r>
    </w:p>
    <w:p>
      <w:pPr>
        <w:spacing w:before="10" w:after="10" w:line="360" w:lineRule="auto"/>
        <w:ind w:firstLine="640"/>
        <w:outlineLvl w:val="2"/>
        <w:rPr>
          <w:rFonts w:hint="default" w:ascii="黑体" w:hAnsi="黑体" w:eastAsia="黑体" w:cs="黑体"/>
          <w:color w:val="000000"/>
          <w:sz w:val="32"/>
        </w:rPr>
      </w:pPr>
      <w:bookmarkStart w:id="11" w:name="_Toc_3_3_0000000012"/>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一</w:t>
      </w:r>
      <w:r>
        <w:rPr>
          <w:rFonts w:hint="eastAsia" w:ascii="黑体" w:hAnsi="黑体" w:eastAsia="黑体" w:cs="黑体"/>
          <w:color w:val="000000"/>
          <w:sz w:val="32"/>
          <w:lang w:eastAsia="zh-CN"/>
        </w:rPr>
        <w:t>）</w:t>
      </w:r>
      <w:r>
        <w:rPr>
          <w:rFonts w:hint="default" w:ascii="黑体" w:hAnsi="黑体" w:eastAsia="黑体" w:cs="黑体"/>
          <w:color w:val="000000"/>
          <w:sz w:val="32"/>
        </w:rPr>
        <w:t>收入说明</w:t>
      </w:r>
    </w:p>
    <w:p>
      <w:pPr>
        <w:ind w:firstLine="560" w:firstLineChars="200"/>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反映本部门当年全部收入。2023年</w:t>
      </w:r>
      <w:r>
        <w:rPr>
          <w:rFonts w:hint="default" w:ascii="Times New Roman" w:hAnsi="Times New Roman" w:eastAsia="方正仿宋_GBK" w:cs="Times New Roman"/>
          <w:color w:val="000000"/>
          <w:sz w:val="28"/>
          <w:lang w:val="en-US" w:eastAsia="uk-UA"/>
        </w:rPr>
        <w:t>预算收入</w:t>
      </w:r>
      <w:r>
        <w:rPr>
          <w:rFonts w:hint="eastAsia" w:eastAsia="方正仿宋_GBK" w:cs="Times New Roman"/>
          <w:color w:val="000000"/>
          <w:sz w:val="28"/>
          <w:lang w:val="en-US" w:eastAsia="zh-CN"/>
        </w:rPr>
        <w:t>23519.96</w:t>
      </w:r>
      <w:r>
        <w:rPr>
          <w:rFonts w:hint="default" w:ascii="Times New Roman" w:hAnsi="Times New Roman" w:eastAsia="方正仿宋_GBK" w:cs="Times New Roman"/>
          <w:color w:val="000000"/>
          <w:sz w:val="28"/>
          <w:lang w:val="en-US" w:eastAsia="uk-UA"/>
        </w:rPr>
        <w:t>万元，</w:t>
      </w:r>
      <w:r>
        <w:rPr>
          <w:rFonts w:hint="eastAsia" w:ascii="Times New Roman" w:hAnsi="Times New Roman" w:eastAsia="方正仿宋_GBK" w:cs="Times New Roman"/>
          <w:color w:val="000000"/>
          <w:sz w:val="28"/>
          <w:lang w:val="en-US" w:eastAsia="zh-CN"/>
        </w:rPr>
        <w:t>其中</w:t>
      </w:r>
      <w:r>
        <w:rPr>
          <w:rFonts w:hint="default" w:ascii="Times New Roman" w:hAnsi="Times New Roman" w:eastAsia="方正仿宋_GBK" w:cs="Times New Roman"/>
          <w:color w:val="000000"/>
          <w:sz w:val="28"/>
          <w:lang w:val="en-US" w:eastAsia="uk-UA"/>
        </w:rPr>
        <w:t>一般公共预算拨款</w:t>
      </w:r>
      <w:r>
        <w:rPr>
          <w:rFonts w:hint="eastAsia" w:eastAsia="方正仿宋_GBK" w:cs="Times New Roman"/>
          <w:color w:val="000000"/>
          <w:sz w:val="28"/>
          <w:lang w:val="en-US" w:eastAsia="zh-CN"/>
        </w:rPr>
        <w:t>23519.96</w:t>
      </w:r>
      <w:r>
        <w:rPr>
          <w:rFonts w:hint="default" w:ascii="Times New Roman" w:hAnsi="Times New Roman" w:eastAsia="方正仿宋_GBK" w:cs="Times New Roman"/>
          <w:color w:val="000000"/>
          <w:sz w:val="28"/>
          <w:lang w:val="en-US" w:eastAsia="uk-UA"/>
        </w:rPr>
        <w:t>万元。</w:t>
      </w:r>
      <w:r>
        <w:rPr>
          <w:rFonts w:hint="eastAsia" w:eastAsia="方正仿宋_GBK" w:cs="Times New Roman"/>
          <w:color w:val="000000"/>
          <w:sz w:val="28"/>
          <w:lang w:val="en-US" w:eastAsia="zh-CN"/>
        </w:rPr>
        <w:t>（本年16325.89万元，上年结转7194.07万元）。</w:t>
      </w:r>
    </w:p>
    <w:p>
      <w:pPr>
        <w:spacing w:before="10" w:after="10" w:line="360" w:lineRule="auto"/>
        <w:ind w:firstLine="640"/>
        <w:outlineLvl w:val="2"/>
        <w:rPr>
          <w:rFonts w:hint="default" w:ascii="黑体" w:hAnsi="黑体" w:eastAsia="黑体" w:cs="黑体"/>
          <w:color w:val="000000"/>
          <w:sz w:val="32"/>
          <w:lang w:eastAsia="zh-CN"/>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二</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支出说明</w:t>
      </w:r>
    </w:p>
    <w:p>
      <w:pPr>
        <w:ind w:firstLine="560" w:firstLineChars="200"/>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收支预算总表支出栏、基本支出表、项目支出表按经济分类和支出功能分类科目编制，反映年度部门预算中支出预算的总体情况。2023年</w:t>
      </w:r>
      <w:r>
        <w:rPr>
          <w:rFonts w:hint="default" w:ascii="Times New Roman" w:hAnsi="Times New Roman" w:eastAsia="方正仿宋_GBK" w:cs="Times New Roman"/>
          <w:color w:val="000000"/>
          <w:sz w:val="28"/>
          <w:lang w:val="en-US" w:eastAsia="zh-CN"/>
        </w:rPr>
        <w:t>部门支出预算为</w:t>
      </w:r>
      <w:r>
        <w:rPr>
          <w:rFonts w:hint="eastAsia" w:eastAsia="方正仿宋_GBK" w:cs="Times New Roman"/>
          <w:color w:val="000000"/>
          <w:sz w:val="28"/>
          <w:lang w:val="en-US" w:eastAsia="zh-CN"/>
        </w:rPr>
        <w:t>23519.96</w:t>
      </w:r>
      <w:r>
        <w:rPr>
          <w:rFonts w:hint="default"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（本年16325.89万元，上年结转7194.07万元）</w:t>
      </w:r>
      <w:r>
        <w:rPr>
          <w:rFonts w:hint="default" w:ascii="Times New Roman" w:hAnsi="Times New Roman" w:eastAsia="方正仿宋_GBK" w:cs="Times New Roman"/>
          <w:color w:val="000000"/>
          <w:sz w:val="28"/>
          <w:lang w:val="en-US" w:eastAsia="zh-CN"/>
        </w:rPr>
        <w:t>，其中基本支出</w:t>
      </w:r>
      <w:r>
        <w:rPr>
          <w:rFonts w:hint="eastAsia" w:ascii="Times New Roman" w:hAnsi="Times New Roman" w:eastAsia="方正仿宋_GBK" w:cs="Times New Roman"/>
          <w:color w:val="000000"/>
          <w:sz w:val="28"/>
          <w:lang w:val="en-US" w:eastAsia="zh-CN"/>
        </w:rPr>
        <w:t>1901.89</w:t>
      </w:r>
      <w:r>
        <w:rPr>
          <w:rFonts w:hint="default" w:ascii="Times New Roman" w:hAnsi="Times New Roman" w:eastAsia="方正仿宋_GBK" w:cs="Times New Roman"/>
          <w:color w:val="000000"/>
          <w:sz w:val="28"/>
          <w:lang w:val="en-US" w:eastAsia="zh-CN"/>
        </w:rPr>
        <w:t>万元，包括人员经费</w:t>
      </w:r>
      <w:r>
        <w:rPr>
          <w:rFonts w:hint="eastAsia" w:ascii="Times New Roman" w:hAnsi="Times New Roman" w:eastAsia="方正仿宋_GBK" w:cs="Times New Roman"/>
          <w:color w:val="000000"/>
          <w:sz w:val="28"/>
          <w:lang w:val="en-US" w:eastAsia="zh-CN"/>
        </w:rPr>
        <w:t>1753.12</w:t>
      </w:r>
      <w:r>
        <w:rPr>
          <w:rFonts w:hint="default" w:ascii="Times New Roman" w:hAnsi="Times New Roman" w:eastAsia="方正仿宋_GBK" w:cs="Times New Roman"/>
          <w:color w:val="000000"/>
          <w:sz w:val="28"/>
          <w:lang w:val="en-US" w:eastAsia="zh-CN"/>
        </w:rPr>
        <w:t>万元和日常公用经费</w:t>
      </w:r>
      <w:r>
        <w:rPr>
          <w:rFonts w:hint="eastAsia" w:ascii="Times New Roman" w:hAnsi="Times New Roman" w:eastAsia="方正仿宋_GBK" w:cs="Times New Roman"/>
          <w:color w:val="000000"/>
          <w:sz w:val="28"/>
          <w:lang w:val="en-US" w:eastAsia="zh-CN"/>
        </w:rPr>
        <w:t>148.77</w:t>
      </w:r>
      <w:r>
        <w:rPr>
          <w:rFonts w:hint="default" w:ascii="Times New Roman" w:hAnsi="Times New Roman" w:eastAsia="方正仿宋_GBK" w:cs="Times New Roman"/>
          <w:color w:val="000000"/>
          <w:sz w:val="28"/>
          <w:lang w:val="en-US" w:eastAsia="zh-CN"/>
        </w:rPr>
        <w:t>万元；项目支出</w:t>
      </w:r>
      <w:r>
        <w:rPr>
          <w:rFonts w:hint="eastAsia" w:eastAsia="方正仿宋_GBK" w:cs="Times New Roman"/>
          <w:color w:val="000000"/>
          <w:sz w:val="28"/>
          <w:lang w:val="en-US" w:eastAsia="zh-CN"/>
        </w:rPr>
        <w:t>21618.07</w:t>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w:t>
      </w:r>
      <w:r>
        <w:rPr>
          <w:rFonts w:hint="default" w:ascii="Times New Roman" w:hAnsi="Times New Roman" w:eastAsia="方正仿宋_GBK" w:cs="Times New Roman"/>
          <w:color w:val="000000"/>
          <w:sz w:val="28"/>
          <w:lang w:val="en-US" w:eastAsia="zh-CN"/>
        </w:rPr>
        <w:t>全部为本级支出</w:t>
      </w:r>
      <w:r>
        <w:rPr>
          <w:rFonts w:hint="eastAsia" w:ascii="Times New Roman" w:hAnsi="Times New Roman" w:eastAsia="方正仿宋_GBK" w:cs="Times New Roman"/>
          <w:color w:val="000000"/>
          <w:sz w:val="28"/>
          <w:lang w:val="en-US" w:eastAsia="zh-CN"/>
        </w:rPr>
        <w:t>，主要为岸线沙滩管理经费、海域管理及执法工作经费、旅游旺季噪音治理经费、渔政船检港监管理工作经费等项目</w:t>
      </w:r>
      <w:r>
        <w:rPr>
          <w:rFonts w:hint="default" w:ascii="Times New Roman" w:hAnsi="Times New Roman" w:eastAsia="方正仿宋_GBK" w:cs="Times New Roman"/>
          <w:color w:val="000000"/>
          <w:sz w:val="28"/>
          <w:lang w:val="en-US" w:eastAsia="zh-CN"/>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三</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比上年增减情况</w:t>
      </w:r>
      <w:bookmarkStart w:id="18" w:name="_GoBack"/>
      <w:bookmarkEnd w:id="18"/>
    </w:p>
    <w:p>
      <w:pPr>
        <w:spacing w:line="500" w:lineRule="exact"/>
        <w:ind w:firstLine="560"/>
        <w:rPr>
          <w:rFonts w:eastAsia="方正仿宋_GBK"/>
          <w:color w:val="000000"/>
          <w:sz w:val="28"/>
        </w:rPr>
      </w:pPr>
      <w:r>
        <w:rPr>
          <w:rFonts w:hint="eastAsia" w:ascii="Times New Roman" w:hAnsi="Times New Roman" w:eastAsia="方正仿宋_GBK" w:cs="Times New Roman"/>
          <w:color w:val="000000"/>
          <w:sz w:val="28"/>
          <w:lang w:val="en-US" w:eastAsia="zh-CN"/>
        </w:rPr>
        <w:t>2023年</w:t>
      </w:r>
      <w:r>
        <w:rPr>
          <w:rFonts w:hint="default" w:ascii="Times New Roman" w:hAnsi="Times New Roman" w:eastAsia="方正仿宋_GBK" w:cs="Times New Roman"/>
          <w:color w:val="000000"/>
          <w:sz w:val="28"/>
          <w:lang w:val="en-US" w:eastAsia="zh-CN"/>
        </w:rPr>
        <w:t>部门预算</w:t>
      </w:r>
      <w:r>
        <w:rPr>
          <w:rFonts w:hint="eastAsia" w:ascii="Times New Roman" w:hAnsi="Times New Roman" w:eastAsia="方正仿宋_GBK" w:cs="Times New Roman"/>
          <w:color w:val="000000"/>
          <w:sz w:val="28"/>
          <w:lang w:val="en-US" w:eastAsia="zh-CN"/>
        </w:rPr>
        <w:t>收支</w:t>
      </w:r>
      <w:r>
        <w:rPr>
          <w:rFonts w:hint="default" w:ascii="Times New Roman" w:hAnsi="Times New Roman" w:eastAsia="方正仿宋_GBK" w:cs="Times New Roman"/>
          <w:color w:val="000000"/>
          <w:sz w:val="28"/>
          <w:lang w:val="en-US" w:eastAsia="zh-CN"/>
        </w:rPr>
        <w:t>较20</w:t>
      </w:r>
      <w:r>
        <w:rPr>
          <w:rFonts w:hint="eastAsia" w:ascii="Times New Roman" w:hAnsi="Times New Roman" w:eastAsia="方正仿宋_GBK" w:cs="Times New Roman"/>
          <w:color w:val="000000"/>
          <w:sz w:val="28"/>
          <w:lang w:val="en-US" w:eastAsia="zh-CN"/>
        </w:rPr>
        <w:t>22</w:t>
      </w:r>
      <w:r>
        <w:rPr>
          <w:rFonts w:hint="default" w:ascii="Times New Roman" w:hAnsi="Times New Roman" w:eastAsia="方正仿宋_GBK" w:cs="Times New Roman"/>
          <w:color w:val="000000"/>
          <w:sz w:val="28"/>
          <w:lang w:val="en-US" w:eastAsia="zh-CN"/>
        </w:rPr>
        <w:t>年</w:t>
      </w:r>
      <w:r>
        <w:rPr>
          <w:rFonts w:hint="eastAsia" w:ascii="Times New Roman" w:hAnsi="Times New Roman" w:eastAsia="方正仿宋_GBK" w:cs="Times New Roman"/>
          <w:color w:val="000000"/>
          <w:sz w:val="28"/>
          <w:lang w:val="en-US" w:eastAsia="zh-CN"/>
        </w:rPr>
        <w:t>减少5152.99</w:t>
      </w:r>
      <w:r>
        <w:rPr>
          <w:rFonts w:hint="default" w:ascii="Times New Roman" w:hAnsi="Times New Roman" w:eastAsia="方正仿宋_GBK" w:cs="Times New Roman"/>
          <w:color w:val="000000"/>
          <w:sz w:val="28"/>
          <w:lang w:val="en-US" w:eastAsia="zh-CN"/>
        </w:rPr>
        <w:t>万元，其中基本支出</w:t>
      </w:r>
      <w:r>
        <w:rPr>
          <w:rFonts w:hint="eastAsia" w:ascii="Times New Roman" w:hAnsi="Times New Roman" w:eastAsia="方正仿宋_GBK" w:cs="Times New Roman"/>
          <w:color w:val="000000"/>
          <w:sz w:val="28"/>
          <w:lang w:val="en-US" w:eastAsia="zh-CN"/>
        </w:rPr>
        <w:t>减少了144.01</w:t>
      </w:r>
      <w:r>
        <w:rPr>
          <w:rFonts w:hint="default" w:ascii="Times New Roman" w:hAnsi="Times New Roman" w:eastAsia="方正仿宋_GBK" w:cs="Times New Roman"/>
          <w:color w:val="000000"/>
          <w:sz w:val="28"/>
          <w:lang w:val="en-US" w:eastAsia="zh-CN"/>
        </w:rPr>
        <w:t>万元；主要</w:t>
      </w:r>
      <w:r>
        <w:rPr>
          <w:rFonts w:hint="eastAsia" w:ascii="Times New Roman" w:hAnsi="Times New Roman" w:eastAsia="方正仿宋_GBK" w:cs="Times New Roman"/>
          <w:color w:val="000000"/>
          <w:sz w:val="28"/>
          <w:lang w:val="en-US" w:eastAsia="zh-CN"/>
        </w:rPr>
        <w:t>是减少了人员经费146.49万元，增加了日常公用经费2.48万元。</w:t>
      </w:r>
      <w:r>
        <w:rPr>
          <w:rFonts w:hint="default" w:ascii="Times New Roman" w:hAnsi="Times New Roman" w:eastAsia="方正仿宋_GBK" w:cs="Times New Roman"/>
          <w:color w:val="000000"/>
          <w:sz w:val="28"/>
          <w:lang w:val="en-US" w:eastAsia="zh-CN"/>
        </w:rPr>
        <w:t>项目支出</w:t>
      </w:r>
      <w:r>
        <w:rPr>
          <w:rFonts w:hint="eastAsia" w:ascii="Times New Roman" w:hAnsi="Times New Roman" w:eastAsia="方正仿宋_GBK" w:cs="Times New Roman"/>
          <w:color w:val="000000"/>
          <w:sz w:val="28"/>
          <w:lang w:val="en-US" w:eastAsia="zh-CN"/>
        </w:rPr>
        <w:t>增加了5297.00</w:t>
      </w:r>
      <w:r>
        <w:rPr>
          <w:rFonts w:hint="default"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val="en-US" w:eastAsia="zh-CN"/>
        </w:rPr>
        <w:t>主要增加了金沙湾及大蒲河河口海岸带保护修复工程退养资金。</w:t>
      </w:r>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spacing w:line="500" w:lineRule="exact"/>
        <w:ind w:firstLine="560"/>
        <w:rPr>
          <w:rFonts w:hint="default" w:ascii="Times New Roman" w:hAnsi="Times New Roman" w:eastAsia="方正仿宋_GBK" w:cs="Times New Roman"/>
          <w:color w:val="000000"/>
          <w:sz w:val="28"/>
          <w:lang w:val="en-US" w:eastAsia="zh-CN"/>
        </w:rPr>
      </w:pPr>
      <w:r>
        <w:rPr>
          <w:rFonts w:hint="default" w:ascii="Times New Roman" w:hAnsi="Times New Roman" w:eastAsia="方正仿宋_GBK" w:cs="Times New Roman"/>
          <w:color w:val="000000"/>
          <w:sz w:val="28"/>
          <w:lang w:val="en-US" w:eastAsia="zh-CN"/>
        </w:rPr>
        <w:t>机关运行经费共计安排</w:t>
      </w:r>
      <w:r>
        <w:rPr>
          <w:rFonts w:hint="eastAsia" w:ascii="Times New Roman" w:hAnsi="Times New Roman" w:eastAsia="方正仿宋_GBK" w:cs="Times New Roman"/>
          <w:color w:val="000000"/>
          <w:sz w:val="28"/>
          <w:lang w:val="en-US" w:eastAsia="zh-CN"/>
        </w:rPr>
        <w:t>148.77</w:t>
      </w:r>
      <w:r>
        <w:rPr>
          <w:rFonts w:hint="default" w:ascii="Times New Roman" w:hAnsi="Times New Roman" w:eastAsia="方正仿宋_GBK" w:cs="Times New Roman"/>
          <w:color w:val="000000"/>
          <w:sz w:val="28"/>
          <w:lang w:val="en-US" w:eastAsia="zh-CN"/>
        </w:rPr>
        <w:t>万元，主要用于保证机关正常运转支的办公费、印刷费、差旅费、会议费、福利费、专用材料及一般设备购置费、办公用房水电费、日常维修费、办公楼物业管理费等支出。</w:t>
      </w:r>
      <w:r>
        <w:rPr>
          <w:rFonts w:hint="eastAsia" w:eastAsia="方正仿宋_GBK" w:cs="Times New Roman"/>
          <w:color w:val="000000"/>
          <w:sz w:val="28"/>
          <w:lang w:val="en-US" w:eastAsia="zh-CN"/>
        </w:rPr>
        <w:t>与2022年相比，增加了2.48万元。培训费增加了0.63万元，公务接待费增加了0.01万元，工会经费增加了0.82万元，福利费增加了1.02万元。</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rPr>
          <w:rFonts w:hint="default"/>
          <w:lang w:val="en-US"/>
        </w:rPr>
      </w:pPr>
      <w:r>
        <w:rPr>
          <w:rFonts w:hint="eastAsia" w:ascii="Times New Roman" w:hAnsi="Times New Roman" w:eastAsia="方正仿宋_GBK" w:cs="Times New Roman"/>
          <w:color w:val="000000"/>
          <w:sz w:val="28"/>
          <w:lang w:val="en-US" w:eastAsia="zh-CN"/>
        </w:rPr>
        <w:t>2023年三公经费预算安排3.41万元，其中公务用车运行维护费2.30万元，公务接待费1.11万元；2022年三公经费预算安排3.40万元，其中公务用车运行维护费2.30万元，公务接待费1.10万元。202</w:t>
      </w:r>
      <w:r>
        <w:rPr>
          <w:rFonts w:hint="eastAsia" w:cs="Times New Roman"/>
          <w:color w:val="000000"/>
          <w:sz w:val="28"/>
          <w:lang w:val="en-US" w:eastAsia="zh-CN"/>
        </w:rPr>
        <w:t>3</w:t>
      </w:r>
      <w:r>
        <w:rPr>
          <w:rFonts w:hint="eastAsia" w:ascii="Times New Roman" w:hAnsi="Times New Roman" w:eastAsia="方正仿宋_GBK" w:cs="Times New Roman"/>
          <w:color w:val="000000"/>
          <w:sz w:val="28"/>
          <w:lang w:val="en-US" w:eastAsia="zh-CN"/>
        </w:rPr>
        <w:t>年与202</w:t>
      </w:r>
      <w:r>
        <w:rPr>
          <w:rFonts w:hint="eastAsia" w:cs="Times New Roman"/>
          <w:color w:val="000000"/>
          <w:sz w:val="28"/>
          <w:lang w:val="en-US" w:eastAsia="zh-CN"/>
        </w:rPr>
        <w:t>2</w:t>
      </w:r>
      <w:r>
        <w:rPr>
          <w:rFonts w:hint="eastAsia" w:ascii="Times New Roman" w:hAnsi="Times New Roman" w:eastAsia="方正仿宋_GBK" w:cs="Times New Roman"/>
          <w:color w:val="000000"/>
          <w:sz w:val="28"/>
          <w:lang w:val="en-US" w:eastAsia="zh-CN"/>
        </w:rPr>
        <w:t>年基本持平</w:t>
      </w:r>
      <w:r>
        <w:rPr>
          <w:rFonts w:hint="eastAsia" w:cs="Times New Roman"/>
          <w:color w:val="000000"/>
          <w:sz w:val="28"/>
          <w:lang w:val="en-US" w:eastAsia="zh-CN"/>
        </w:rPr>
        <w:t>，与2022年比无增减变化。</w:t>
      </w:r>
    </w:p>
    <w:p>
      <w:pPr>
        <w:spacing w:line="500" w:lineRule="exact"/>
        <w:ind w:firstLine="560"/>
        <w:rPr>
          <w:rFonts w:hint="default" w:ascii="Times New Roman" w:hAnsi="Times New Roman" w:eastAsia="方正仿宋_GBK" w:cs="Times New Roman"/>
          <w:color w:val="000000"/>
          <w:sz w:val="28"/>
          <w:lang w:val="en-US" w:eastAsia="zh-CN"/>
        </w:rPr>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深入贯彻习近平总书记关于海洋经济的重要论述，按照北戴河新区全年工作部署安排和要求，以海洋经济高质量发展为主线，全面优化海洋开发空间布局，着力构建现代海洋产业体系，切实增强科技兴海支撑能力，推进海洋、渔业各项重点工作及项目建设。开展养殖用海调查、续期及论证，全力完成海洋生态修复退养工作。力争完成拟保留的4个渔港认定工作，提升渔港、渔船管理水平，确保海上渔业生产安全。改善渔港、岸线环境，开展旅游旺季各项治理工作，加强海洋、渔业综合执法检查力度。</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（一）加大海域海岛管理工作力度，开展养殖用海调查，完成养殖用海续期工作，全力实施海洋生态修复退养工作。</w:t>
      </w:r>
    </w:p>
    <w:p>
      <w:pPr>
        <w:pStyle w:val="24"/>
      </w:pPr>
      <w:r>
        <w:t>绩效目标：提高海域和海岛管理科学化、规范化水平，促进海域资源的合理利用。实现养殖用海调查面积不低于274平方千米，有助于提升管理效率，完善养殖用海管理流程和方式，促进养殖用海科学化和规范化发展；实施自然保护区缓冲区及大蒲河河口附近海域退养还海7973.83公顷退养补偿款发放工作；完成养殖用海续期海域使用论证工作。</w:t>
      </w:r>
    </w:p>
    <w:p>
      <w:pPr>
        <w:pStyle w:val="24"/>
      </w:pPr>
      <w:r>
        <w:t>绩效指标：调查面积（养殖用海调查面积不低于274平方千米），退养还海支付资金率（退养还海7973.83公顷发放退养补偿款的比率），退养户数，工作任务完成及时性，完工项目验收合格率，退养成本， 旅游人数增加率，近岸海域水域环境改善率，周边旅游收入，完成海域使用论证和海域价格评估报告，12月底前完成等。</w:t>
      </w:r>
    </w:p>
    <w:p>
      <w:pPr>
        <w:pStyle w:val="24"/>
      </w:pPr>
      <w:r>
        <w:t>（二）海洋、渔业综合执法检查</w:t>
      </w:r>
    </w:p>
    <w:p>
      <w:pPr>
        <w:pStyle w:val="24"/>
      </w:pPr>
      <w:r>
        <w:t>绩效目标：组织保护渔业资源；规范用海秩序；维护海上渔船安全生产秩序；保障渔政船艇正常运转；严厉打击海洋、渔业领域违法行为。</w:t>
      </w:r>
    </w:p>
    <w:p>
      <w:pPr>
        <w:pStyle w:val="24"/>
      </w:pPr>
      <w:r>
        <w:t>绩效指标： 保障员工工资保险人数，渔政船艇正常运转率，查处率，案件处置及时率，预算控制数，管辖船只数，减少违法违规案件发生。</w:t>
      </w:r>
    </w:p>
    <w:p>
      <w:pPr>
        <w:pStyle w:val="24"/>
      </w:pPr>
      <w:r>
        <w:t>（三）新区海洋资源环境保护</w:t>
      </w:r>
    </w:p>
    <w:p>
      <w:pPr>
        <w:pStyle w:val="24"/>
      </w:pPr>
      <w:r>
        <w:t>绩效目标：配合市局完成海洋灾害综合风险普查、相关数据收集及评估；完善“湾长制”综合监管体系；进一步提升海洋环境保护能力，旅游旺季海洋环境保护再创“历史最好”。</w:t>
      </w:r>
    </w:p>
    <w:p>
      <w:pPr>
        <w:pStyle w:val="24"/>
      </w:pPr>
      <w:r>
        <w:t>绩效指标：岸线沙滩目标完成情况，岸线沙滩目标完成率；卫生整治完成情况，岸线沙滩整治达到标准要求；完成工作量的百分比，按合同的工作量完成；预算控制数；环境良好提升形象等。</w:t>
      </w:r>
    </w:p>
    <w:p>
      <w:pPr>
        <w:pStyle w:val="24"/>
      </w:pPr>
      <w:r>
        <w:t>（四）渔业管理和渔政渔港监督管理。</w:t>
      </w:r>
    </w:p>
    <w:p>
      <w:pPr>
        <w:pStyle w:val="24"/>
      </w:pPr>
      <w:r>
        <w:t>绩效目标：完成辖区内渔港认定，充分利用渔政管理信息化系统，提升渔港和渔船管理水平；完成渔政指挥分中心建设，实现辖区渔港渔船全覆盖；争取渔港项目资金，整治渔港环境；切实落实国家惠渔政策；减少捕捞强度，加强渔业资源保护。</w:t>
      </w:r>
    </w:p>
    <w:p>
      <w:pPr>
        <w:pStyle w:val="24"/>
      </w:pPr>
      <w:r>
        <w:t>绩效指标：渔港公厕数量，清污船数量，变压器数量，渔港整洁度，设备设施正常运转率，计划工作完成及时率，平均公厕维护成本，平均清污船运维成本，平均变压器运维成本，环境整治效果，渔港功能提升等。</w:t>
      </w:r>
    </w:p>
    <w:p>
      <w:pPr>
        <w:pStyle w:val="24"/>
      </w:pPr>
      <w:r>
        <w:t>（五）渔业船舶检验和监督管理。</w:t>
      </w:r>
    </w:p>
    <w:p>
      <w:pPr>
        <w:pStyle w:val="24"/>
      </w:pPr>
      <w:r>
        <w:t>绩效目标：完成2021年营运检验工作，换发新版登记证书、所有权证书、船舶检验证书，加强渔船管理，确保海上渔业生产安全。</w:t>
      </w:r>
    </w:p>
    <w:p>
      <w:pPr>
        <w:pStyle w:val="24"/>
      </w:pPr>
      <w:r>
        <w:t>绩效指标：保障办公人数，渔业船舶检验率，运转保障率，渔业船舶检验规范率，经费保障及时性，发现沉船及时清理率，日常公用经费支出，清理渔港内妨碍交通安全的船只，防止水污染，争取辖区内无重大安全生产事故等。</w:t>
      </w:r>
    </w:p>
    <w:p>
      <w:pPr>
        <w:pStyle w:val="24"/>
      </w:pPr>
      <w:r>
        <w:t>（六）加强秦皇岛海洋高新产业示范园区基础设施建设</w:t>
      </w:r>
    </w:p>
    <w:p>
      <w:pPr>
        <w:pStyle w:val="24"/>
      </w:pPr>
      <w:r>
        <w:t>绩效目标：引导一批龙头企业（项目）向示范园区聚集，围绕生产+加工+科技，融合发展农村一二三产业，延伸产业链，推进龙头企业提质增效，有效带动农民就业增收。</w:t>
      </w:r>
    </w:p>
    <w:p>
      <w:pPr>
        <w:pStyle w:val="24"/>
      </w:pPr>
      <w:r>
        <w:t>绩效指标：项目平整面积， 严格控制经费支出，按照进度及时完成率，工程项目达标率，达到环保要求，提升水产加工业整体水平，提升优势产业管理水平等。</w:t>
      </w:r>
    </w:p>
    <w:p>
      <w:pPr>
        <w:pStyle w:val="24"/>
      </w:pPr>
      <w:r>
        <w:t>（七）加强后勤保障，改善办公环境。</w:t>
      </w:r>
    </w:p>
    <w:p>
      <w:pPr>
        <w:pStyle w:val="24"/>
      </w:pPr>
      <w:r>
        <w:t>绩效目标：提升改造新开口办公地点的工作环境，完成大蒲河码头海洋环境监测站办公楼及人造河办公用房收购工作。</w:t>
      </w:r>
    </w:p>
    <w:p>
      <w:pPr>
        <w:pStyle w:val="24"/>
      </w:pPr>
      <w:r>
        <w:t>绩效指标：工程完工率，预算控制数，竣工验收合格率，项目按计划开工率，项目按计划完工率，可使用年限，保障机关正常办公，建设、改造、修缮工程量，工程单位建设成本，工程质量合格率，完成评估、收购办公房数量，满足办公用房需求，评估、收购完成及时率，办公楼使用年限等。</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（一）完善制度建设。我局制定了内部控制、预算管理、财务管理、专项资金管理等一系列制度，为全年预算执行和预算绩效目标的实现奠定了制度基础。</w:t>
      </w:r>
    </w:p>
    <w:p>
      <w:pPr>
        <w:pStyle w:val="25"/>
      </w:pPr>
      <w:r>
        <w:t>（二）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pStyle w:val="25"/>
      </w:pPr>
      <w:r>
        <w:t>（三）加强绩效运行监控。按要求开展绩效运行监控，发现问题及时采取措施，确保绩效目标如期保质实现。</w:t>
      </w:r>
    </w:p>
    <w:p>
      <w:pPr>
        <w:pStyle w:val="25"/>
      </w:pPr>
      <w:r>
        <w:t>（四）做好绩效自评。按有关要求开展上年度部门预算绩效自评和重点评价工作，对评价中发现的问题及时整改，调整优化支出结构，提高财政资金使用效益。</w:t>
      </w:r>
    </w:p>
    <w:p>
      <w:pPr>
        <w:pStyle w:val="25"/>
      </w:pPr>
      <w:r>
        <w:t>（五）规范财务资产管理。完善财务管理、资产管理制度，严格资产购置审批程序，加强固定资产登记、使用和报废处置管理，做到资产配置合理，物尽其用。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1、岸线沙滩管理经费绩效目标表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6.治理管理沙滩浴场达到湾长制及暑期工作相关要求标准；进行辖区内岸线沙滩卫生整治行动；海草上岸清理工作。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岸线沙滩目标完成情况</w:t>
            </w:r>
          </w:p>
        </w:tc>
        <w:tc>
          <w:tcPr>
            <w:tcW w:w="2835" w:type="dxa"/>
            <w:vAlign w:val="center"/>
          </w:tcPr>
          <w:p>
            <w:pPr>
              <w:pStyle w:val="14"/>
            </w:pPr>
            <w:r>
              <w:t>岸线沙滩目标完成率</w:t>
            </w:r>
          </w:p>
        </w:tc>
        <w:tc>
          <w:tcPr>
            <w:tcW w:w="2551" w:type="dxa"/>
            <w:vAlign w:val="center"/>
          </w:tcPr>
          <w:p>
            <w:pPr>
              <w:pStyle w:val="14"/>
            </w:pPr>
            <w:r>
              <w:t>≥95%</w:t>
            </w:r>
          </w:p>
        </w:tc>
        <w:tc>
          <w:tcPr>
            <w:tcW w:w="2268" w:type="dxa"/>
            <w:vAlign w:val="center"/>
          </w:tcPr>
          <w:p>
            <w:pPr>
              <w:pStyle w:val="14"/>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卫生整治完成情况</w:t>
            </w:r>
          </w:p>
        </w:tc>
        <w:tc>
          <w:tcPr>
            <w:tcW w:w="2835" w:type="dxa"/>
            <w:vAlign w:val="center"/>
          </w:tcPr>
          <w:p>
            <w:pPr>
              <w:pStyle w:val="14"/>
            </w:pPr>
            <w:r>
              <w:t>岸线沙滩整治达到标准要求</w:t>
            </w:r>
          </w:p>
        </w:tc>
        <w:tc>
          <w:tcPr>
            <w:tcW w:w="2551" w:type="dxa"/>
            <w:vAlign w:val="center"/>
          </w:tcPr>
          <w:p>
            <w:pPr>
              <w:pStyle w:val="14"/>
            </w:pPr>
            <w:r>
              <w:t>≥95%</w:t>
            </w:r>
          </w:p>
        </w:tc>
        <w:tc>
          <w:tcPr>
            <w:tcW w:w="2268" w:type="dxa"/>
            <w:vAlign w:val="center"/>
          </w:tcPr>
          <w:p>
            <w:pPr>
              <w:pStyle w:val="14"/>
            </w:pPr>
            <w:r>
              <w:t>保洁合同、考核打分表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完成工作量的百分比</w:t>
            </w:r>
          </w:p>
        </w:tc>
        <w:tc>
          <w:tcPr>
            <w:tcW w:w="2835" w:type="dxa"/>
            <w:vAlign w:val="center"/>
          </w:tcPr>
          <w:p>
            <w:pPr>
              <w:pStyle w:val="14"/>
            </w:pPr>
            <w:r>
              <w:t>按合同的工作量完成</w:t>
            </w:r>
          </w:p>
        </w:tc>
        <w:tc>
          <w:tcPr>
            <w:tcW w:w="2551" w:type="dxa"/>
            <w:vAlign w:val="center"/>
          </w:tcPr>
          <w:p>
            <w:pPr>
              <w:pStyle w:val="14"/>
            </w:pPr>
            <w:r>
              <w:t>≥96%</w:t>
            </w:r>
          </w:p>
        </w:tc>
        <w:tc>
          <w:tcPr>
            <w:tcW w:w="2268" w:type="dxa"/>
            <w:vAlign w:val="center"/>
          </w:tcPr>
          <w:p>
            <w:pPr>
              <w:pStyle w:val="14"/>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≤60万元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环境良好提升形象</w:t>
            </w:r>
          </w:p>
        </w:tc>
        <w:tc>
          <w:tcPr>
            <w:tcW w:w="2835" w:type="dxa"/>
            <w:vAlign w:val="center"/>
          </w:tcPr>
          <w:p>
            <w:pPr>
              <w:pStyle w:val="14"/>
            </w:pPr>
            <w:r>
              <w:t>岸线沙滩环境整治</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游客满意度</w:t>
            </w:r>
          </w:p>
        </w:tc>
        <w:tc>
          <w:tcPr>
            <w:tcW w:w="2835" w:type="dxa"/>
            <w:vAlign w:val="center"/>
          </w:tcPr>
          <w:p>
            <w:pPr>
              <w:pStyle w:val="14"/>
            </w:pPr>
            <w:r>
              <w:t>岸线沙滩环境整治游客满意度高</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提升岸线沙滩形象</w:t>
            </w:r>
          </w:p>
        </w:tc>
        <w:tc>
          <w:tcPr>
            <w:tcW w:w="2835" w:type="dxa"/>
            <w:vAlign w:val="center"/>
          </w:tcPr>
          <w:p>
            <w:pPr>
              <w:pStyle w:val="14"/>
            </w:pPr>
            <w:r>
              <w:t>提升岸线沙滩形象</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游客满意度</w:t>
            </w:r>
          </w:p>
        </w:tc>
        <w:tc>
          <w:tcPr>
            <w:tcW w:w="2835" w:type="dxa"/>
            <w:vAlign w:val="center"/>
          </w:tcPr>
          <w:p>
            <w:pPr>
              <w:pStyle w:val="14"/>
            </w:pPr>
            <w:r>
              <w:t>岸线沙滩环境整治游客满意度高</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2、海域管理及执法工作经费绩效目标表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6.保障海域合理使用和海洋环境有效保护</w:t>
            </w:r>
          </w:p>
          <w:p>
            <w:pPr>
              <w:pStyle w:val="14"/>
            </w:pPr>
            <w:r>
              <w:t>7.海域动态监视检测覆盖率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维护用海秩序完成率</w:t>
            </w:r>
          </w:p>
        </w:tc>
        <w:tc>
          <w:tcPr>
            <w:tcW w:w="2835" w:type="dxa"/>
            <w:vAlign w:val="center"/>
          </w:tcPr>
          <w:p>
            <w:pPr>
              <w:pStyle w:val="14"/>
            </w:pPr>
            <w:r>
              <w:t>清理海上违法养殖设施，维护用海秩序</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海洋环境监测数据量完成率</w:t>
            </w:r>
          </w:p>
        </w:tc>
        <w:tc>
          <w:tcPr>
            <w:tcW w:w="2835" w:type="dxa"/>
            <w:vAlign w:val="center"/>
          </w:tcPr>
          <w:p>
            <w:pPr>
              <w:pStyle w:val="14"/>
            </w:pPr>
            <w:r>
              <w:t>海洋环境监测数据量完成率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海域动态监视监测覆盖率</w:t>
            </w:r>
          </w:p>
        </w:tc>
        <w:tc>
          <w:tcPr>
            <w:tcW w:w="2835" w:type="dxa"/>
            <w:vAlign w:val="center"/>
          </w:tcPr>
          <w:p>
            <w:pPr>
              <w:pStyle w:val="14"/>
            </w:pPr>
            <w:r>
              <w:t>海域动态监视监测覆盖率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≤35万元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完成工作任务</w:t>
            </w:r>
          </w:p>
        </w:tc>
        <w:tc>
          <w:tcPr>
            <w:tcW w:w="2835" w:type="dxa"/>
            <w:vAlign w:val="center"/>
          </w:tcPr>
          <w:p>
            <w:pPr>
              <w:pStyle w:val="14"/>
            </w:pPr>
            <w:r>
              <w:t>完成工作任务</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监视监测海域使用情况信息及时掌握率</w:t>
            </w:r>
          </w:p>
        </w:tc>
        <w:tc>
          <w:tcPr>
            <w:tcW w:w="2835" w:type="dxa"/>
            <w:vAlign w:val="center"/>
          </w:tcPr>
          <w:p>
            <w:pPr>
              <w:pStyle w:val="14"/>
            </w:pPr>
            <w:r>
              <w:t>监视监测海域使用情况信息及时掌握率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海岛生态环境保护修复率</w:t>
            </w:r>
          </w:p>
        </w:tc>
        <w:tc>
          <w:tcPr>
            <w:tcW w:w="2835" w:type="dxa"/>
            <w:vAlign w:val="center"/>
          </w:tcPr>
          <w:p>
            <w:pPr>
              <w:pStyle w:val="14"/>
            </w:pPr>
            <w:r>
              <w:t>海岛生态环境保护修复率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发布海域使用权统计用海信息准确率</w:t>
            </w:r>
          </w:p>
        </w:tc>
        <w:tc>
          <w:tcPr>
            <w:tcW w:w="2835" w:type="dxa"/>
            <w:vAlign w:val="center"/>
          </w:tcPr>
          <w:p>
            <w:pPr>
              <w:pStyle w:val="14"/>
            </w:pPr>
            <w:r>
              <w:t>发布海域使用权统计用海信息准确率</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监测服务满意</w:t>
            </w:r>
          </w:p>
        </w:tc>
        <w:tc>
          <w:tcPr>
            <w:tcW w:w="2835" w:type="dxa"/>
            <w:vAlign w:val="center"/>
          </w:tcPr>
          <w:p>
            <w:pPr>
              <w:pStyle w:val="14"/>
            </w:pPr>
            <w:r>
              <w:t>监测服务满意</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3、旅游旺季噪音治理经费绩效目标表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6.6-9月对进出口洋河口渔港的渔船进行噪音治理，包括洋河口渔政码头24小时值班</w:t>
            </w:r>
          </w:p>
          <w:p>
            <w:pPr>
              <w:pStyle w:val="14"/>
            </w:pPr>
            <w:r>
              <w:t>7.设置4海里禁航区，养殖渔船安装消音器，海蜇捕捞等工作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渔船加装消音降噪至最低</w:t>
            </w:r>
          </w:p>
        </w:tc>
        <w:tc>
          <w:tcPr>
            <w:tcW w:w="2835" w:type="dxa"/>
            <w:vAlign w:val="center"/>
          </w:tcPr>
          <w:p>
            <w:pPr>
              <w:pStyle w:val="14"/>
            </w:pPr>
            <w:r>
              <w:t>养殖渔船加装消音器最大限度降低噪音</w:t>
            </w:r>
          </w:p>
        </w:tc>
        <w:tc>
          <w:tcPr>
            <w:tcW w:w="2551" w:type="dxa"/>
            <w:vAlign w:val="center"/>
          </w:tcPr>
          <w:p>
            <w:pPr>
              <w:pStyle w:val="14"/>
            </w:pPr>
            <w:r>
              <w:t>≥65分贝</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检查过往船只，防止船只驶入</w:t>
            </w:r>
          </w:p>
        </w:tc>
        <w:tc>
          <w:tcPr>
            <w:tcW w:w="2835" w:type="dxa"/>
            <w:vAlign w:val="center"/>
          </w:tcPr>
          <w:p>
            <w:pPr>
              <w:pStyle w:val="14"/>
            </w:pPr>
            <w:r>
              <w:t>洋河口渔政码头24小时值班，做好噪音治理管控</w:t>
            </w:r>
          </w:p>
        </w:tc>
        <w:tc>
          <w:tcPr>
            <w:tcW w:w="2551" w:type="dxa"/>
            <w:vAlign w:val="center"/>
          </w:tcPr>
          <w:p>
            <w:pPr>
              <w:pStyle w:val="14"/>
            </w:pPr>
            <w:r>
              <w:t>无船只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检查过往船只，防止船只驶入</w:t>
            </w:r>
          </w:p>
        </w:tc>
        <w:tc>
          <w:tcPr>
            <w:tcW w:w="2835" w:type="dxa"/>
            <w:vAlign w:val="center"/>
          </w:tcPr>
          <w:p>
            <w:pPr>
              <w:pStyle w:val="14"/>
            </w:pPr>
            <w:r>
              <w:t>6-9月在4海里设置检查站，检查过往船只，防止船只驶入</w:t>
            </w:r>
          </w:p>
        </w:tc>
        <w:tc>
          <w:tcPr>
            <w:tcW w:w="2551" w:type="dxa"/>
            <w:vAlign w:val="center"/>
          </w:tcPr>
          <w:p>
            <w:pPr>
              <w:pStyle w:val="14"/>
            </w:pPr>
            <w:r>
              <w:t>无船只</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≤35万元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渔船加装消音降噪至最低</w:t>
            </w:r>
          </w:p>
        </w:tc>
        <w:tc>
          <w:tcPr>
            <w:tcW w:w="2835" w:type="dxa"/>
            <w:vAlign w:val="center"/>
          </w:tcPr>
          <w:p>
            <w:pPr>
              <w:pStyle w:val="14"/>
            </w:pPr>
            <w:r>
              <w:t>渔船加装消音降噪至最低</w:t>
            </w:r>
          </w:p>
        </w:tc>
        <w:tc>
          <w:tcPr>
            <w:tcW w:w="2551" w:type="dxa"/>
            <w:vAlign w:val="center"/>
          </w:tcPr>
          <w:p>
            <w:pPr>
              <w:pStyle w:val="14"/>
            </w:pPr>
            <w:r>
              <w:t>≤65分贝</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渔船有序行驶</w:t>
            </w:r>
          </w:p>
        </w:tc>
        <w:tc>
          <w:tcPr>
            <w:tcW w:w="2835" w:type="dxa"/>
            <w:vAlign w:val="center"/>
          </w:tcPr>
          <w:p>
            <w:pPr>
              <w:pStyle w:val="14"/>
            </w:pPr>
            <w:r>
              <w:t>渔船管理有序，监管到位</w:t>
            </w:r>
          </w:p>
        </w:tc>
        <w:tc>
          <w:tcPr>
            <w:tcW w:w="2551" w:type="dxa"/>
            <w:vAlign w:val="center"/>
          </w:tcPr>
          <w:p>
            <w:pPr>
              <w:pStyle w:val="14"/>
            </w:pPr>
            <w:r>
              <w:t>≤65分贝</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最大减少非法捕捞现象</w:t>
            </w:r>
          </w:p>
        </w:tc>
        <w:tc>
          <w:tcPr>
            <w:tcW w:w="2835" w:type="dxa"/>
            <w:vAlign w:val="center"/>
          </w:tcPr>
          <w:p>
            <w:pPr>
              <w:pStyle w:val="14"/>
            </w:pPr>
            <w:r>
              <w:t>非法捕捞得到有效控制</w:t>
            </w:r>
          </w:p>
        </w:tc>
        <w:tc>
          <w:tcPr>
            <w:tcW w:w="2551" w:type="dxa"/>
            <w:vAlign w:val="center"/>
          </w:tcPr>
          <w:p>
            <w:pPr>
              <w:pStyle w:val="14"/>
            </w:pPr>
            <w:r>
              <w:t>无</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4、渔政船检港监管理工作经费绩效目标表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6.保障辖区渔业船舶检验，渔港管理规范，创建平安渔业</w:t>
            </w:r>
          </w:p>
          <w:p>
            <w:pPr>
              <w:pStyle w:val="14"/>
            </w:pPr>
            <w:r>
              <w:t>7.顺利开展渔政执法，落实渔业安全生产工作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渔业船舶检验率</w:t>
            </w:r>
          </w:p>
        </w:tc>
        <w:tc>
          <w:tcPr>
            <w:tcW w:w="2835" w:type="dxa"/>
            <w:vAlign w:val="center"/>
          </w:tcPr>
          <w:p>
            <w:pPr>
              <w:pStyle w:val="14"/>
            </w:pPr>
            <w:r>
              <w:t>完成辖区内适航渔业船舶检验</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渔业船舶检验规范率</w:t>
            </w:r>
          </w:p>
        </w:tc>
        <w:tc>
          <w:tcPr>
            <w:tcW w:w="2835" w:type="dxa"/>
            <w:vAlign w:val="center"/>
          </w:tcPr>
          <w:p>
            <w:pPr>
              <w:pStyle w:val="14"/>
            </w:pPr>
            <w:r>
              <w:t>严格按照渔业船舶检验规范检验船只</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发现沉船及时清理率</w:t>
            </w:r>
          </w:p>
        </w:tc>
        <w:tc>
          <w:tcPr>
            <w:tcW w:w="2835" w:type="dxa"/>
            <w:vAlign w:val="center"/>
          </w:tcPr>
          <w:p>
            <w:pPr>
              <w:pStyle w:val="14"/>
            </w:pPr>
            <w:r>
              <w:t>发现沉船及时清理率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≤15万元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清理渔港内妨碍交通安全的船只，防止水污染</w:t>
            </w:r>
          </w:p>
        </w:tc>
        <w:tc>
          <w:tcPr>
            <w:tcW w:w="2835" w:type="dxa"/>
            <w:vAlign w:val="center"/>
          </w:tcPr>
          <w:p>
            <w:pPr>
              <w:pStyle w:val="14"/>
            </w:pPr>
            <w:r>
              <w:t>清理渔港内妨碍交通安全的船只，防止水污染</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争取辖区内无重大安全生产事故</w:t>
            </w:r>
          </w:p>
        </w:tc>
        <w:tc>
          <w:tcPr>
            <w:tcW w:w="2835" w:type="dxa"/>
            <w:vAlign w:val="center"/>
          </w:tcPr>
          <w:p>
            <w:pPr>
              <w:pStyle w:val="14"/>
            </w:pPr>
            <w:r>
              <w:t>争取辖区内无重大安全生产事故</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渔民满意度</w:t>
            </w:r>
          </w:p>
        </w:tc>
        <w:tc>
          <w:tcPr>
            <w:tcW w:w="2835" w:type="dxa"/>
            <w:vAlign w:val="center"/>
          </w:tcPr>
          <w:p>
            <w:pPr>
              <w:pStyle w:val="14"/>
            </w:pPr>
            <w:r>
              <w:t>渔民满意度</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5、2020年渔业成品油价格改革才补贴资金【2019年度】绩效目标表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1.完成执法装备的购置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6艘执法船艇</w:t>
            </w:r>
          </w:p>
        </w:tc>
        <w:tc>
          <w:tcPr>
            <w:tcW w:w="2835" w:type="dxa"/>
            <w:vAlign w:val="center"/>
          </w:tcPr>
          <w:p>
            <w:pPr>
              <w:pStyle w:val="14"/>
            </w:pPr>
            <w:r>
              <w:t>6艘执法船艇</w:t>
            </w:r>
          </w:p>
        </w:tc>
        <w:tc>
          <w:tcPr>
            <w:tcW w:w="2551" w:type="dxa"/>
            <w:vAlign w:val="center"/>
          </w:tcPr>
          <w:p>
            <w:pPr>
              <w:pStyle w:val="14"/>
            </w:pPr>
            <w:r>
              <w:t>6艘</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达到适合海洋执法船艇技术指标</w:t>
            </w:r>
          </w:p>
        </w:tc>
        <w:tc>
          <w:tcPr>
            <w:tcW w:w="2835" w:type="dxa"/>
            <w:vAlign w:val="center"/>
          </w:tcPr>
          <w:p>
            <w:pPr>
              <w:pStyle w:val="14"/>
            </w:pPr>
            <w:r>
              <w:t>达到适合海洋执法船艇技术指标</w:t>
            </w:r>
          </w:p>
        </w:tc>
        <w:tc>
          <w:tcPr>
            <w:tcW w:w="2551" w:type="dxa"/>
            <w:vAlign w:val="center"/>
          </w:tcPr>
          <w:p>
            <w:pPr>
              <w:pStyle w:val="14"/>
            </w:pPr>
            <w:r>
              <w:t>≥90%</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2月之内完成</w:t>
            </w:r>
          </w:p>
        </w:tc>
        <w:tc>
          <w:tcPr>
            <w:tcW w:w="2835" w:type="dxa"/>
            <w:vAlign w:val="center"/>
          </w:tcPr>
          <w:p>
            <w:pPr>
              <w:pStyle w:val="14"/>
            </w:pPr>
            <w:r>
              <w:t>2月之内完成</w:t>
            </w:r>
          </w:p>
        </w:tc>
        <w:tc>
          <w:tcPr>
            <w:tcW w:w="2551" w:type="dxa"/>
            <w:vAlign w:val="center"/>
          </w:tcPr>
          <w:p>
            <w:pPr>
              <w:pStyle w:val="14"/>
            </w:pPr>
            <w:r>
              <w:t>≤2个月</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≥500万元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海上渔业安全生产秩序良好</w:t>
            </w:r>
          </w:p>
        </w:tc>
        <w:tc>
          <w:tcPr>
            <w:tcW w:w="2835" w:type="dxa"/>
            <w:vAlign w:val="center"/>
          </w:tcPr>
          <w:p>
            <w:pPr>
              <w:pStyle w:val="14"/>
            </w:pPr>
            <w:r>
              <w:t>海上渔业安全生产秩序良好</w:t>
            </w:r>
          </w:p>
        </w:tc>
        <w:tc>
          <w:tcPr>
            <w:tcW w:w="2551" w:type="dxa"/>
            <w:vAlign w:val="center"/>
          </w:tcPr>
          <w:p>
            <w:pPr>
              <w:pStyle w:val="14"/>
            </w:pPr>
            <w:r>
              <w:t>≥90%</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减少违法违规案件发生</w:t>
            </w:r>
          </w:p>
        </w:tc>
        <w:tc>
          <w:tcPr>
            <w:tcW w:w="2835" w:type="dxa"/>
            <w:vAlign w:val="center"/>
          </w:tcPr>
          <w:p>
            <w:pPr>
              <w:pStyle w:val="14"/>
            </w:pPr>
            <w:r>
              <w:t>减少违法违规案件发生</w:t>
            </w:r>
          </w:p>
        </w:tc>
        <w:tc>
          <w:tcPr>
            <w:tcW w:w="2551" w:type="dxa"/>
            <w:vAlign w:val="center"/>
          </w:tcPr>
          <w:p>
            <w:pPr>
              <w:pStyle w:val="14"/>
            </w:pPr>
            <w:r>
              <w:t>≥90%</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完成率</w:t>
            </w:r>
          </w:p>
        </w:tc>
        <w:tc>
          <w:tcPr>
            <w:tcW w:w="2835" w:type="dxa"/>
            <w:vAlign w:val="center"/>
          </w:tcPr>
          <w:p>
            <w:pPr>
              <w:pStyle w:val="14"/>
            </w:pPr>
            <w:r>
              <w:t>保障执法行动圆满完成，监督检查杜绝渔船违法违规行动</w:t>
            </w:r>
          </w:p>
        </w:tc>
        <w:tc>
          <w:tcPr>
            <w:tcW w:w="2551" w:type="dxa"/>
            <w:vAlign w:val="center"/>
          </w:tcPr>
          <w:p>
            <w:pPr>
              <w:pStyle w:val="14"/>
            </w:pPr>
            <w:r>
              <w:t>≥90%</w:t>
            </w:r>
          </w:p>
        </w:tc>
        <w:tc>
          <w:tcPr>
            <w:tcW w:w="2268" w:type="dxa"/>
            <w:vAlign w:val="center"/>
          </w:tcPr>
          <w:p>
            <w:pPr>
              <w:pStyle w:val="14"/>
            </w:pPr>
            <w:r>
              <w:t>《秦皇岛市海洋和渔业局关于北戴河新区渔政执法装备提升项目实施方案的批复》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渔民满意</w:t>
            </w:r>
          </w:p>
        </w:tc>
        <w:tc>
          <w:tcPr>
            <w:tcW w:w="2835" w:type="dxa"/>
            <w:vAlign w:val="center"/>
          </w:tcPr>
          <w:p>
            <w:pPr>
              <w:pStyle w:val="14"/>
            </w:pPr>
            <w:r>
              <w:t>渔民满意</w:t>
            </w:r>
          </w:p>
        </w:tc>
        <w:tc>
          <w:tcPr>
            <w:tcW w:w="2551" w:type="dxa"/>
            <w:vAlign w:val="center"/>
          </w:tcPr>
          <w:p>
            <w:pPr>
              <w:pStyle w:val="14"/>
            </w:pPr>
            <w:r>
              <w:t>≥90%</w:t>
            </w:r>
          </w:p>
        </w:tc>
        <w:tc>
          <w:tcPr>
            <w:tcW w:w="2268" w:type="dxa"/>
            <w:vAlign w:val="center"/>
          </w:tcPr>
          <w:p>
            <w:pPr>
              <w:pStyle w:val="14"/>
            </w:pPr>
            <w:r>
              <w:t>《秦皇岛市海洋和渔业局关于北戴河新区渔政执法装备提升项目实施方案的批复》</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6、2021年成品油价格调整对渔业补助资金（2020年度渔船补助、水产养殖）绩效目标表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1.进一步丰富旅游内涵，宣传海洋科普知识。弘扬海洋文化，打造美食品牌。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商业街门面改造</w:t>
            </w:r>
          </w:p>
        </w:tc>
        <w:tc>
          <w:tcPr>
            <w:tcW w:w="2835" w:type="dxa"/>
            <w:vAlign w:val="center"/>
          </w:tcPr>
          <w:p>
            <w:pPr>
              <w:pStyle w:val="14"/>
            </w:pPr>
            <w:r>
              <w:t>商业街门面改造面积</w:t>
            </w:r>
          </w:p>
        </w:tc>
        <w:tc>
          <w:tcPr>
            <w:tcW w:w="2551" w:type="dxa"/>
            <w:vAlign w:val="center"/>
          </w:tcPr>
          <w:p>
            <w:pPr>
              <w:pStyle w:val="14"/>
            </w:pPr>
            <w:r>
              <w:t>490.4平方米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渔文化影视宣传播放系统正常运转率</w:t>
            </w:r>
          </w:p>
        </w:tc>
        <w:tc>
          <w:tcPr>
            <w:tcW w:w="2835" w:type="dxa"/>
            <w:vAlign w:val="center"/>
          </w:tcPr>
          <w:p>
            <w:pPr>
              <w:pStyle w:val="14"/>
            </w:pPr>
            <w:r>
              <w:t>渔文化影视宣传播放系统正常运转率</w:t>
            </w:r>
          </w:p>
        </w:tc>
        <w:tc>
          <w:tcPr>
            <w:tcW w:w="2551" w:type="dxa"/>
            <w:vAlign w:val="center"/>
          </w:tcPr>
          <w:p>
            <w:pPr>
              <w:pStyle w:val="14"/>
            </w:pPr>
            <w:r>
              <w:t>≥90%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≤80万元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10月底前进入竣工结算阶段</w:t>
            </w:r>
          </w:p>
        </w:tc>
        <w:tc>
          <w:tcPr>
            <w:tcW w:w="2835" w:type="dxa"/>
            <w:vAlign w:val="center"/>
          </w:tcPr>
          <w:p>
            <w:pPr>
              <w:pStyle w:val="14"/>
            </w:pPr>
            <w:r>
              <w:t>考核是否如期竣工</w:t>
            </w:r>
          </w:p>
        </w:tc>
        <w:tc>
          <w:tcPr>
            <w:tcW w:w="2551" w:type="dxa"/>
            <w:vAlign w:val="center"/>
          </w:tcPr>
          <w:p>
            <w:pPr>
              <w:pStyle w:val="14"/>
            </w:pPr>
            <w:r>
              <w:t>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预计年收入</w:t>
            </w:r>
          </w:p>
        </w:tc>
        <w:tc>
          <w:tcPr>
            <w:tcW w:w="2835" w:type="dxa"/>
            <w:vAlign w:val="center"/>
          </w:tcPr>
          <w:p>
            <w:pPr>
              <w:pStyle w:val="14"/>
            </w:pPr>
            <w:r>
              <w:t>项目投入使用后，预计收益情况</w:t>
            </w:r>
          </w:p>
        </w:tc>
        <w:tc>
          <w:tcPr>
            <w:tcW w:w="2551" w:type="dxa"/>
            <w:vAlign w:val="center"/>
          </w:tcPr>
          <w:p>
            <w:pPr>
              <w:pStyle w:val="14"/>
            </w:pPr>
            <w:r>
              <w:t>≥100万元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增加就业门路</w:t>
            </w:r>
          </w:p>
        </w:tc>
        <w:tc>
          <w:tcPr>
            <w:tcW w:w="2835" w:type="dxa"/>
            <w:vAlign w:val="center"/>
          </w:tcPr>
          <w:p>
            <w:pPr>
              <w:pStyle w:val="14"/>
            </w:pPr>
            <w:r>
              <w:t>发挥休闲渔业双重作用</w:t>
            </w:r>
          </w:p>
        </w:tc>
        <w:tc>
          <w:tcPr>
            <w:tcW w:w="2551" w:type="dxa"/>
            <w:vAlign w:val="center"/>
          </w:tcPr>
          <w:p>
            <w:pPr>
              <w:pStyle w:val="14"/>
            </w:pPr>
            <w:r>
              <w:t>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生态环保放在首位</w:t>
            </w:r>
          </w:p>
        </w:tc>
        <w:tc>
          <w:tcPr>
            <w:tcW w:w="2835" w:type="dxa"/>
            <w:vAlign w:val="center"/>
          </w:tcPr>
          <w:p>
            <w:pPr>
              <w:pStyle w:val="14"/>
            </w:pPr>
            <w:r>
              <w:t>是否发挥项目在环保方面的指导作用</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学生游客满意</w:t>
            </w:r>
          </w:p>
        </w:tc>
        <w:tc>
          <w:tcPr>
            <w:tcW w:w="2835" w:type="dxa"/>
            <w:vAlign w:val="center"/>
          </w:tcPr>
          <w:p>
            <w:pPr>
              <w:pStyle w:val="14"/>
            </w:pPr>
            <w:r>
              <w:t>学生游客满意</w:t>
            </w:r>
          </w:p>
        </w:tc>
        <w:tc>
          <w:tcPr>
            <w:tcW w:w="2551" w:type="dxa"/>
            <w:vAlign w:val="center"/>
          </w:tcPr>
          <w:p>
            <w:pPr>
              <w:pStyle w:val="14"/>
            </w:pPr>
            <w:r>
              <w:t>≥90%</w:t>
            </w:r>
          </w:p>
        </w:tc>
        <w:tc>
          <w:tcPr>
            <w:tcW w:w="2268" w:type="dxa"/>
            <w:vAlign w:val="center"/>
          </w:tcPr>
          <w:p>
            <w:pPr>
              <w:pStyle w:val="14"/>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7、2021年成品油价格调整对渔业补助资金（2020年度综合保障、水产养殖、水产种业保种、水产品精神加工与流通体系）绩效目标表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1.进行基础设施提升改造和水产种业能力提升，使我区渔业达到健康标准化绿色发展模式，提高我区种业现代化水平。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环保浮球投放数量</w:t>
            </w:r>
          </w:p>
        </w:tc>
        <w:tc>
          <w:tcPr>
            <w:tcW w:w="2835" w:type="dxa"/>
            <w:vAlign w:val="center"/>
          </w:tcPr>
          <w:p>
            <w:pPr>
              <w:pStyle w:val="14"/>
            </w:pPr>
            <w:r>
              <w:t>本次投放环保浮球数量</w:t>
            </w:r>
          </w:p>
        </w:tc>
        <w:tc>
          <w:tcPr>
            <w:tcW w:w="2551" w:type="dxa"/>
            <w:vAlign w:val="center"/>
          </w:tcPr>
          <w:p>
            <w:pPr>
              <w:pStyle w:val="14"/>
            </w:pPr>
            <w:r>
              <w:t>≥8.75万个</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车间冷库正常运转率</w:t>
            </w:r>
          </w:p>
        </w:tc>
        <w:tc>
          <w:tcPr>
            <w:tcW w:w="2835" w:type="dxa"/>
            <w:vAlign w:val="center"/>
          </w:tcPr>
          <w:p>
            <w:pPr>
              <w:pStyle w:val="14"/>
            </w:pPr>
            <w:r>
              <w:t>更新改造车间厂房能否正常使用</w:t>
            </w:r>
          </w:p>
        </w:tc>
        <w:tc>
          <w:tcPr>
            <w:tcW w:w="2551" w:type="dxa"/>
            <w:vAlign w:val="center"/>
          </w:tcPr>
          <w:p>
            <w:pPr>
              <w:pStyle w:val="14"/>
            </w:pPr>
            <w:r>
              <w:t>≥90%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12月底前完成全部工程</w:t>
            </w:r>
          </w:p>
        </w:tc>
        <w:tc>
          <w:tcPr>
            <w:tcW w:w="2835" w:type="dxa"/>
            <w:vAlign w:val="center"/>
          </w:tcPr>
          <w:p>
            <w:pPr>
              <w:pStyle w:val="14"/>
            </w:pPr>
            <w:r>
              <w:t>是否如期竣工</w:t>
            </w:r>
          </w:p>
        </w:tc>
        <w:tc>
          <w:tcPr>
            <w:tcW w:w="2551" w:type="dxa"/>
            <w:vAlign w:val="center"/>
          </w:tcPr>
          <w:p>
            <w:pPr>
              <w:pStyle w:val="14"/>
            </w:pPr>
            <w:r>
              <w:t>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≤580万元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冷冻产品提高</w:t>
            </w:r>
          </w:p>
        </w:tc>
        <w:tc>
          <w:tcPr>
            <w:tcW w:w="2835" w:type="dxa"/>
            <w:vAlign w:val="center"/>
          </w:tcPr>
          <w:p>
            <w:pPr>
              <w:pStyle w:val="14"/>
            </w:pPr>
            <w:r>
              <w:t>本年度产量与去年产量之比</w:t>
            </w:r>
          </w:p>
        </w:tc>
        <w:tc>
          <w:tcPr>
            <w:tcW w:w="2551" w:type="dxa"/>
            <w:vAlign w:val="center"/>
          </w:tcPr>
          <w:p>
            <w:pPr>
              <w:pStyle w:val="14"/>
            </w:pPr>
            <w:r>
              <w:t>≥100%</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提高良种亲本生产能力</w:t>
            </w:r>
          </w:p>
        </w:tc>
        <w:tc>
          <w:tcPr>
            <w:tcW w:w="2835" w:type="dxa"/>
            <w:vAlign w:val="center"/>
          </w:tcPr>
          <w:p>
            <w:pPr>
              <w:pStyle w:val="14"/>
            </w:pPr>
            <w:r>
              <w:t>考核水产品种业提升项目是否发挥效果</w:t>
            </w:r>
          </w:p>
        </w:tc>
        <w:tc>
          <w:tcPr>
            <w:tcW w:w="2551" w:type="dxa"/>
            <w:vAlign w:val="center"/>
          </w:tcPr>
          <w:p>
            <w:pPr>
              <w:pStyle w:val="14"/>
            </w:pPr>
            <w:r>
              <w:t>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改变养殖环境</w:t>
            </w:r>
          </w:p>
        </w:tc>
        <w:tc>
          <w:tcPr>
            <w:tcW w:w="2835" w:type="dxa"/>
            <w:vAlign w:val="center"/>
          </w:tcPr>
          <w:p>
            <w:pPr>
              <w:pStyle w:val="14"/>
            </w:pPr>
            <w:r>
              <w:t>养殖提升项目是否带来长效影响</w:t>
            </w:r>
          </w:p>
        </w:tc>
        <w:tc>
          <w:tcPr>
            <w:tcW w:w="2551" w:type="dxa"/>
            <w:vAlign w:val="center"/>
          </w:tcPr>
          <w:p>
            <w:pPr>
              <w:pStyle w:val="14"/>
            </w:pPr>
            <w:r>
              <w:t>完成</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w:t>
            </w:r>
          </w:p>
        </w:tc>
        <w:tc>
          <w:tcPr>
            <w:tcW w:w="2835" w:type="dxa"/>
            <w:vAlign w:val="center"/>
          </w:tcPr>
          <w:p>
            <w:pPr>
              <w:pStyle w:val="14"/>
            </w:pPr>
            <w:r>
              <w:t>社会公众满意</w:t>
            </w:r>
          </w:p>
        </w:tc>
        <w:tc>
          <w:tcPr>
            <w:tcW w:w="2551" w:type="dxa"/>
            <w:vAlign w:val="center"/>
          </w:tcPr>
          <w:p>
            <w:pPr>
              <w:pStyle w:val="14"/>
            </w:pPr>
            <w:r>
              <w:t>≥90%</w:t>
            </w:r>
          </w:p>
        </w:tc>
        <w:tc>
          <w:tcPr>
            <w:tcW w:w="2268" w:type="dxa"/>
            <w:vAlign w:val="center"/>
          </w:tcPr>
          <w:p>
            <w:pPr>
              <w:pStyle w:val="14"/>
            </w:pPr>
            <w:r>
              <w:t>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8、2021年中央渔业发展补助资金绩效目标表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1.完成渔船救生通导、生产用海洋宽带、防污染制冷保鲜系统设备补助资金发放。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补助设备数量</w:t>
            </w:r>
          </w:p>
        </w:tc>
        <w:tc>
          <w:tcPr>
            <w:tcW w:w="2835" w:type="dxa"/>
            <w:vAlign w:val="center"/>
          </w:tcPr>
          <w:p>
            <w:pPr>
              <w:pStyle w:val="14"/>
            </w:pPr>
            <w:r>
              <w:t>补助设备360套</w:t>
            </w:r>
          </w:p>
        </w:tc>
        <w:tc>
          <w:tcPr>
            <w:tcW w:w="2551" w:type="dxa"/>
            <w:vAlign w:val="center"/>
          </w:tcPr>
          <w:p>
            <w:pPr>
              <w:pStyle w:val="14"/>
            </w:pPr>
            <w:r>
              <w:t>360套</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补助资金占投资金比例</w:t>
            </w:r>
          </w:p>
        </w:tc>
        <w:tc>
          <w:tcPr>
            <w:tcW w:w="2835" w:type="dxa"/>
            <w:vAlign w:val="center"/>
          </w:tcPr>
          <w:p>
            <w:pPr>
              <w:pStyle w:val="14"/>
            </w:pPr>
            <w:r>
              <w:t>补助资金占投资金比例</w:t>
            </w:r>
          </w:p>
        </w:tc>
        <w:tc>
          <w:tcPr>
            <w:tcW w:w="2551" w:type="dxa"/>
            <w:vAlign w:val="center"/>
          </w:tcPr>
          <w:p>
            <w:pPr>
              <w:pStyle w:val="14"/>
            </w:pPr>
            <w:r>
              <w:t>30%</w:t>
            </w:r>
          </w:p>
        </w:tc>
        <w:tc>
          <w:tcPr>
            <w:tcW w:w="2268" w:type="dxa"/>
            <w:vAlign w:val="center"/>
          </w:tcPr>
          <w:p>
            <w:pPr>
              <w:pStyle w:val="14"/>
            </w:pPr>
            <w:r>
              <w:t>根据秦海渔字【2021】53号文件要求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12月底完成</w:t>
            </w:r>
          </w:p>
        </w:tc>
        <w:tc>
          <w:tcPr>
            <w:tcW w:w="2551" w:type="dxa"/>
            <w:vAlign w:val="center"/>
          </w:tcPr>
          <w:p>
            <w:pPr>
              <w:pStyle w:val="14"/>
            </w:pPr>
            <w:r>
              <w:t>≤12月</w:t>
            </w:r>
          </w:p>
        </w:tc>
        <w:tc>
          <w:tcPr>
            <w:tcW w:w="2268" w:type="dxa"/>
            <w:vAlign w:val="center"/>
          </w:tcPr>
          <w:p>
            <w:pPr>
              <w:pStyle w:val="14"/>
            </w:pPr>
            <w:r>
              <w:t>根据秦海渔字【2021】53号文件要求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发放补助资金数</w:t>
            </w:r>
          </w:p>
        </w:tc>
        <w:tc>
          <w:tcPr>
            <w:tcW w:w="2835" w:type="dxa"/>
            <w:vAlign w:val="center"/>
          </w:tcPr>
          <w:p>
            <w:pPr>
              <w:pStyle w:val="14"/>
            </w:pPr>
            <w:r>
              <w:t>发放补助资金数</w:t>
            </w:r>
          </w:p>
        </w:tc>
        <w:tc>
          <w:tcPr>
            <w:tcW w:w="2551" w:type="dxa"/>
            <w:vAlign w:val="center"/>
          </w:tcPr>
          <w:p>
            <w:pPr>
              <w:pStyle w:val="14"/>
            </w:pPr>
            <w:r>
              <w:t>500万元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渔民养殖、捕捞效益增加</w:t>
            </w:r>
          </w:p>
        </w:tc>
        <w:tc>
          <w:tcPr>
            <w:tcW w:w="2835" w:type="dxa"/>
            <w:vAlign w:val="center"/>
          </w:tcPr>
          <w:p>
            <w:pPr>
              <w:pStyle w:val="14"/>
            </w:pPr>
            <w:r>
              <w:t>渔民养殖、捕捞效益增加</w:t>
            </w:r>
          </w:p>
        </w:tc>
        <w:tc>
          <w:tcPr>
            <w:tcW w:w="2551" w:type="dxa"/>
            <w:vAlign w:val="center"/>
          </w:tcPr>
          <w:p>
            <w:pPr>
              <w:pStyle w:val="14"/>
            </w:pPr>
            <w:r>
              <w:t>≥50%</w:t>
            </w:r>
          </w:p>
        </w:tc>
        <w:tc>
          <w:tcPr>
            <w:tcW w:w="2268" w:type="dxa"/>
            <w:vAlign w:val="center"/>
          </w:tcPr>
          <w:p>
            <w:pPr>
              <w:pStyle w:val="14"/>
            </w:pPr>
            <w:r>
              <w:t>市场调研结果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保障渔船养殖船安全生产，事故发生率为0</w:t>
            </w:r>
          </w:p>
        </w:tc>
        <w:tc>
          <w:tcPr>
            <w:tcW w:w="2835" w:type="dxa"/>
            <w:vAlign w:val="center"/>
          </w:tcPr>
          <w:p>
            <w:pPr>
              <w:pStyle w:val="14"/>
            </w:pPr>
            <w:r>
              <w:t>保障渔船养殖船安全生产，事故发生率为0</w:t>
            </w:r>
          </w:p>
        </w:tc>
        <w:tc>
          <w:tcPr>
            <w:tcW w:w="2551" w:type="dxa"/>
            <w:vAlign w:val="center"/>
          </w:tcPr>
          <w:p>
            <w:pPr>
              <w:pStyle w:val="14"/>
            </w:pPr>
            <w:r>
              <w:t>安全生产事故发生数量为零</w:t>
            </w:r>
          </w:p>
        </w:tc>
        <w:tc>
          <w:tcPr>
            <w:tcW w:w="2268" w:type="dxa"/>
            <w:vAlign w:val="center"/>
          </w:tcPr>
          <w:p>
            <w:pPr>
              <w:pStyle w:val="14"/>
            </w:pPr>
            <w:r>
              <w:t>安全生产考核结果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支持养殖业、捕捞业健康发展</w:t>
            </w:r>
          </w:p>
        </w:tc>
        <w:tc>
          <w:tcPr>
            <w:tcW w:w="2835" w:type="dxa"/>
            <w:vAlign w:val="center"/>
          </w:tcPr>
          <w:p>
            <w:pPr>
              <w:pStyle w:val="14"/>
            </w:pPr>
            <w:r>
              <w:t>支持养殖业、捕捞业健康发展</w:t>
            </w:r>
          </w:p>
        </w:tc>
        <w:tc>
          <w:tcPr>
            <w:tcW w:w="2551" w:type="dxa"/>
            <w:vAlign w:val="center"/>
          </w:tcPr>
          <w:p>
            <w:pPr>
              <w:pStyle w:val="14"/>
            </w:pPr>
            <w:r>
              <w:t>100%</w:t>
            </w:r>
          </w:p>
        </w:tc>
        <w:tc>
          <w:tcPr>
            <w:tcW w:w="2268" w:type="dxa"/>
            <w:vAlign w:val="center"/>
          </w:tcPr>
          <w:p>
            <w:pPr>
              <w:pStyle w:val="14"/>
            </w:pPr>
            <w:r>
              <w:t>市场调研结果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养殖户、企业满意</w:t>
            </w:r>
          </w:p>
        </w:tc>
        <w:tc>
          <w:tcPr>
            <w:tcW w:w="2835" w:type="dxa"/>
            <w:vAlign w:val="center"/>
          </w:tcPr>
          <w:p>
            <w:pPr>
              <w:pStyle w:val="14"/>
            </w:pPr>
            <w:r>
              <w:t>养殖户、企业满意</w:t>
            </w:r>
          </w:p>
        </w:tc>
        <w:tc>
          <w:tcPr>
            <w:tcW w:w="2551" w:type="dxa"/>
            <w:vAlign w:val="center"/>
          </w:tcPr>
          <w:p>
            <w:pPr>
              <w:pStyle w:val="14"/>
            </w:pPr>
            <w:r>
              <w:t>≥80%</w:t>
            </w:r>
          </w:p>
        </w:tc>
        <w:tc>
          <w:tcPr>
            <w:tcW w:w="2268" w:type="dxa"/>
            <w:vAlign w:val="center"/>
          </w:tcPr>
          <w:p>
            <w:pPr>
              <w:pStyle w:val="14"/>
            </w:pPr>
            <w:r>
              <w:t>市场调研结果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9、2021年中央渔业发展补助资金(近海渔船更新改造）绩效目标表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1.5艘木质渔船更新改造为玻璃钢材质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更新改造5艘渔船</w:t>
            </w:r>
          </w:p>
        </w:tc>
        <w:tc>
          <w:tcPr>
            <w:tcW w:w="2835" w:type="dxa"/>
            <w:vAlign w:val="center"/>
          </w:tcPr>
          <w:p>
            <w:pPr>
              <w:pStyle w:val="14"/>
            </w:pPr>
            <w:r>
              <w:t>5艘木质渔船更新改造为玻璃钢材质</w:t>
            </w:r>
          </w:p>
        </w:tc>
        <w:tc>
          <w:tcPr>
            <w:tcW w:w="2551" w:type="dxa"/>
            <w:vAlign w:val="center"/>
          </w:tcPr>
          <w:p>
            <w:pPr>
              <w:pStyle w:val="14"/>
            </w:pPr>
            <w:r>
              <w:t>5艘</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验收5艘渔船更新改造</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12月之前完成老旧渔船拆解，船舶证书注销，签订建造合同。</w:t>
            </w:r>
          </w:p>
        </w:tc>
        <w:tc>
          <w:tcPr>
            <w:tcW w:w="2835" w:type="dxa"/>
            <w:vAlign w:val="center"/>
          </w:tcPr>
          <w:p>
            <w:pPr>
              <w:pStyle w:val="14"/>
            </w:pPr>
            <w:r>
              <w:t>12月之前完成老旧渔船拆解，船舶证书注销，签订建造合同。</w:t>
            </w:r>
          </w:p>
        </w:tc>
        <w:tc>
          <w:tcPr>
            <w:tcW w:w="2551" w:type="dxa"/>
            <w:vAlign w:val="center"/>
          </w:tcPr>
          <w:p>
            <w:pPr>
              <w:pStyle w:val="14"/>
            </w:pPr>
            <w:r>
              <w:t>≥90%</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150万元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提高企业收入</w:t>
            </w:r>
          </w:p>
        </w:tc>
        <w:tc>
          <w:tcPr>
            <w:tcW w:w="2835" w:type="dxa"/>
            <w:vAlign w:val="center"/>
          </w:tcPr>
          <w:p>
            <w:pPr>
              <w:pStyle w:val="14"/>
            </w:pPr>
            <w:r>
              <w:t>提高企业收入</w:t>
            </w:r>
          </w:p>
        </w:tc>
        <w:tc>
          <w:tcPr>
            <w:tcW w:w="2551" w:type="dxa"/>
            <w:vAlign w:val="center"/>
          </w:tcPr>
          <w:p>
            <w:pPr>
              <w:pStyle w:val="14"/>
            </w:pPr>
            <w:r>
              <w:t>≥20%</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带动周边旅游捕捞业发展</w:t>
            </w:r>
          </w:p>
        </w:tc>
        <w:tc>
          <w:tcPr>
            <w:tcW w:w="2835" w:type="dxa"/>
            <w:vAlign w:val="center"/>
          </w:tcPr>
          <w:p>
            <w:pPr>
              <w:pStyle w:val="14"/>
            </w:pPr>
            <w:r>
              <w:t>带动周边旅游捕捞业发展</w:t>
            </w:r>
          </w:p>
        </w:tc>
        <w:tc>
          <w:tcPr>
            <w:tcW w:w="2551" w:type="dxa"/>
            <w:vAlign w:val="center"/>
          </w:tcPr>
          <w:p>
            <w:pPr>
              <w:pStyle w:val="14"/>
            </w:pPr>
            <w:r>
              <w:t>≥90%</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维护正常生产秩序</w:t>
            </w:r>
          </w:p>
        </w:tc>
        <w:tc>
          <w:tcPr>
            <w:tcW w:w="2835" w:type="dxa"/>
            <w:vAlign w:val="center"/>
          </w:tcPr>
          <w:p>
            <w:pPr>
              <w:pStyle w:val="14"/>
            </w:pPr>
            <w:r>
              <w:t>维护正常生产秩序</w:t>
            </w:r>
          </w:p>
        </w:tc>
        <w:tc>
          <w:tcPr>
            <w:tcW w:w="2551" w:type="dxa"/>
            <w:vAlign w:val="center"/>
          </w:tcPr>
          <w:p>
            <w:pPr>
              <w:pStyle w:val="14"/>
            </w:pPr>
            <w:r>
              <w:t>≥90%</w:t>
            </w:r>
          </w:p>
        </w:tc>
        <w:tc>
          <w:tcPr>
            <w:tcW w:w="2268" w:type="dxa"/>
            <w:vAlign w:val="center"/>
          </w:tcPr>
          <w:p>
            <w:pPr>
              <w:pStyle w:val="14"/>
            </w:pPr>
            <w:r>
              <w:t>《2021年渔业发展补助（渔船渔港）项目实施方案（冀农财发[2021]35号）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对政府满意</w:t>
            </w:r>
          </w:p>
        </w:tc>
        <w:tc>
          <w:tcPr>
            <w:tcW w:w="2835" w:type="dxa"/>
            <w:vAlign w:val="center"/>
          </w:tcPr>
          <w:p>
            <w:pPr>
              <w:pStyle w:val="14"/>
            </w:pPr>
            <w:r>
              <w:t>为企业解决问题，支持企业发展</w:t>
            </w:r>
          </w:p>
        </w:tc>
        <w:tc>
          <w:tcPr>
            <w:tcW w:w="2551" w:type="dxa"/>
            <w:vAlign w:val="center"/>
          </w:tcPr>
          <w:p>
            <w:pPr>
              <w:pStyle w:val="14"/>
            </w:pPr>
            <w:r>
              <w:t>≥90%</w:t>
            </w:r>
          </w:p>
        </w:tc>
        <w:tc>
          <w:tcPr>
            <w:tcW w:w="2268" w:type="dxa"/>
            <w:vAlign w:val="center"/>
          </w:tcPr>
          <w:p>
            <w:pPr>
              <w:pStyle w:val="14"/>
            </w:pPr>
            <w:r>
              <w:t>《2021年渔业发展补助（渔船渔港）项目实施方案（冀农财发[2021]35号）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10、2022年成品油价格调整对渔业补助资金（2021年度）绩效目标表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1.完成基础设施改造项目资金支付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进行基础设施改造</w:t>
            </w:r>
          </w:p>
        </w:tc>
        <w:tc>
          <w:tcPr>
            <w:tcW w:w="2835" w:type="dxa"/>
            <w:vAlign w:val="center"/>
          </w:tcPr>
          <w:p>
            <w:pPr>
              <w:pStyle w:val="14"/>
            </w:pPr>
            <w:r>
              <w:t>改造良种繁育车间5184平方米</w:t>
            </w:r>
          </w:p>
        </w:tc>
        <w:tc>
          <w:tcPr>
            <w:tcW w:w="2551" w:type="dxa"/>
            <w:vAlign w:val="center"/>
          </w:tcPr>
          <w:p>
            <w:pPr>
              <w:pStyle w:val="14"/>
            </w:pPr>
            <w:r>
              <w:t>5184平方米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池底浇筑达到厚度标准</w:t>
            </w:r>
          </w:p>
        </w:tc>
        <w:tc>
          <w:tcPr>
            <w:tcW w:w="2835" w:type="dxa"/>
            <w:vAlign w:val="center"/>
          </w:tcPr>
          <w:p>
            <w:pPr>
              <w:pStyle w:val="14"/>
            </w:pPr>
            <w:r>
              <w:t>池底浇筑达到厚度达到5公分</w:t>
            </w:r>
          </w:p>
        </w:tc>
        <w:tc>
          <w:tcPr>
            <w:tcW w:w="2551" w:type="dxa"/>
            <w:vAlign w:val="center"/>
          </w:tcPr>
          <w:p>
            <w:pPr>
              <w:pStyle w:val="14"/>
            </w:pPr>
            <w:r>
              <w:t>5厘米</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11月份完成</w:t>
            </w:r>
          </w:p>
        </w:tc>
        <w:tc>
          <w:tcPr>
            <w:tcW w:w="2835" w:type="dxa"/>
            <w:vAlign w:val="center"/>
          </w:tcPr>
          <w:p>
            <w:pPr>
              <w:pStyle w:val="14"/>
            </w:pPr>
            <w:r>
              <w:t>11月份完成</w:t>
            </w:r>
          </w:p>
        </w:tc>
        <w:tc>
          <w:tcPr>
            <w:tcW w:w="2551" w:type="dxa"/>
            <w:vAlign w:val="center"/>
          </w:tcPr>
          <w:p>
            <w:pPr>
              <w:pStyle w:val="14"/>
            </w:pPr>
            <w:r>
              <w:t>≤11月</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按方案设计要求完成预算控制数</w:t>
            </w:r>
          </w:p>
        </w:tc>
        <w:tc>
          <w:tcPr>
            <w:tcW w:w="2551" w:type="dxa"/>
            <w:vAlign w:val="center"/>
          </w:tcPr>
          <w:p>
            <w:pPr>
              <w:pStyle w:val="14"/>
            </w:pPr>
            <w:r>
              <w:t>≤1030万元</w:t>
            </w:r>
          </w:p>
        </w:tc>
        <w:tc>
          <w:tcPr>
            <w:tcW w:w="2268" w:type="dxa"/>
            <w:vAlign w:val="center"/>
          </w:tcPr>
          <w:p>
            <w:pPr>
              <w:pStyle w:val="14"/>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经济效益显著</w:t>
            </w:r>
          </w:p>
        </w:tc>
        <w:tc>
          <w:tcPr>
            <w:tcW w:w="2835" w:type="dxa"/>
            <w:vAlign w:val="center"/>
          </w:tcPr>
          <w:p>
            <w:pPr>
              <w:pStyle w:val="14"/>
            </w:pPr>
            <w:r>
              <w:t>项目建成后整体经济效益增长20%以上</w:t>
            </w:r>
          </w:p>
        </w:tc>
        <w:tc>
          <w:tcPr>
            <w:tcW w:w="2551" w:type="dxa"/>
            <w:vAlign w:val="center"/>
          </w:tcPr>
          <w:p>
            <w:pPr>
              <w:pStyle w:val="14"/>
            </w:pPr>
            <w:r>
              <w:t>≥20%</w:t>
            </w:r>
          </w:p>
        </w:tc>
        <w:tc>
          <w:tcPr>
            <w:tcW w:w="2268" w:type="dxa"/>
            <w:vAlign w:val="center"/>
          </w:tcPr>
          <w:p>
            <w:pPr>
              <w:pStyle w:val="14"/>
            </w:pPr>
            <w:r>
              <w:t>生产三项记录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辐射带动周边养殖企业健康发展</w:t>
            </w:r>
          </w:p>
        </w:tc>
        <w:tc>
          <w:tcPr>
            <w:tcW w:w="2835" w:type="dxa"/>
            <w:vAlign w:val="center"/>
          </w:tcPr>
          <w:p>
            <w:pPr>
              <w:pStyle w:val="14"/>
            </w:pPr>
            <w:r>
              <w:t>进行绿色健康养殖增加当地人民收入</w:t>
            </w:r>
          </w:p>
        </w:tc>
        <w:tc>
          <w:tcPr>
            <w:tcW w:w="2551" w:type="dxa"/>
            <w:vAlign w:val="center"/>
          </w:tcPr>
          <w:p>
            <w:pPr>
              <w:pStyle w:val="14"/>
            </w:pPr>
            <w:r>
              <w:t>≥10%</w:t>
            </w:r>
          </w:p>
        </w:tc>
        <w:tc>
          <w:tcPr>
            <w:tcW w:w="2268" w:type="dxa"/>
            <w:vAlign w:val="center"/>
          </w:tcPr>
          <w:p>
            <w:pPr>
              <w:pStyle w:val="14"/>
            </w:pPr>
            <w:r>
              <w:t>经过市场调研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改变传统养殖模式</w:t>
            </w:r>
          </w:p>
        </w:tc>
        <w:tc>
          <w:tcPr>
            <w:tcW w:w="2835" w:type="dxa"/>
            <w:vAlign w:val="center"/>
          </w:tcPr>
          <w:p>
            <w:pPr>
              <w:pStyle w:val="14"/>
            </w:pPr>
            <w:r>
              <w:t>引进尾水处理设施使尾水达标排放减少对外海域的污染，尾水排放量减少20%</w:t>
            </w:r>
          </w:p>
        </w:tc>
        <w:tc>
          <w:tcPr>
            <w:tcW w:w="2551" w:type="dxa"/>
            <w:vAlign w:val="center"/>
          </w:tcPr>
          <w:p>
            <w:pPr>
              <w:pStyle w:val="14"/>
            </w:pPr>
            <w:r>
              <w:t>≥20%</w:t>
            </w:r>
          </w:p>
        </w:tc>
        <w:tc>
          <w:tcPr>
            <w:tcW w:w="2268" w:type="dxa"/>
            <w:vAlign w:val="center"/>
          </w:tcPr>
          <w:p>
            <w:pPr>
              <w:pStyle w:val="14"/>
            </w:pPr>
            <w:r>
              <w:t>日常生产情况调研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养殖企业满意</w:t>
            </w:r>
          </w:p>
        </w:tc>
        <w:tc>
          <w:tcPr>
            <w:tcW w:w="2835" w:type="dxa"/>
            <w:vAlign w:val="center"/>
          </w:tcPr>
          <w:p>
            <w:pPr>
              <w:pStyle w:val="14"/>
            </w:pPr>
            <w:r>
              <w:t>养殖企业满意</w:t>
            </w:r>
          </w:p>
        </w:tc>
        <w:tc>
          <w:tcPr>
            <w:tcW w:w="2551" w:type="dxa"/>
            <w:vAlign w:val="center"/>
          </w:tcPr>
          <w:p>
            <w:pPr>
              <w:pStyle w:val="14"/>
            </w:pPr>
            <w:r>
              <w:t>100%</w:t>
            </w:r>
          </w:p>
        </w:tc>
        <w:tc>
          <w:tcPr>
            <w:tcW w:w="2268" w:type="dxa"/>
            <w:vAlign w:val="center"/>
          </w:tcPr>
          <w:p>
            <w:pPr>
              <w:pStyle w:val="14"/>
            </w:pPr>
            <w:r>
              <w:t>经过市场调研</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11、2022年第八批新增政府债券资金-秦皇岛海洋高新产业示范园区基础设施建设工程项目绩效目标表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1.完成海洋高新产业示范园区基础设施建设工程前期工作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园区道路（米）</w:t>
            </w:r>
          </w:p>
        </w:tc>
        <w:tc>
          <w:tcPr>
            <w:tcW w:w="2835" w:type="dxa"/>
            <w:vAlign w:val="center"/>
          </w:tcPr>
          <w:p>
            <w:pPr>
              <w:pStyle w:val="14"/>
            </w:pPr>
            <w:r>
              <w:t>园区道路（米）</w:t>
            </w:r>
          </w:p>
        </w:tc>
        <w:tc>
          <w:tcPr>
            <w:tcW w:w="2551" w:type="dxa"/>
            <w:vAlign w:val="center"/>
          </w:tcPr>
          <w:p>
            <w:pPr>
              <w:pStyle w:val="14"/>
            </w:pPr>
            <w:r>
              <w:t>1002米</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工程验收合格率（%）</w:t>
            </w:r>
          </w:p>
        </w:tc>
        <w:tc>
          <w:tcPr>
            <w:tcW w:w="2551" w:type="dxa"/>
            <w:vAlign w:val="center"/>
          </w:tcPr>
          <w:p>
            <w:pPr>
              <w:pStyle w:val="14"/>
            </w:pPr>
            <w:r>
              <w:t>100%</w:t>
            </w:r>
          </w:p>
        </w:tc>
        <w:tc>
          <w:tcPr>
            <w:tcW w:w="2268" w:type="dxa"/>
            <w:vAlign w:val="center"/>
          </w:tcPr>
          <w:p>
            <w:pPr>
              <w:pStyle w:val="14"/>
            </w:pPr>
            <w:r>
              <w:t>验收记录及竣工验收报告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项目建设期（月）</w:t>
            </w:r>
          </w:p>
        </w:tc>
        <w:tc>
          <w:tcPr>
            <w:tcW w:w="2835" w:type="dxa"/>
            <w:vAlign w:val="center"/>
          </w:tcPr>
          <w:p>
            <w:pPr>
              <w:pStyle w:val="14"/>
            </w:pPr>
            <w:r>
              <w:t>项目建设期（月）</w:t>
            </w:r>
          </w:p>
        </w:tc>
        <w:tc>
          <w:tcPr>
            <w:tcW w:w="2551" w:type="dxa"/>
            <w:vAlign w:val="center"/>
          </w:tcPr>
          <w:p>
            <w:pPr>
              <w:pStyle w:val="14"/>
            </w:pPr>
            <w:r>
              <w:t>≤12月</w:t>
            </w:r>
          </w:p>
        </w:tc>
        <w:tc>
          <w:tcPr>
            <w:tcW w:w="2268" w:type="dxa"/>
            <w:vAlign w:val="center"/>
          </w:tcPr>
          <w:p>
            <w:pPr>
              <w:pStyle w:val="14"/>
            </w:pPr>
            <w:r>
              <w:t>开工令及竣工验收报告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≤4900万元</w:t>
            </w:r>
          </w:p>
        </w:tc>
        <w:tc>
          <w:tcPr>
            <w:tcW w:w="2268" w:type="dxa"/>
            <w:vAlign w:val="center"/>
          </w:tcPr>
          <w:p>
            <w:pPr>
              <w:pStyle w:val="14"/>
            </w:pPr>
            <w:r>
              <w:t>竣工决算审计报告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对当地人民群众进行满意度调查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完善北戴河新区的基础配套建设，提升城市整体形象</w:t>
            </w:r>
          </w:p>
        </w:tc>
        <w:tc>
          <w:tcPr>
            <w:tcW w:w="2835" w:type="dxa"/>
            <w:vAlign w:val="center"/>
          </w:tcPr>
          <w:p>
            <w:pPr>
              <w:pStyle w:val="14"/>
            </w:pPr>
            <w:r>
              <w:t>完善北戴河新区的基础配套建设，提升城市整体形象</w:t>
            </w:r>
          </w:p>
        </w:tc>
        <w:tc>
          <w:tcPr>
            <w:tcW w:w="2551" w:type="dxa"/>
            <w:vAlign w:val="center"/>
          </w:tcPr>
          <w:p>
            <w:pPr>
              <w:pStyle w:val="14"/>
            </w:pPr>
            <w:r>
              <w:t>100%</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项目投入运营年限（年）</w:t>
            </w:r>
          </w:p>
        </w:tc>
        <w:tc>
          <w:tcPr>
            <w:tcW w:w="2835" w:type="dxa"/>
            <w:vAlign w:val="center"/>
          </w:tcPr>
          <w:p>
            <w:pPr>
              <w:pStyle w:val="14"/>
            </w:pPr>
            <w:r>
              <w:t>项目投入运营年限（年）</w:t>
            </w:r>
          </w:p>
        </w:tc>
        <w:tc>
          <w:tcPr>
            <w:tcW w:w="2551" w:type="dxa"/>
            <w:vAlign w:val="center"/>
          </w:tcPr>
          <w:p>
            <w:pPr>
              <w:pStyle w:val="14"/>
            </w:pPr>
            <w:r>
              <w:t>≥20年</w:t>
            </w:r>
          </w:p>
        </w:tc>
        <w:tc>
          <w:tcPr>
            <w:tcW w:w="2268" w:type="dxa"/>
            <w:vAlign w:val="center"/>
          </w:tcPr>
          <w:p>
            <w:pPr>
              <w:pStyle w:val="14"/>
            </w:pPr>
            <w:r>
              <w:t>居民及政府相关人员访谈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w:t>
            </w:r>
          </w:p>
        </w:tc>
        <w:tc>
          <w:tcPr>
            <w:tcW w:w="2835" w:type="dxa"/>
            <w:vAlign w:val="center"/>
          </w:tcPr>
          <w:p>
            <w:pPr>
              <w:pStyle w:val="14"/>
            </w:pPr>
            <w:r>
              <w:t>人民群众满意</w:t>
            </w:r>
          </w:p>
        </w:tc>
        <w:tc>
          <w:tcPr>
            <w:tcW w:w="2551" w:type="dxa"/>
            <w:vAlign w:val="center"/>
          </w:tcPr>
          <w:p>
            <w:pPr>
              <w:pStyle w:val="14"/>
            </w:pPr>
            <w:r>
              <w:t>≥90%</w:t>
            </w:r>
          </w:p>
        </w:tc>
        <w:tc>
          <w:tcPr>
            <w:tcW w:w="2268" w:type="dxa"/>
            <w:vAlign w:val="center"/>
          </w:tcPr>
          <w:p>
            <w:pPr>
              <w:pStyle w:val="14"/>
            </w:pPr>
            <w:r>
              <w:t>对当地人民群众进行满意度调查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12、2022年省级农产品质量安全资金绩效目标表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1.完成抽检样品30个，保证我区水产品质量安全监管到位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抽检30个</w:t>
            </w:r>
          </w:p>
        </w:tc>
        <w:tc>
          <w:tcPr>
            <w:tcW w:w="2835" w:type="dxa"/>
            <w:vAlign w:val="center"/>
          </w:tcPr>
          <w:p>
            <w:pPr>
              <w:pStyle w:val="14"/>
            </w:pPr>
            <w:r>
              <w:t>抽检风险监测25个，监督抽查5个。</w:t>
            </w:r>
          </w:p>
        </w:tc>
        <w:tc>
          <w:tcPr>
            <w:tcW w:w="2551" w:type="dxa"/>
            <w:vAlign w:val="center"/>
          </w:tcPr>
          <w:p>
            <w:pPr>
              <w:pStyle w:val="14"/>
            </w:pPr>
            <w:r>
              <w:t>30个</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取肉量</w:t>
            </w:r>
          </w:p>
        </w:tc>
        <w:tc>
          <w:tcPr>
            <w:tcW w:w="2835" w:type="dxa"/>
            <w:vAlign w:val="center"/>
          </w:tcPr>
          <w:p>
            <w:pPr>
              <w:pStyle w:val="14"/>
            </w:pPr>
            <w:r>
              <w:t>每个样品取肉量600克以上</w:t>
            </w:r>
          </w:p>
        </w:tc>
        <w:tc>
          <w:tcPr>
            <w:tcW w:w="2551" w:type="dxa"/>
            <w:vAlign w:val="center"/>
          </w:tcPr>
          <w:p>
            <w:pPr>
              <w:pStyle w:val="14"/>
            </w:pPr>
            <w:r>
              <w:t>≥600克</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1年</w:t>
            </w:r>
          </w:p>
        </w:tc>
        <w:tc>
          <w:tcPr>
            <w:tcW w:w="2835" w:type="dxa"/>
            <w:vAlign w:val="center"/>
          </w:tcPr>
          <w:p>
            <w:pPr>
              <w:pStyle w:val="14"/>
            </w:pPr>
            <w:r>
              <w:t>1年内完成抽样检测任务</w:t>
            </w:r>
          </w:p>
        </w:tc>
        <w:tc>
          <w:tcPr>
            <w:tcW w:w="2551" w:type="dxa"/>
            <w:vAlign w:val="center"/>
          </w:tcPr>
          <w:p>
            <w:pPr>
              <w:pStyle w:val="14"/>
            </w:pPr>
            <w:r>
              <w:t>≤1年</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4.5万元</w:t>
            </w:r>
          </w:p>
        </w:tc>
        <w:tc>
          <w:tcPr>
            <w:tcW w:w="2835" w:type="dxa"/>
            <w:vAlign w:val="center"/>
          </w:tcPr>
          <w:p>
            <w:pPr>
              <w:pStyle w:val="14"/>
            </w:pPr>
            <w:r>
              <w:t>每个样品0.15万元，共30个样品</w:t>
            </w:r>
          </w:p>
        </w:tc>
        <w:tc>
          <w:tcPr>
            <w:tcW w:w="2551" w:type="dxa"/>
            <w:vAlign w:val="center"/>
          </w:tcPr>
          <w:p>
            <w:pPr>
              <w:pStyle w:val="14"/>
            </w:pPr>
            <w:r>
              <w:t>4.5万元</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产品质量监管到位</w:t>
            </w:r>
          </w:p>
        </w:tc>
        <w:tc>
          <w:tcPr>
            <w:tcW w:w="2835" w:type="dxa"/>
            <w:vAlign w:val="center"/>
          </w:tcPr>
          <w:p>
            <w:pPr>
              <w:pStyle w:val="14"/>
            </w:pPr>
            <w:r>
              <w:t>经济效益提高10%</w:t>
            </w:r>
          </w:p>
        </w:tc>
        <w:tc>
          <w:tcPr>
            <w:tcW w:w="2551" w:type="dxa"/>
            <w:vAlign w:val="center"/>
          </w:tcPr>
          <w:p>
            <w:pPr>
              <w:pStyle w:val="14"/>
            </w:pPr>
            <w:r>
              <w:t>≥10%</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进行水产品质量监管</w:t>
            </w:r>
          </w:p>
        </w:tc>
        <w:tc>
          <w:tcPr>
            <w:tcW w:w="2835" w:type="dxa"/>
            <w:vAlign w:val="center"/>
          </w:tcPr>
          <w:p>
            <w:pPr>
              <w:pStyle w:val="14"/>
            </w:pPr>
            <w:r>
              <w:t>使产品、水质和饲料等检测合格率达到90%以上</w:t>
            </w:r>
          </w:p>
        </w:tc>
        <w:tc>
          <w:tcPr>
            <w:tcW w:w="2551" w:type="dxa"/>
            <w:vAlign w:val="center"/>
          </w:tcPr>
          <w:p>
            <w:pPr>
              <w:pStyle w:val="14"/>
            </w:pPr>
            <w:r>
              <w:t>≥90%</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进行绿色健康养殖</w:t>
            </w:r>
          </w:p>
        </w:tc>
        <w:tc>
          <w:tcPr>
            <w:tcW w:w="2835" w:type="dxa"/>
            <w:vAlign w:val="center"/>
          </w:tcPr>
          <w:p>
            <w:pPr>
              <w:pStyle w:val="14"/>
            </w:pPr>
            <w:r>
              <w:t>保障水产品质量安全到位</w:t>
            </w:r>
          </w:p>
        </w:tc>
        <w:tc>
          <w:tcPr>
            <w:tcW w:w="2551" w:type="dxa"/>
            <w:vAlign w:val="center"/>
          </w:tcPr>
          <w:p>
            <w:pPr>
              <w:pStyle w:val="14"/>
            </w:pPr>
            <w:r>
              <w:t>100%</w:t>
            </w:r>
          </w:p>
        </w:tc>
        <w:tc>
          <w:tcPr>
            <w:tcW w:w="2268" w:type="dxa"/>
            <w:vAlign w:val="center"/>
          </w:tcPr>
          <w:p>
            <w:pPr>
              <w:pStyle w:val="14"/>
            </w:pPr>
            <w:r>
              <w:t>秦海渔字【2022】2号文件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养殖户满意</w:t>
            </w:r>
          </w:p>
        </w:tc>
        <w:tc>
          <w:tcPr>
            <w:tcW w:w="2835" w:type="dxa"/>
            <w:vAlign w:val="center"/>
          </w:tcPr>
          <w:p>
            <w:pPr>
              <w:pStyle w:val="14"/>
            </w:pPr>
            <w:r>
              <w:t>养殖户满意</w:t>
            </w:r>
          </w:p>
        </w:tc>
        <w:tc>
          <w:tcPr>
            <w:tcW w:w="2551" w:type="dxa"/>
            <w:vAlign w:val="center"/>
          </w:tcPr>
          <w:p>
            <w:pPr>
              <w:pStyle w:val="14"/>
            </w:pPr>
            <w:r>
              <w:t>100%</w:t>
            </w:r>
          </w:p>
        </w:tc>
        <w:tc>
          <w:tcPr>
            <w:tcW w:w="2268" w:type="dxa"/>
            <w:vAlign w:val="center"/>
          </w:tcPr>
          <w:p>
            <w:pPr>
              <w:pStyle w:val="14"/>
            </w:pPr>
            <w:r>
              <w:t>秦海渔字【2022】2号文件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13、2022年省级农业生产发展资金绩效目标表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1.引进虹鳟鱼苗进行咸化工厂化高效养殖技术示范，提高产品品质，增加产值效益。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引进虹鳟鱼苗和饵料</w:t>
            </w:r>
          </w:p>
        </w:tc>
        <w:tc>
          <w:tcPr>
            <w:tcW w:w="2835" w:type="dxa"/>
            <w:vAlign w:val="center"/>
          </w:tcPr>
          <w:p>
            <w:pPr>
              <w:pStyle w:val="14"/>
            </w:pPr>
            <w:r>
              <w:t>引进虹鳟鱼苗2万尾，饵料6吨</w:t>
            </w:r>
          </w:p>
        </w:tc>
        <w:tc>
          <w:tcPr>
            <w:tcW w:w="2551" w:type="dxa"/>
            <w:vAlign w:val="center"/>
          </w:tcPr>
          <w:p>
            <w:pPr>
              <w:pStyle w:val="14"/>
            </w:pPr>
            <w:r>
              <w:t>100%</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成活率</w:t>
            </w:r>
          </w:p>
        </w:tc>
        <w:tc>
          <w:tcPr>
            <w:tcW w:w="2835" w:type="dxa"/>
            <w:vAlign w:val="center"/>
          </w:tcPr>
          <w:p>
            <w:pPr>
              <w:pStyle w:val="14"/>
            </w:pPr>
            <w:r>
              <w:t>引进优质苗种，成活率达到90%</w:t>
            </w:r>
          </w:p>
        </w:tc>
        <w:tc>
          <w:tcPr>
            <w:tcW w:w="2551" w:type="dxa"/>
            <w:vAlign w:val="center"/>
          </w:tcPr>
          <w:p>
            <w:pPr>
              <w:pStyle w:val="14"/>
            </w:pPr>
            <w:r>
              <w:t>≥90%</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1年</w:t>
            </w:r>
          </w:p>
        </w:tc>
        <w:tc>
          <w:tcPr>
            <w:tcW w:w="2835" w:type="dxa"/>
            <w:vAlign w:val="center"/>
          </w:tcPr>
          <w:p>
            <w:pPr>
              <w:pStyle w:val="14"/>
            </w:pPr>
            <w:r>
              <w:t>1年内完成</w:t>
            </w:r>
          </w:p>
        </w:tc>
        <w:tc>
          <w:tcPr>
            <w:tcW w:w="2551" w:type="dxa"/>
            <w:vAlign w:val="center"/>
          </w:tcPr>
          <w:p>
            <w:pPr>
              <w:pStyle w:val="14"/>
            </w:pPr>
            <w:r>
              <w:t>≥1年</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20万元</w:t>
            </w:r>
          </w:p>
        </w:tc>
        <w:tc>
          <w:tcPr>
            <w:tcW w:w="2835" w:type="dxa"/>
            <w:vAlign w:val="center"/>
          </w:tcPr>
          <w:p>
            <w:pPr>
              <w:pStyle w:val="14"/>
            </w:pPr>
            <w:r>
              <w:t>苗种、饵料、生产所需电费等</w:t>
            </w:r>
          </w:p>
        </w:tc>
        <w:tc>
          <w:tcPr>
            <w:tcW w:w="2551" w:type="dxa"/>
            <w:vAlign w:val="center"/>
          </w:tcPr>
          <w:p>
            <w:pPr>
              <w:pStyle w:val="14"/>
            </w:pPr>
            <w:r>
              <w:t>20万</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单方产量提高，增加产值效益</w:t>
            </w:r>
          </w:p>
        </w:tc>
        <w:tc>
          <w:tcPr>
            <w:tcW w:w="2835" w:type="dxa"/>
            <w:vAlign w:val="center"/>
          </w:tcPr>
          <w:p>
            <w:pPr>
              <w:pStyle w:val="14"/>
            </w:pPr>
            <w:r>
              <w:t>平均产量20公斤/立方米，产值增加10%以上</w:t>
            </w:r>
          </w:p>
        </w:tc>
        <w:tc>
          <w:tcPr>
            <w:tcW w:w="2551" w:type="dxa"/>
            <w:vAlign w:val="center"/>
          </w:tcPr>
          <w:p>
            <w:pPr>
              <w:pStyle w:val="14"/>
            </w:pPr>
            <w:r>
              <w:t>≥10%</w:t>
            </w:r>
          </w:p>
        </w:tc>
        <w:tc>
          <w:tcPr>
            <w:tcW w:w="2268" w:type="dxa"/>
            <w:vAlign w:val="center"/>
          </w:tcPr>
          <w:p>
            <w:pPr>
              <w:pStyle w:val="14"/>
            </w:pPr>
            <w:r>
              <w:t>大于等于15%为优，小于15%，大于10%为良，等于10%合格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进行虹鳟鱼海水驯化工厂化高效养殖技术示范</w:t>
            </w:r>
          </w:p>
        </w:tc>
        <w:tc>
          <w:tcPr>
            <w:tcW w:w="2835" w:type="dxa"/>
            <w:vAlign w:val="center"/>
          </w:tcPr>
          <w:p>
            <w:pPr>
              <w:pStyle w:val="14"/>
            </w:pPr>
            <w:r>
              <w:t>改变传统养殖模式，进行新养殖模式实验示范，推动本地工厂化养殖业的前进</w:t>
            </w:r>
          </w:p>
        </w:tc>
        <w:tc>
          <w:tcPr>
            <w:tcW w:w="2551" w:type="dxa"/>
            <w:vAlign w:val="center"/>
          </w:tcPr>
          <w:p>
            <w:pPr>
              <w:pStyle w:val="14"/>
            </w:pPr>
            <w:r>
              <w:t>100%</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投喂优质饲料</w:t>
            </w:r>
          </w:p>
        </w:tc>
        <w:tc>
          <w:tcPr>
            <w:tcW w:w="2835" w:type="dxa"/>
            <w:vAlign w:val="center"/>
          </w:tcPr>
          <w:p>
            <w:pPr>
              <w:pStyle w:val="14"/>
            </w:pPr>
            <w:r>
              <w:t>投喂颗粒饲料替代鲜杂鱼减少排泄物，提高水质，尾水达标排放</w:t>
            </w:r>
          </w:p>
        </w:tc>
        <w:tc>
          <w:tcPr>
            <w:tcW w:w="2551" w:type="dxa"/>
            <w:vAlign w:val="center"/>
          </w:tcPr>
          <w:p>
            <w:pPr>
              <w:pStyle w:val="14"/>
            </w:pPr>
            <w:r>
              <w:t>100%</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引进淡水品种虹鳟鱼进行咸化养殖增加产品品质促进水产养殖业持续发展</w:t>
            </w:r>
          </w:p>
        </w:tc>
        <w:tc>
          <w:tcPr>
            <w:tcW w:w="2551" w:type="dxa"/>
            <w:vAlign w:val="center"/>
          </w:tcPr>
          <w:p>
            <w:pPr>
              <w:pStyle w:val="14"/>
            </w:pPr>
            <w:r>
              <w:t>100%</w:t>
            </w:r>
          </w:p>
        </w:tc>
        <w:tc>
          <w:tcPr>
            <w:tcW w:w="2268" w:type="dxa"/>
            <w:vAlign w:val="center"/>
          </w:tcPr>
          <w:p>
            <w:pPr>
              <w:pStyle w:val="14"/>
            </w:pPr>
            <w:r>
              <w:t>秦海渔【2022】9号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w:t>
            </w:r>
          </w:p>
        </w:tc>
        <w:tc>
          <w:tcPr>
            <w:tcW w:w="2268" w:type="dxa"/>
            <w:vAlign w:val="center"/>
          </w:tcPr>
          <w:p>
            <w:pPr>
              <w:pStyle w:val="14"/>
            </w:pPr>
            <w:r>
              <w:t>秦海渔【2022】9号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14、2022年中央渔业发展补助资金（近海远洋渔船船上设备更新改造）绩效目标表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1.完成渔船通道设备等补助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补助设备数量</w:t>
            </w:r>
          </w:p>
        </w:tc>
        <w:tc>
          <w:tcPr>
            <w:tcW w:w="2835" w:type="dxa"/>
            <w:vAlign w:val="center"/>
          </w:tcPr>
          <w:p>
            <w:pPr>
              <w:pStyle w:val="14"/>
            </w:pPr>
            <w:r>
              <w:t>补助设备10套</w:t>
            </w:r>
          </w:p>
        </w:tc>
        <w:tc>
          <w:tcPr>
            <w:tcW w:w="2551" w:type="dxa"/>
            <w:vAlign w:val="center"/>
          </w:tcPr>
          <w:p>
            <w:pPr>
              <w:pStyle w:val="14"/>
            </w:pPr>
            <w:r>
              <w:t>10套</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补助资金占投资金比例</w:t>
            </w:r>
          </w:p>
        </w:tc>
        <w:tc>
          <w:tcPr>
            <w:tcW w:w="2835" w:type="dxa"/>
            <w:vAlign w:val="center"/>
          </w:tcPr>
          <w:p>
            <w:pPr>
              <w:pStyle w:val="14"/>
            </w:pPr>
            <w:r>
              <w:t>补助资金占投资金比例</w:t>
            </w:r>
          </w:p>
        </w:tc>
        <w:tc>
          <w:tcPr>
            <w:tcW w:w="2551" w:type="dxa"/>
            <w:vAlign w:val="center"/>
          </w:tcPr>
          <w:p>
            <w:pPr>
              <w:pStyle w:val="14"/>
            </w:pPr>
            <w:r>
              <w:t>30%</w:t>
            </w:r>
          </w:p>
        </w:tc>
        <w:tc>
          <w:tcPr>
            <w:tcW w:w="2268" w:type="dxa"/>
            <w:vAlign w:val="center"/>
          </w:tcPr>
          <w:p>
            <w:pPr>
              <w:pStyle w:val="14"/>
            </w:pPr>
            <w:r>
              <w:t>根据秦海渔字【2021】53号文件要求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12月底完成</w:t>
            </w:r>
          </w:p>
        </w:tc>
        <w:tc>
          <w:tcPr>
            <w:tcW w:w="2551" w:type="dxa"/>
            <w:vAlign w:val="center"/>
          </w:tcPr>
          <w:p>
            <w:pPr>
              <w:pStyle w:val="14"/>
            </w:pPr>
            <w:r>
              <w:t>≤12月</w:t>
            </w:r>
          </w:p>
        </w:tc>
        <w:tc>
          <w:tcPr>
            <w:tcW w:w="2268" w:type="dxa"/>
            <w:vAlign w:val="center"/>
          </w:tcPr>
          <w:p>
            <w:pPr>
              <w:pStyle w:val="14"/>
            </w:pPr>
            <w:r>
              <w:t>根据秦海渔字【2021】53号文件要求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发放补助资金数</w:t>
            </w:r>
          </w:p>
        </w:tc>
        <w:tc>
          <w:tcPr>
            <w:tcW w:w="2835" w:type="dxa"/>
            <w:vAlign w:val="center"/>
          </w:tcPr>
          <w:p>
            <w:pPr>
              <w:pStyle w:val="14"/>
            </w:pPr>
            <w:r>
              <w:t>发放补助资金数</w:t>
            </w:r>
          </w:p>
        </w:tc>
        <w:tc>
          <w:tcPr>
            <w:tcW w:w="2551" w:type="dxa"/>
            <w:vAlign w:val="center"/>
          </w:tcPr>
          <w:p>
            <w:pPr>
              <w:pStyle w:val="14"/>
            </w:pPr>
            <w:r>
              <w:t>≥50万元</w:t>
            </w:r>
          </w:p>
        </w:tc>
        <w:tc>
          <w:tcPr>
            <w:tcW w:w="2268" w:type="dxa"/>
            <w:vAlign w:val="center"/>
          </w:tcPr>
          <w:p>
            <w:pPr>
              <w:pStyle w:val="14"/>
            </w:pPr>
            <w:r>
              <w:t>预算控制数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渔民养殖、捕捞效益增加</w:t>
            </w:r>
          </w:p>
        </w:tc>
        <w:tc>
          <w:tcPr>
            <w:tcW w:w="2835" w:type="dxa"/>
            <w:vAlign w:val="center"/>
          </w:tcPr>
          <w:p>
            <w:pPr>
              <w:pStyle w:val="14"/>
            </w:pPr>
            <w:r>
              <w:t>渔民养殖、捕捞效益增加</w:t>
            </w:r>
          </w:p>
        </w:tc>
        <w:tc>
          <w:tcPr>
            <w:tcW w:w="2551" w:type="dxa"/>
            <w:vAlign w:val="center"/>
          </w:tcPr>
          <w:p>
            <w:pPr>
              <w:pStyle w:val="14"/>
            </w:pPr>
            <w:r>
              <w:t>≥50%</w:t>
            </w:r>
          </w:p>
        </w:tc>
        <w:tc>
          <w:tcPr>
            <w:tcW w:w="2268" w:type="dxa"/>
            <w:vAlign w:val="center"/>
          </w:tcPr>
          <w:p>
            <w:pPr>
              <w:pStyle w:val="14"/>
            </w:pPr>
            <w:r>
              <w:t>市场调研结果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保障渔船养殖船安全生产</w:t>
            </w:r>
          </w:p>
        </w:tc>
        <w:tc>
          <w:tcPr>
            <w:tcW w:w="2835" w:type="dxa"/>
            <w:vAlign w:val="center"/>
          </w:tcPr>
          <w:p>
            <w:pPr>
              <w:pStyle w:val="14"/>
            </w:pPr>
            <w:r>
              <w:t>保障渔船养殖船安全生产，事故发生率为0</w:t>
            </w:r>
          </w:p>
        </w:tc>
        <w:tc>
          <w:tcPr>
            <w:tcW w:w="2551" w:type="dxa"/>
            <w:vAlign w:val="center"/>
          </w:tcPr>
          <w:p>
            <w:pPr>
              <w:pStyle w:val="14"/>
            </w:pPr>
            <w:r>
              <w:t>安全生产事故发生率为零</w:t>
            </w:r>
          </w:p>
        </w:tc>
        <w:tc>
          <w:tcPr>
            <w:tcW w:w="2268" w:type="dxa"/>
            <w:vAlign w:val="center"/>
          </w:tcPr>
          <w:p>
            <w:pPr>
              <w:pStyle w:val="14"/>
            </w:pPr>
            <w:r>
              <w:t>安全生产考核结果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支持养殖业、捕捞业健康发展</w:t>
            </w:r>
          </w:p>
        </w:tc>
        <w:tc>
          <w:tcPr>
            <w:tcW w:w="2835" w:type="dxa"/>
            <w:vAlign w:val="center"/>
          </w:tcPr>
          <w:p>
            <w:pPr>
              <w:pStyle w:val="14"/>
            </w:pPr>
            <w:r>
              <w:t>支持养殖业、捕捞业健康发展</w:t>
            </w:r>
          </w:p>
        </w:tc>
        <w:tc>
          <w:tcPr>
            <w:tcW w:w="2551" w:type="dxa"/>
            <w:vAlign w:val="center"/>
          </w:tcPr>
          <w:p>
            <w:pPr>
              <w:pStyle w:val="14"/>
            </w:pPr>
            <w:r>
              <w:t>100%</w:t>
            </w:r>
          </w:p>
        </w:tc>
        <w:tc>
          <w:tcPr>
            <w:tcW w:w="2268" w:type="dxa"/>
            <w:vAlign w:val="center"/>
          </w:tcPr>
          <w:p>
            <w:pPr>
              <w:pStyle w:val="14"/>
            </w:pPr>
            <w:r>
              <w:t>市场调研结果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养殖户、企业满意</w:t>
            </w:r>
          </w:p>
        </w:tc>
        <w:tc>
          <w:tcPr>
            <w:tcW w:w="2835" w:type="dxa"/>
            <w:vAlign w:val="center"/>
          </w:tcPr>
          <w:p>
            <w:pPr>
              <w:pStyle w:val="14"/>
            </w:pPr>
            <w:r>
              <w:t>养殖户、企业满意</w:t>
            </w:r>
          </w:p>
        </w:tc>
        <w:tc>
          <w:tcPr>
            <w:tcW w:w="2551" w:type="dxa"/>
            <w:vAlign w:val="center"/>
          </w:tcPr>
          <w:p>
            <w:pPr>
              <w:pStyle w:val="14"/>
            </w:pPr>
            <w:r>
              <w:t>≥90%</w:t>
            </w:r>
          </w:p>
        </w:tc>
        <w:tc>
          <w:tcPr>
            <w:tcW w:w="2268" w:type="dxa"/>
            <w:vAlign w:val="center"/>
          </w:tcPr>
          <w:p>
            <w:pPr>
              <w:pStyle w:val="14"/>
            </w:pPr>
            <w:r>
              <w:t>市场调研结果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15、戴河口护岸加固工程资金绩效目标表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6.加固受损岸线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加固受损岸线长度</w:t>
            </w:r>
          </w:p>
        </w:tc>
        <w:tc>
          <w:tcPr>
            <w:tcW w:w="2835" w:type="dxa"/>
            <w:vAlign w:val="center"/>
          </w:tcPr>
          <w:p>
            <w:pPr>
              <w:pStyle w:val="14"/>
            </w:pPr>
            <w:r>
              <w:t>加固受损岸线长度</w:t>
            </w:r>
          </w:p>
        </w:tc>
        <w:tc>
          <w:tcPr>
            <w:tcW w:w="2551" w:type="dxa"/>
            <w:vAlign w:val="center"/>
          </w:tcPr>
          <w:p>
            <w:pPr>
              <w:pStyle w:val="14"/>
            </w:pPr>
            <w:r>
              <w:t>60米</w:t>
            </w:r>
          </w:p>
        </w:tc>
        <w:tc>
          <w:tcPr>
            <w:tcW w:w="2268" w:type="dxa"/>
            <w:vAlign w:val="center"/>
          </w:tcPr>
          <w:p>
            <w:pPr>
              <w:pStyle w:val="14"/>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受损护岸修复完成情况</w:t>
            </w:r>
          </w:p>
        </w:tc>
        <w:tc>
          <w:tcPr>
            <w:tcW w:w="2835" w:type="dxa"/>
            <w:vAlign w:val="center"/>
          </w:tcPr>
          <w:p>
            <w:pPr>
              <w:pStyle w:val="14"/>
            </w:pPr>
            <w:r>
              <w:t>受损护岸修复完成情况</w:t>
            </w:r>
          </w:p>
        </w:tc>
        <w:tc>
          <w:tcPr>
            <w:tcW w:w="2551" w:type="dxa"/>
            <w:vAlign w:val="center"/>
          </w:tcPr>
          <w:p>
            <w:pPr>
              <w:pStyle w:val="14"/>
            </w:pPr>
            <w:r>
              <w:t>100%</w:t>
            </w:r>
          </w:p>
        </w:tc>
        <w:tc>
          <w:tcPr>
            <w:tcW w:w="2268" w:type="dxa"/>
            <w:vAlign w:val="center"/>
          </w:tcPr>
          <w:p>
            <w:pPr>
              <w:pStyle w:val="14"/>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2个月内完成</w:t>
            </w:r>
          </w:p>
        </w:tc>
        <w:tc>
          <w:tcPr>
            <w:tcW w:w="2835" w:type="dxa"/>
            <w:vAlign w:val="center"/>
          </w:tcPr>
          <w:p>
            <w:pPr>
              <w:pStyle w:val="14"/>
            </w:pPr>
            <w:r>
              <w:t>2个月内完成</w:t>
            </w:r>
          </w:p>
        </w:tc>
        <w:tc>
          <w:tcPr>
            <w:tcW w:w="2551" w:type="dxa"/>
            <w:vAlign w:val="center"/>
          </w:tcPr>
          <w:p>
            <w:pPr>
              <w:pStyle w:val="14"/>
            </w:pPr>
            <w:r>
              <w:t>≤2月</w:t>
            </w:r>
          </w:p>
        </w:tc>
        <w:tc>
          <w:tcPr>
            <w:tcW w:w="2268" w:type="dxa"/>
            <w:vAlign w:val="center"/>
          </w:tcPr>
          <w:p>
            <w:pPr>
              <w:pStyle w:val="14"/>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≤27万元</w:t>
            </w:r>
          </w:p>
        </w:tc>
        <w:tc>
          <w:tcPr>
            <w:tcW w:w="2268" w:type="dxa"/>
            <w:vAlign w:val="center"/>
          </w:tcPr>
          <w:p>
            <w:pPr>
              <w:pStyle w:val="14"/>
            </w:pPr>
            <w:r>
              <w:t>根据资金预算批复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恢复戴河口护岸原貌，完成加固</w:t>
            </w:r>
          </w:p>
        </w:tc>
        <w:tc>
          <w:tcPr>
            <w:tcW w:w="2835" w:type="dxa"/>
            <w:vAlign w:val="center"/>
          </w:tcPr>
          <w:p>
            <w:pPr>
              <w:pStyle w:val="14"/>
            </w:pPr>
            <w:r>
              <w:t>恢复戴河口护岸原貌，完成加固</w:t>
            </w:r>
          </w:p>
        </w:tc>
        <w:tc>
          <w:tcPr>
            <w:tcW w:w="2551" w:type="dxa"/>
            <w:vAlign w:val="center"/>
          </w:tcPr>
          <w:p>
            <w:pPr>
              <w:pStyle w:val="14"/>
            </w:pPr>
            <w:r>
              <w:t>100%</w:t>
            </w:r>
          </w:p>
        </w:tc>
        <w:tc>
          <w:tcPr>
            <w:tcW w:w="2268" w:type="dxa"/>
            <w:vAlign w:val="center"/>
          </w:tcPr>
          <w:p>
            <w:pPr>
              <w:pStyle w:val="14"/>
            </w:pPr>
            <w:r>
              <w:t>根据戴河口护岸加固方案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带动周边旅游业发展</w:t>
            </w:r>
          </w:p>
        </w:tc>
        <w:tc>
          <w:tcPr>
            <w:tcW w:w="2835" w:type="dxa"/>
            <w:vAlign w:val="center"/>
          </w:tcPr>
          <w:p>
            <w:pPr>
              <w:pStyle w:val="14"/>
            </w:pPr>
            <w:r>
              <w:t>带动周边旅游业发展</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周边居民满意</w:t>
            </w:r>
          </w:p>
        </w:tc>
        <w:tc>
          <w:tcPr>
            <w:tcW w:w="2835" w:type="dxa"/>
            <w:vAlign w:val="center"/>
          </w:tcPr>
          <w:p>
            <w:pPr>
              <w:pStyle w:val="14"/>
            </w:pPr>
            <w:r>
              <w:t>周边居民满意</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16、戴河口停车场拆除修复工程资金绩效目标表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6.拆停车场除铁艺围挡 、凿除停车场地面、凿除挡墙及基础</w:t>
            </w:r>
          </w:p>
          <w:p>
            <w:pPr>
              <w:pStyle w:val="14"/>
            </w:pPr>
            <w:r>
              <w:t>7.修复浆砌片石挡墙 、砖砌挡墙压顶、踏步、栏杆柱、门垛、绿化等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拆除修复</w:t>
            </w:r>
          </w:p>
        </w:tc>
        <w:tc>
          <w:tcPr>
            <w:tcW w:w="2835" w:type="dxa"/>
            <w:vAlign w:val="center"/>
          </w:tcPr>
          <w:p>
            <w:pPr>
              <w:pStyle w:val="14"/>
            </w:pPr>
            <w:r>
              <w:t>停车场地面1650平方米，并进行修复绿化等</w:t>
            </w:r>
          </w:p>
        </w:tc>
        <w:tc>
          <w:tcPr>
            <w:tcW w:w="2551" w:type="dxa"/>
            <w:vAlign w:val="center"/>
          </w:tcPr>
          <w:p>
            <w:pPr>
              <w:pStyle w:val="14"/>
            </w:pPr>
            <w:r>
              <w:t>1650平方米</w:t>
            </w:r>
          </w:p>
        </w:tc>
        <w:tc>
          <w:tcPr>
            <w:tcW w:w="2268"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6个月内完成</w:t>
            </w:r>
          </w:p>
        </w:tc>
        <w:tc>
          <w:tcPr>
            <w:tcW w:w="2551" w:type="dxa"/>
            <w:vAlign w:val="center"/>
          </w:tcPr>
          <w:p>
            <w:pPr>
              <w:pStyle w:val="14"/>
            </w:pPr>
            <w:r>
              <w:t>≤6月</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≤60万元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带动周边项目规范用海</w:t>
            </w:r>
          </w:p>
        </w:tc>
        <w:tc>
          <w:tcPr>
            <w:tcW w:w="2835" w:type="dxa"/>
            <w:vAlign w:val="center"/>
          </w:tcPr>
          <w:p>
            <w:pPr>
              <w:pStyle w:val="14"/>
            </w:pPr>
            <w:r>
              <w:t>带动周边项目规范用海</w:t>
            </w:r>
          </w:p>
        </w:tc>
        <w:tc>
          <w:tcPr>
            <w:tcW w:w="2551" w:type="dxa"/>
            <w:vAlign w:val="center"/>
          </w:tcPr>
          <w:p>
            <w:pPr>
              <w:pStyle w:val="14"/>
            </w:pPr>
            <w:r>
              <w:t>100%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增加自然岸线</w:t>
            </w:r>
          </w:p>
        </w:tc>
        <w:tc>
          <w:tcPr>
            <w:tcW w:w="2835" w:type="dxa"/>
            <w:vAlign w:val="center"/>
          </w:tcPr>
          <w:p>
            <w:pPr>
              <w:pStyle w:val="14"/>
            </w:pPr>
            <w:r>
              <w:t>增加自然岸线</w:t>
            </w:r>
          </w:p>
        </w:tc>
        <w:tc>
          <w:tcPr>
            <w:tcW w:w="2551" w:type="dxa"/>
            <w:vAlign w:val="center"/>
          </w:tcPr>
          <w:p>
            <w:pPr>
              <w:pStyle w:val="14"/>
            </w:pPr>
            <w:r>
              <w:t>60米</w:t>
            </w:r>
          </w:p>
        </w:tc>
        <w:tc>
          <w:tcPr>
            <w:tcW w:w="2268"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增加沙滩面积，带来更多的游客。</w:t>
            </w:r>
          </w:p>
        </w:tc>
        <w:tc>
          <w:tcPr>
            <w:tcW w:w="2835" w:type="dxa"/>
            <w:vAlign w:val="center"/>
          </w:tcPr>
          <w:p>
            <w:pPr>
              <w:pStyle w:val="14"/>
            </w:pPr>
            <w:r>
              <w:t>增加沙滩面积，带来更多的游客。增加旅游收入</w:t>
            </w:r>
          </w:p>
        </w:tc>
        <w:tc>
          <w:tcPr>
            <w:tcW w:w="2551" w:type="dxa"/>
            <w:vAlign w:val="center"/>
          </w:tcPr>
          <w:p>
            <w:pPr>
              <w:pStyle w:val="14"/>
            </w:pPr>
            <w:r>
              <w:t>8分</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周边居民满意</w:t>
            </w:r>
          </w:p>
        </w:tc>
        <w:tc>
          <w:tcPr>
            <w:tcW w:w="2835" w:type="dxa"/>
            <w:vAlign w:val="center"/>
          </w:tcPr>
          <w:p>
            <w:pPr>
              <w:pStyle w:val="14"/>
            </w:pPr>
            <w:r>
              <w:t>周边居民满意</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17、金沙湾及大蒲河河口海岸带保护修复工程（退养资金）绩效目标表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6.主要用于支付秦皇岛市金沙湾海洋生态保护修复工程退养还海补助资金。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退养还海</w:t>
            </w:r>
          </w:p>
        </w:tc>
        <w:tc>
          <w:tcPr>
            <w:tcW w:w="2835" w:type="dxa"/>
            <w:vAlign w:val="center"/>
          </w:tcPr>
          <w:p>
            <w:pPr>
              <w:pStyle w:val="14"/>
            </w:pPr>
            <w:r>
              <w:t>旅游功能区退养4784公顷</w:t>
            </w:r>
          </w:p>
        </w:tc>
        <w:tc>
          <w:tcPr>
            <w:tcW w:w="2551" w:type="dxa"/>
            <w:vAlign w:val="center"/>
          </w:tcPr>
          <w:p>
            <w:pPr>
              <w:pStyle w:val="14"/>
            </w:pPr>
            <w:r>
              <w:t>≥4784公顷</w:t>
            </w:r>
          </w:p>
        </w:tc>
        <w:tc>
          <w:tcPr>
            <w:tcW w:w="2268" w:type="dxa"/>
            <w:vAlign w:val="center"/>
          </w:tcPr>
          <w:p>
            <w:pPr>
              <w:pStyle w:val="14"/>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退养补偿完成率</w:t>
            </w:r>
          </w:p>
        </w:tc>
        <w:tc>
          <w:tcPr>
            <w:tcW w:w="2835" w:type="dxa"/>
            <w:vAlign w:val="center"/>
          </w:tcPr>
          <w:p>
            <w:pPr>
              <w:pStyle w:val="14"/>
            </w:pPr>
            <w:r>
              <w:t>退养补偿完成率</w:t>
            </w:r>
          </w:p>
        </w:tc>
        <w:tc>
          <w:tcPr>
            <w:tcW w:w="2551" w:type="dxa"/>
            <w:vAlign w:val="center"/>
          </w:tcPr>
          <w:p>
            <w:pPr>
              <w:pStyle w:val="14"/>
            </w:pPr>
            <w:r>
              <w:t>100%</w:t>
            </w:r>
          </w:p>
        </w:tc>
        <w:tc>
          <w:tcPr>
            <w:tcW w:w="2268" w:type="dxa"/>
            <w:vAlign w:val="center"/>
          </w:tcPr>
          <w:p>
            <w:pPr>
              <w:pStyle w:val="14"/>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12月底之前完成</w:t>
            </w:r>
          </w:p>
        </w:tc>
        <w:tc>
          <w:tcPr>
            <w:tcW w:w="2551" w:type="dxa"/>
            <w:vAlign w:val="center"/>
          </w:tcPr>
          <w:p>
            <w:pPr>
              <w:pStyle w:val="14"/>
            </w:pPr>
            <w:r>
              <w:t>≤12月</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≤11710万元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投资项目增多、旅游人数增加</w:t>
            </w:r>
          </w:p>
        </w:tc>
        <w:tc>
          <w:tcPr>
            <w:tcW w:w="2835" w:type="dxa"/>
            <w:vAlign w:val="center"/>
          </w:tcPr>
          <w:p>
            <w:pPr>
              <w:pStyle w:val="14"/>
            </w:pPr>
            <w:r>
              <w:t>投资项目增多、旅游人数增加</w:t>
            </w:r>
          </w:p>
        </w:tc>
        <w:tc>
          <w:tcPr>
            <w:tcW w:w="2551" w:type="dxa"/>
            <w:vAlign w:val="center"/>
          </w:tcPr>
          <w:p>
            <w:pPr>
              <w:pStyle w:val="14"/>
            </w:pPr>
            <w:r>
              <w:t>8分</w:t>
            </w:r>
          </w:p>
        </w:tc>
        <w:tc>
          <w:tcPr>
            <w:tcW w:w="2268" w:type="dxa"/>
            <w:vAlign w:val="center"/>
          </w:tcPr>
          <w:p>
            <w:pPr>
              <w:pStyle w:val="14"/>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改善近岸海域水域环境</w:t>
            </w:r>
          </w:p>
        </w:tc>
        <w:tc>
          <w:tcPr>
            <w:tcW w:w="2835" w:type="dxa"/>
            <w:vAlign w:val="center"/>
          </w:tcPr>
          <w:p>
            <w:pPr>
              <w:pStyle w:val="14"/>
            </w:pPr>
            <w:r>
              <w:t>近岸海域水域环境明显改善</w:t>
            </w:r>
          </w:p>
        </w:tc>
        <w:tc>
          <w:tcPr>
            <w:tcW w:w="2551" w:type="dxa"/>
            <w:vAlign w:val="center"/>
          </w:tcPr>
          <w:p>
            <w:pPr>
              <w:pStyle w:val="14"/>
            </w:pPr>
            <w:r>
              <w:t>10分</w:t>
            </w:r>
          </w:p>
        </w:tc>
        <w:tc>
          <w:tcPr>
            <w:tcW w:w="2268" w:type="dxa"/>
            <w:vAlign w:val="center"/>
          </w:tcPr>
          <w:p>
            <w:pPr>
              <w:pStyle w:val="14"/>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周边旅游收入</w:t>
            </w:r>
          </w:p>
        </w:tc>
        <w:tc>
          <w:tcPr>
            <w:tcW w:w="2835" w:type="dxa"/>
            <w:vAlign w:val="center"/>
          </w:tcPr>
          <w:p>
            <w:pPr>
              <w:pStyle w:val="14"/>
            </w:pPr>
            <w:r>
              <w:t>旅游收入提升</w:t>
            </w:r>
          </w:p>
        </w:tc>
        <w:tc>
          <w:tcPr>
            <w:tcW w:w="2551" w:type="dxa"/>
            <w:vAlign w:val="center"/>
          </w:tcPr>
          <w:p>
            <w:pPr>
              <w:pStyle w:val="14"/>
            </w:pPr>
            <w:r>
              <w:t>8分</w:t>
            </w:r>
          </w:p>
        </w:tc>
        <w:tc>
          <w:tcPr>
            <w:tcW w:w="2268" w:type="dxa"/>
            <w:vAlign w:val="center"/>
          </w:tcPr>
          <w:p>
            <w:pPr>
              <w:pStyle w:val="14"/>
            </w:pPr>
            <w:r>
              <w:t>《秦皇岛市海洋生态保护修复工程实施方案》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公众对开展修复项目满意度</w:t>
            </w:r>
          </w:p>
        </w:tc>
        <w:tc>
          <w:tcPr>
            <w:tcW w:w="2835" w:type="dxa"/>
            <w:vAlign w:val="center"/>
          </w:tcPr>
          <w:p>
            <w:pPr>
              <w:pStyle w:val="14"/>
            </w:pPr>
            <w:r>
              <w:t>对周边环境及海水水质满意度</w:t>
            </w:r>
          </w:p>
        </w:tc>
        <w:tc>
          <w:tcPr>
            <w:tcW w:w="2551" w:type="dxa"/>
            <w:vAlign w:val="center"/>
          </w:tcPr>
          <w:p>
            <w:pPr>
              <w:pStyle w:val="14"/>
            </w:pPr>
            <w:r>
              <w:t>≥90%</w:t>
            </w:r>
          </w:p>
        </w:tc>
        <w:tc>
          <w:tcPr>
            <w:tcW w:w="2268" w:type="dxa"/>
            <w:vAlign w:val="center"/>
          </w:tcPr>
          <w:p>
            <w:pPr>
              <w:pStyle w:val="14"/>
            </w:pPr>
            <w:r>
              <w:t>《秦皇岛市海洋生态保护修复工程实施方案》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18、葡萄岛项目用海及附近海域退养补偿资金绩效目标表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6.按时、足额支付退养补偿资金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支付金额</w:t>
            </w:r>
          </w:p>
        </w:tc>
        <w:tc>
          <w:tcPr>
            <w:tcW w:w="2835" w:type="dxa"/>
            <w:vAlign w:val="center"/>
          </w:tcPr>
          <w:p>
            <w:pPr>
              <w:pStyle w:val="14"/>
            </w:pPr>
            <w:r>
              <w:t>支付退养资金2187万元</w:t>
            </w:r>
          </w:p>
        </w:tc>
        <w:tc>
          <w:tcPr>
            <w:tcW w:w="2551" w:type="dxa"/>
            <w:vAlign w:val="center"/>
          </w:tcPr>
          <w:p>
            <w:pPr>
              <w:pStyle w:val="14"/>
            </w:pPr>
            <w:r>
              <w:t>2187万元</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符合要求</w:t>
            </w:r>
          </w:p>
        </w:tc>
        <w:tc>
          <w:tcPr>
            <w:tcW w:w="2835" w:type="dxa"/>
            <w:vAlign w:val="center"/>
          </w:tcPr>
          <w:p>
            <w:pPr>
              <w:pStyle w:val="14"/>
            </w:pPr>
            <w:r>
              <w:t>按数额支付完成</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支付时间</w:t>
            </w:r>
          </w:p>
        </w:tc>
        <w:tc>
          <w:tcPr>
            <w:tcW w:w="2835" w:type="dxa"/>
            <w:vAlign w:val="center"/>
          </w:tcPr>
          <w:p>
            <w:pPr>
              <w:pStyle w:val="14"/>
            </w:pPr>
            <w:r>
              <w:t>11月底前支付</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2187万元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对政府满意度</w:t>
            </w:r>
          </w:p>
        </w:tc>
        <w:tc>
          <w:tcPr>
            <w:tcW w:w="2835" w:type="dxa"/>
            <w:vAlign w:val="center"/>
          </w:tcPr>
          <w:p>
            <w:pPr>
              <w:pStyle w:val="14"/>
            </w:pPr>
            <w:r>
              <w:t>增加政府公信力</w:t>
            </w:r>
          </w:p>
        </w:tc>
        <w:tc>
          <w:tcPr>
            <w:tcW w:w="2551" w:type="dxa"/>
            <w:vAlign w:val="center"/>
          </w:tcPr>
          <w:p>
            <w:pPr>
              <w:pStyle w:val="14"/>
            </w:pPr>
            <w:r>
              <w:t>≥90%</w:t>
            </w:r>
          </w:p>
        </w:tc>
        <w:tc>
          <w:tcPr>
            <w:tcW w:w="2268" w:type="dxa"/>
            <w:vAlign w:val="center"/>
          </w:tcPr>
          <w:p>
            <w:pPr>
              <w:pStyle w:val="14"/>
            </w:pPr>
            <w:r>
              <w:t>问卷调差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改善近岸海域水域环境</w:t>
            </w:r>
          </w:p>
        </w:tc>
        <w:tc>
          <w:tcPr>
            <w:tcW w:w="2835" w:type="dxa"/>
            <w:vAlign w:val="center"/>
          </w:tcPr>
          <w:p>
            <w:pPr>
              <w:pStyle w:val="14"/>
            </w:pPr>
            <w:r>
              <w:t>近岸海域水域环境明显改善</w:t>
            </w:r>
          </w:p>
        </w:tc>
        <w:tc>
          <w:tcPr>
            <w:tcW w:w="2551" w:type="dxa"/>
            <w:vAlign w:val="center"/>
          </w:tcPr>
          <w:p>
            <w:pPr>
              <w:pStyle w:val="14"/>
            </w:pPr>
            <w:r>
              <w:t>100%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对近岸环境满意</w:t>
            </w:r>
          </w:p>
        </w:tc>
        <w:tc>
          <w:tcPr>
            <w:tcW w:w="2551" w:type="dxa"/>
            <w:vAlign w:val="center"/>
          </w:tcPr>
          <w:p>
            <w:pPr>
              <w:pStyle w:val="14"/>
            </w:pPr>
            <w:r>
              <w:t>≥90%</w:t>
            </w:r>
          </w:p>
        </w:tc>
        <w:tc>
          <w:tcPr>
            <w:tcW w:w="2268" w:type="dxa"/>
            <w:vAlign w:val="center"/>
          </w:tcPr>
          <w:p>
            <w:pPr>
              <w:pStyle w:val="14"/>
            </w:pPr>
            <w:r>
              <w:t>计划目标值</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19、七里海潟湖湿地生态修复工程（一期）资金绩效目标表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1.完成总退养面积449.70公顷、支撑后期岸线整治及清淤疏浚工作，逐步恢复生态湿地景观。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退养还湿公顷数</w:t>
            </w:r>
          </w:p>
        </w:tc>
        <w:tc>
          <w:tcPr>
            <w:tcW w:w="2835" w:type="dxa"/>
            <w:vAlign w:val="center"/>
          </w:tcPr>
          <w:p>
            <w:pPr>
              <w:pStyle w:val="14"/>
            </w:pPr>
            <w:r>
              <w:t>退养还湿公顷数</w:t>
            </w:r>
          </w:p>
        </w:tc>
        <w:tc>
          <w:tcPr>
            <w:tcW w:w="2551" w:type="dxa"/>
            <w:vAlign w:val="center"/>
          </w:tcPr>
          <w:p>
            <w:pPr>
              <w:pStyle w:val="14"/>
            </w:pPr>
            <w:r>
              <w:t>≥400公顷</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项目完成省级验收</w:t>
            </w:r>
          </w:p>
        </w:tc>
        <w:tc>
          <w:tcPr>
            <w:tcW w:w="2835" w:type="dxa"/>
            <w:vAlign w:val="center"/>
          </w:tcPr>
          <w:p>
            <w:pPr>
              <w:pStyle w:val="14"/>
            </w:pPr>
            <w:r>
              <w:t>项目完成省级验收</w:t>
            </w:r>
          </w:p>
        </w:tc>
        <w:tc>
          <w:tcPr>
            <w:tcW w:w="2551" w:type="dxa"/>
            <w:vAlign w:val="center"/>
          </w:tcPr>
          <w:p>
            <w:pPr>
              <w:pStyle w:val="14"/>
            </w:pPr>
            <w:r>
              <w:t>100%</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完成地方配套资金拨付</w:t>
            </w:r>
          </w:p>
        </w:tc>
        <w:tc>
          <w:tcPr>
            <w:tcW w:w="2835" w:type="dxa"/>
            <w:vAlign w:val="center"/>
          </w:tcPr>
          <w:p>
            <w:pPr>
              <w:pStyle w:val="14"/>
            </w:pPr>
            <w:r>
              <w:t>完成地方配套资金拨付</w:t>
            </w:r>
          </w:p>
        </w:tc>
        <w:tc>
          <w:tcPr>
            <w:tcW w:w="2551" w:type="dxa"/>
            <w:vAlign w:val="center"/>
          </w:tcPr>
          <w:p>
            <w:pPr>
              <w:pStyle w:val="14"/>
            </w:pPr>
            <w:r>
              <w:t>100%</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≥32万元</w:t>
            </w:r>
          </w:p>
        </w:tc>
        <w:tc>
          <w:tcPr>
            <w:tcW w:w="2268" w:type="dxa"/>
            <w:vAlign w:val="center"/>
          </w:tcPr>
          <w:p>
            <w:pPr>
              <w:pStyle w:val="14"/>
            </w:pPr>
            <w:r>
              <w:t>结算评审报告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逐步恢复“水清树绿”的生态湿地景观</w:t>
            </w:r>
          </w:p>
        </w:tc>
        <w:tc>
          <w:tcPr>
            <w:tcW w:w="2835" w:type="dxa"/>
            <w:vAlign w:val="center"/>
          </w:tcPr>
          <w:p>
            <w:pPr>
              <w:pStyle w:val="14"/>
            </w:pPr>
            <w:r>
              <w:t>逐步恢复“水清树绿”的生态湿地景观</w:t>
            </w:r>
          </w:p>
        </w:tc>
        <w:tc>
          <w:tcPr>
            <w:tcW w:w="2551" w:type="dxa"/>
            <w:vAlign w:val="center"/>
          </w:tcPr>
          <w:p>
            <w:pPr>
              <w:pStyle w:val="14"/>
            </w:pPr>
            <w:r>
              <w:t>100%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带动周边旅游业发展</w:t>
            </w:r>
          </w:p>
        </w:tc>
        <w:tc>
          <w:tcPr>
            <w:tcW w:w="2835" w:type="dxa"/>
            <w:vAlign w:val="center"/>
          </w:tcPr>
          <w:p>
            <w:pPr>
              <w:pStyle w:val="14"/>
            </w:pPr>
            <w:r>
              <w:t>带动周边旅游业发展</w:t>
            </w:r>
          </w:p>
        </w:tc>
        <w:tc>
          <w:tcPr>
            <w:tcW w:w="2551" w:type="dxa"/>
            <w:vAlign w:val="center"/>
          </w:tcPr>
          <w:p>
            <w:pPr>
              <w:pStyle w:val="14"/>
            </w:pPr>
            <w:r>
              <w:t>100%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周边居民满意</w:t>
            </w:r>
          </w:p>
        </w:tc>
        <w:tc>
          <w:tcPr>
            <w:tcW w:w="2835" w:type="dxa"/>
            <w:vAlign w:val="center"/>
          </w:tcPr>
          <w:p>
            <w:pPr>
              <w:pStyle w:val="14"/>
            </w:pPr>
            <w:r>
              <w:t>周边居民满意</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20、水产品质量安全抽检资金绩效目标表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6.保证养殖产品质量安全到位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抽检养殖产品40个以上</w:t>
            </w:r>
          </w:p>
        </w:tc>
        <w:tc>
          <w:tcPr>
            <w:tcW w:w="2835" w:type="dxa"/>
            <w:vAlign w:val="center"/>
          </w:tcPr>
          <w:p>
            <w:pPr>
              <w:pStyle w:val="14"/>
            </w:pPr>
            <w:r>
              <w:t>其中抽检的鱼类、虾和海参样品氯霉素、呋喃类、孔雀石绿必检；贝类进行麻痹性贝类毒素+重金属检测</w:t>
            </w:r>
          </w:p>
        </w:tc>
        <w:tc>
          <w:tcPr>
            <w:tcW w:w="2551" w:type="dxa"/>
            <w:vAlign w:val="center"/>
          </w:tcPr>
          <w:p>
            <w:pPr>
              <w:pStyle w:val="14"/>
            </w:pPr>
            <w:r>
              <w:t>40个</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抽检养殖样品鲜度质量到位</w:t>
            </w:r>
          </w:p>
        </w:tc>
        <w:tc>
          <w:tcPr>
            <w:tcW w:w="2835" w:type="dxa"/>
            <w:vAlign w:val="center"/>
          </w:tcPr>
          <w:p>
            <w:pPr>
              <w:pStyle w:val="14"/>
            </w:pPr>
            <w:r>
              <w:t>抽检的样品活力、鲜度、质量良好，保证检测各项指数所需</w:t>
            </w:r>
          </w:p>
        </w:tc>
        <w:tc>
          <w:tcPr>
            <w:tcW w:w="2551" w:type="dxa"/>
            <w:vAlign w:val="center"/>
          </w:tcPr>
          <w:p>
            <w:pPr>
              <w:pStyle w:val="14"/>
            </w:pPr>
            <w:r>
              <w:t>1000克</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1年内完成</w:t>
            </w:r>
          </w:p>
        </w:tc>
        <w:tc>
          <w:tcPr>
            <w:tcW w:w="2835" w:type="dxa"/>
            <w:vAlign w:val="center"/>
          </w:tcPr>
          <w:p>
            <w:pPr>
              <w:pStyle w:val="14"/>
            </w:pPr>
            <w:r>
              <w:t>1年内完成</w:t>
            </w:r>
          </w:p>
        </w:tc>
        <w:tc>
          <w:tcPr>
            <w:tcW w:w="2551" w:type="dxa"/>
            <w:vAlign w:val="center"/>
          </w:tcPr>
          <w:p>
            <w:pPr>
              <w:pStyle w:val="14"/>
            </w:pPr>
            <w:r>
              <w:t>≥12月</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6万元</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产品质量监管到位提高了经济效益</w:t>
            </w:r>
          </w:p>
        </w:tc>
        <w:tc>
          <w:tcPr>
            <w:tcW w:w="2835" w:type="dxa"/>
            <w:vAlign w:val="center"/>
          </w:tcPr>
          <w:p>
            <w:pPr>
              <w:pStyle w:val="14"/>
            </w:pPr>
            <w:r>
              <w:t>经济效益提高10%以上</w:t>
            </w:r>
          </w:p>
        </w:tc>
        <w:tc>
          <w:tcPr>
            <w:tcW w:w="2551" w:type="dxa"/>
            <w:vAlign w:val="center"/>
          </w:tcPr>
          <w:p>
            <w:pPr>
              <w:pStyle w:val="14"/>
            </w:pPr>
            <w:r>
              <w:t>≥10%</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进行绿色健康养殖，产品、水质和饲料等检测合格率达到90%以上</w:t>
            </w:r>
          </w:p>
        </w:tc>
        <w:tc>
          <w:tcPr>
            <w:tcW w:w="2835" w:type="dxa"/>
            <w:vAlign w:val="center"/>
          </w:tcPr>
          <w:p>
            <w:pPr>
              <w:pStyle w:val="14"/>
            </w:pPr>
            <w:r>
              <w:t>进行水产品质量安全抽检保障了水产品质量促进水产养殖业持续发展</w:t>
            </w:r>
          </w:p>
        </w:tc>
        <w:tc>
          <w:tcPr>
            <w:tcW w:w="2551" w:type="dxa"/>
            <w:vAlign w:val="center"/>
          </w:tcPr>
          <w:p>
            <w:pPr>
              <w:pStyle w:val="14"/>
            </w:pPr>
            <w:r>
              <w:t>≥90%</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进行水产品质量安全抽检保障了水产品质量促进水产养殖业持续发展</w:t>
            </w:r>
          </w:p>
        </w:tc>
        <w:tc>
          <w:tcPr>
            <w:tcW w:w="2835" w:type="dxa"/>
            <w:vAlign w:val="center"/>
          </w:tcPr>
          <w:p>
            <w:pPr>
              <w:pStyle w:val="14"/>
            </w:pPr>
            <w:r>
              <w:t>进行水产品质量安全抽检保障了水产品质量促进水产养殖业持续发展</w:t>
            </w:r>
          </w:p>
        </w:tc>
        <w:tc>
          <w:tcPr>
            <w:tcW w:w="2551" w:type="dxa"/>
            <w:vAlign w:val="center"/>
          </w:tcPr>
          <w:p>
            <w:pPr>
              <w:pStyle w:val="14"/>
            </w:pPr>
            <w:r>
              <w:t>100%</w:t>
            </w:r>
          </w:p>
        </w:tc>
        <w:tc>
          <w:tcPr>
            <w:tcW w:w="2268" w:type="dxa"/>
            <w:vAlign w:val="center"/>
          </w:tcPr>
          <w:p>
            <w:pPr>
              <w:pStyle w:val="14"/>
            </w:pPr>
            <w:r>
              <w:t>根据测算数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w:t>
            </w:r>
          </w:p>
        </w:tc>
        <w:tc>
          <w:tcPr>
            <w:tcW w:w="2835" w:type="dxa"/>
            <w:vAlign w:val="center"/>
          </w:tcPr>
          <w:p>
            <w:pPr>
              <w:pStyle w:val="14"/>
            </w:pPr>
            <w:r>
              <w:t>企业满意</w:t>
            </w:r>
          </w:p>
        </w:tc>
        <w:tc>
          <w:tcPr>
            <w:tcW w:w="2551" w:type="dxa"/>
            <w:vAlign w:val="center"/>
          </w:tcPr>
          <w:p>
            <w:pPr>
              <w:pStyle w:val="14"/>
            </w:pPr>
            <w:r>
              <w:t>100%</w:t>
            </w:r>
          </w:p>
        </w:tc>
        <w:tc>
          <w:tcPr>
            <w:tcW w:w="2268" w:type="dxa"/>
            <w:vAlign w:val="center"/>
          </w:tcPr>
          <w:p>
            <w:pPr>
              <w:pStyle w:val="14"/>
            </w:pPr>
            <w:r>
              <w:t>根据测算数</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21、渔港环境保洁资金绩效目标表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6.制定渔港环境整治实施方案，建立长效管理机制，满足渔港污染防治要求</w:t>
            </w:r>
          </w:p>
          <w:p>
            <w:pPr>
              <w:pStyle w:val="14"/>
            </w:pPr>
            <w:r>
              <w:t>7.渔港整体环境显著提升，防污治污设施设备运行正常，实现管理常态化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设施设备</w:t>
            </w:r>
          </w:p>
        </w:tc>
        <w:tc>
          <w:tcPr>
            <w:tcW w:w="2835" w:type="dxa"/>
            <w:vAlign w:val="center"/>
          </w:tcPr>
          <w:p>
            <w:pPr>
              <w:pStyle w:val="14"/>
            </w:pPr>
            <w:r>
              <w:t>设施设备配备达到行业要求</w:t>
            </w:r>
          </w:p>
        </w:tc>
        <w:tc>
          <w:tcPr>
            <w:tcW w:w="2551" w:type="dxa"/>
            <w:vAlign w:val="center"/>
          </w:tcPr>
          <w:p>
            <w:pPr>
              <w:pStyle w:val="14"/>
            </w:pPr>
            <w:r>
              <w:t>≥90%</w:t>
            </w:r>
          </w:p>
        </w:tc>
        <w:tc>
          <w:tcPr>
            <w:tcW w:w="2268" w:type="dxa"/>
            <w:vAlign w:val="center"/>
          </w:tcPr>
          <w:p>
            <w:pPr>
              <w:pStyle w:val="14"/>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环境治理</w:t>
            </w:r>
          </w:p>
        </w:tc>
        <w:tc>
          <w:tcPr>
            <w:tcW w:w="2835" w:type="dxa"/>
            <w:vAlign w:val="center"/>
          </w:tcPr>
          <w:p>
            <w:pPr>
              <w:pStyle w:val="14"/>
            </w:pPr>
            <w:r>
              <w:t>渔港环境达到目标要求</w:t>
            </w:r>
          </w:p>
        </w:tc>
        <w:tc>
          <w:tcPr>
            <w:tcW w:w="2551" w:type="dxa"/>
            <w:vAlign w:val="center"/>
          </w:tcPr>
          <w:p>
            <w:pPr>
              <w:pStyle w:val="14"/>
            </w:pPr>
            <w:r>
              <w:t>≥90%</w:t>
            </w:r>
          </w:p>
        </w:tc>
        <w:tc>
          <w:tcPr>
            <w:tcW w:w="2268" w:type="dxa"/>
            <w:vAlign w:val="center"/>
          </w:tcPr>
          <w:p>
            <w:pPr>
              <w:pStyle w:val="14"/>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港口管理</w:t>
            </w:r>
          </w:p>
        </w:tc>
        <w:tc>
          <w:tcPr>
            <w:tcW w:w="2835" w:type="dxa"/>
            <w:vAlign w:val="center"/>
          </w:tcPr>
          <w:p>
            <w:pPr>
              <w:pStyle w:val="14"/>
            </w:pPr>
            <w:r>
              <w:t>制定实施方案</w:t>
            </w:r>
          </w:p>
        </w:tc>
        <w:tc>
          <w:tcPr>
            <w:tcW w:w="2551" w:type="dxa"/>
            <w:vAlign w:val="center"/>
          </w:tcPr>
          <w:p>
            <w:pPr>
              <w:pStyle w:val="14"/>
            </w:pPr>
            <w:r>
              <w:t>≥90%</w:t>
            </w:r>
          </w:p>
        </w:tc>
        <w:tc>
          <w:tcPr>
            <w:tcW w:w="2268" w:type="dxa"/>
            <w:vAlign w:val="center"/>
          </w:tcPr>
          <w:p>
            <w:pPr>
              <w:pStyle w:val="14"/>
            </w:pPr>
            <w:r>
              <w:t>根据保洁服务合同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≤127万元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港口管理</w:t>
            </w:r>
          </w:p>
        </w:tc>
        <w:tc>
          <w:tcPr>
            <w:tcW w:w="2835" w:type="dxa"/>
            <w:vAlign w:val="center"/>
          </w:tcPr>
          <w:p>
            <w:pPr>
              <w:pStyle w:val="14"/>
            </w:pPr>
            <w:r>
              <w:t>调整港区规划以更好适应需求</w:t>
            </w:r>
          </w:p>
        </w:tc>
        <w:tc>
          <w:tcPr>
            <w:tcW w:w="2551" w:type="dxa"/>
            <w:vAlign w:val="center"/>
          </w:tcPr>
          <w:p>
            <w:pPr>
              <w:pStyle w:val="14"/>
            </w:pPr>
            <w:r>
              <w:t>≥90%</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港口面貌提升</w:t>
            </w:r>
          </w:p>
        </w:tc>
        <w:tc>
          <w:tcPr>
            <w:tcW w:w="2835" w:type="dxa"/>
            <w:vAlign w:val="center"/>
          </w:tcPr>
          <w:p>
            <w:pPr>
              <w:pStyle w:val="14"/>
            </w:pPr>
            <w:r>
              <w:t>渔港功能提升</w:t>
            </w:r>
          </w:p>
        </w:tc>
        <w:tc>
          <w:tcPr>
            <w:tcW w:w="2551" w:type="dxa"/>
            <w:vAlign w:val="center"/>
          </w:tcPr>
          <w:p>
            <w:pPr>
              <w:pStyle w:val="14"/>
            </w:pPr>
            <w:r>
              <w:t>≥90%</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环境整治效果</w:t>
            </w:r>
          </w:p>
        </w:tc>
        <w:tc>
          <w:tcPr>
            <w:tcW w:w="2835" w:type="dxa"/>
            <w:vAlign w:val="center"/>
          </w:tcPr>
          <w:p>
            <w:pPr>
              <w:pStyle w:val="14"/>
            </w:pPr>
            <w:r>
              <w:t>渔港环境显著提升</w:t>
            </w:r>
          </w:p>
        </w:tc>
        <w:tc>
          <w:tcPr>
            <w:tcW w:w="2551" w:type="dxa"/>
            <w:vAlign w:val="center"/>
          </w:tcPr>
          <w:p>
            <w:pPr>
              <w:pStyle w:val="14"/>
            </w:pPr>
            <w:r>
              <w:t>≥90%</w:t>
            </w:r>
          </w:p>
        </w:tc>
        <w:tc>
          <w:tcPr>
            <w:tcW w:w="2268" w:type="dxa"/>
            <w:vAlign w:val="center"/>
          </w:tcPr>
          <w:p>
            <w:pPr>
              <w:pStyle w:val="14"/>
            </w:pPr>
            <w:r>
              <w:t>根据调查问卷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环境治理满意</w:t>
            </w:r>
          </w:p>
        </w:tc>
        <w:tc>
          <w:tcPr>
            <w:tcW w:w="2835" w:type="dxa"/>
            <w:vAlign w:val="center"/>
          </w:tcPr>
          <w:p>
            <w:pPr>
              <w:pStyle w:val="14"/>
            </w:pPr>
            <w:r>
              <w:t>环境显著提升</w:t>
            </w:r>
          </w:p>
        </w:tc>
        <w:tc>
          <w:tcPr>
            <w:tcW w:w="2551" w:type="dxa"/>
            <w:vAlign w:val="center"/>
          </w:tcPr>
          <w:p>
            <w:pPr>
              <w:pStyle w:val="14"/>
            </w:pPr>
            <w:r>
              <w:t>≥90%</w:t>
            </w:r>
          </w:p>
        </w:tc>
        <w:tc>
          <w:tcPr>
            <w:tcW w:w="2268" w:type="dxa"/>
            <w:vAlign w:val="center"/>
          </w:tcPr>
          <w:p>
            <w:pPr>
              <w:pStyle w:val="14"/>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22、渔政执法船艇运行维护费绩效目标表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6.保障辖区春秋两季海上安全生产秩序维护，伏季休渔管理、违法违规渔具整治。</w:t>
            </w:r>
          </w:p>
          <w:p>
            <w:pPr>
              <w:pStyle w:val="14"/>
            </w:pPr>
            <w:r>
              <w:t>7.顺利开展渔政执法，落实渔业安全生产工作及海上渔业抢险救助。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保障员工工资保险人数</w:t>
            </w:r>
          </w:p>
        </w:tc>
        <w:tc>
          <w:tcPr>
            <w:tcW w:w="2835" w:type="dxa"/>
            <w:vAlign w:val="center"/>
          </w:tcPr>
          <w:p>
            <w:pPr>
              <w:pStyle w:val="14"/>
            </w:pPr>
            <w:r>
              <w:t>保障员工工资保险人数</w:t>
            </w:r>
          </w:p>
        </w:tc>
        <w:tc>
          <w:tcPr>
            <w:tcW w:w="2551" w:type="dxa"/>
            <w:vAlign w:val="center"/>
          </w:tcPr>
          <w:p>
            <w:pPr>
              <w:pStyle w:val="14"/>
            </w:pPr>
            <w:r>
              <w:t>≥10人</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渔政船艇正常运转率</w:t>
            </w:r>
          </w:p>
        </w:tc>
        <w:tc>
          <w:tcPr>
            <w:tcW w:w="2835" w:type="dxa"/>
            <w:vAlign w:val="center"/>
          </w:tcPr>
          <w:p>
            <w:pPr>
              <w:pStyle w:val="14"/>
            </w:pPr>
            <w:r>
              <w:t>渔政船艇正常运转率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案件处置及时率</w:t>
            </w:r>
          </w:p>
        </w:tc>
        <w:tc>
          <w:tcPr>
            <w:tcW w:w="2835" w:type="dxa"/>
            <w:vAlign w:val="center"/>
          </w:tcPr>
          <w:p>
            <w:pPr>
              <w:pStyle w:val="14"/>
            </w:pPr>
            <w:r>
              <w:t>案件处置及时率</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≤130万元</w:t>
            </w:r>
          </w:p>
        </w:tc>
        <w:tc>
          <w:tcPr>
            <w:tcW w:w="2268" w:type="dxa"/>
            <w:vAlign w:val="center"/>
          </w:tcPr>
          <w:p>
            <w:pPr>
              <w:pStyle w:val="14"/>
            </w:pPr>
            <w: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海上渔业安全生产秩序良好</w:t>
            </w:r>
          </w:p>
        </w:tc>
        <w:tc>
          <w:tcPr>
            <w:tcW w:w="2835" w:type="dxa"/>
            <w:vAlign w:val="center"/>
          </w:tcPr>
          <w:p>
            <w:pPr>
              <w:pStyle w:val="14"/>
            </w:pPr>
            <w:r>
              <w:t>海上渔业安全生产秩序良好</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减少违法违规案件发生</w:t>
            </w:r>
          </w:p>
        </w:tc>
        <w:tc>
          <w:tcPr>
            <w:tcW w:w="2835" w:type="dxa"/>
            <w:vAlign w:val="center"/>
          </w:tcPr>
          <w:p>
            <w:pPr>
              <w:pStyle w:val="14"/>
            </w:pPr>
            <w:r>
              <w:t>减少违法违规案件发生</w:t>
            </w:r>
          </w:p>
        </w:tc>
        <w:tc>
          <w:tcPr>
            <w:tcW w:w="2551" w:type="dxa"/>
            <w:vAlign w:val="center"/>
          </w:tcPr>
          <w:p>
            <w:pPr>
              <w:pStyle w:val="14"/>
            </w:pPr>
            <w:r>
              <w:t>≥90%</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保障执法行动圆满完成，监督检查杜绝渔船违法违规行为</w:t>
            </w:r>
          </w:p>
        </w:tc>
        <w:tc>
          <w:tcPr>
            <w:tcW w:w="2835" w:type="dxa"/>
            <w:vAlign w:val="center"/>
          </w:tcPr>
          <w:p>
            <w:pPr>
              <w:pStyle w:val="14"/>
            </w:pPr>
            <w:r>
              <w:t>保障执法行动圆满完成，监督检查杜绝渔船违法违规行为</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渔民满意度</w:t>
            </w:r>
          </w:p>
        </w:tc>
        <w:tc>
          <w:tcPr>
            <w:tcW w:w="2835" w:type="dxa"/>
            <w:vAlign w:val="center"/>
          </w:tcPr>
          <w:p>
            <w:pPr>
              <w:pStyle w:val="14"/>
            </w:pPr>
            <w:r>
              <w:t>渔民满意度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2023年，秦皇岛北戴河新区海洋和渔业局安排政府采购预算187.22万元。具体内容见下表。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187.22</w:t>
            </w:r>
          </w:p>
        </w:tc>
        <w:tc>
          <w:tcPr>
            <w:tcW w:w="964" w:type="dxa"/>
            <w:vAlign w:val="center"/>
          </w:tcPr>
          <w:p>
            <w:pPr>
              <w:pStyle w:val="17"/>
            </w:pPr>
            <w:r>
              <w:t>187.22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秦皇岛北戴河新区海洋和渔业局本级小计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187.22</w:t>
            </w:r>
          </w:p>
        </w:tc>
        <w:tc>
          <w:tcPr>
            <w:tcW w:w="964" w:type="dxa"/>
            <w:vAlign w:val="center"/>
          </w:tcPr>
          <w:p>
            <w:pPr>
              <w:pStyle w:val="17"/>
            </w:pPr>
            <w:r>
              <w:t>187.22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其他办公设备</w:t>
            </w:r>
          </w:p>
        </w:tc>
        <w:tc>
          <w:tcPr>
            <w:tcW w:w="1134" w:type="dxa"/>
            <w:vAlign w:val="center"/>
          </w:tcPr>
          <w:p>
            <w:pPr>
              <w:pStyle w:val="14"/>
            </w:pPr>
            <w:r>
              <w:t>A02029900</w:t>
            </w:r>
          </w:p>
        </w:tc>
        <w:tc>
          <w:tcPr>
            <w:tcW w:w="709" w:type="dxa"/>
            <w:vAlign w:val="center"/>
          </w:tcPr>
          <w:p>
            <w:pPr>
              <w:pStyle w:val="15"/>
            </w:pPr>
            <w:r>
              <w:t>台</w:t>
            </w:r>
          </w:p>
        </w:tc>
        <w:tc>
          <w:tcPr>
            <w:tcW w:w="850" w:type="dxa"/>
            <w:vAlign w:val="center"/>
          </w:tcPr>
          <w:p>
            <w:pPr>
              <w:pStyle w:val="13"/>
            </w:pPr>
            <w:r>
              <w:t>396</w:t>
            </w:r>
          </w:p>
        </w:tc>
        <w:tc>
          <w:tcPr>
            <w:tcW w:w="850" w:type="dxa"/>
            <w:vAlign w:val="center"/>
          </w:tcPr>
          <w:p>
            <w:pPr>
              <w:pStyle w:val="13"/>
            </w:pPr>
            <w:r>
              <w:t>0.01</w:t>
            </w:r>
          </w:p>
        </w:tc>
        <w:tc>
          <w:tcPr>
            <w:tcW w:w="964" w:type="dxa"/>
            <w:vAlign w:val="center"/>
          </w:tcPr>
          <w:p>
            <w:pPr>
              <w:pStyle w:val="13"/>
            </w:pPr>
            <w:r>
              <w:t>3.96</w:t>
            </w:r>
          </w:p>
        </w:tc>
        <w:tc>
          <w:tcPr>
            <w:tcW w:w="964" w:type="dxa"/>
            <w:vAlign w:val="center"/>
          </w:tcPr>
          <w:p>
            <w:pPr>
              <w:pStyle w:val="13"/>
            </w:pPr>
            <w:r>
              <w:t>3.96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其他电能</w:t>
            </w:r>
          </w:p>
        </w:tc>
        <w:tc>
          <w:tcPr>
            <w:tcW w:w="1134" w:type="dxa"/>
            <w:vAlign w:val="center"/>
          </w:tcPr>
          <w:p>
            <w:pPr>
              <w:pStyle w:val="14"/>
            </w:pPr>
            <w:r>
              <w:t>A07050199</w:t>
            </w:r>
          </w:p>
        </w:tc>
        <w:tc>
          <w:tcPr>
            <w:tcW w:w="709" w:type="dxa"/>
            <w:vAlign w:val="center"/>
          </w:tcPr>
          <w:p>
            <w:pPr>
              <w:pStyle w:val="15"/>
            </w:pPr>
            <w:r>
              <w:t>度</w:t>
            </w:r>
          </w:p>
        </w:tc>
        <w:tc>
          <w:tcPr>
            <w:tcW w:w="850" w:type="dxa"/>
            <w:vAlign w:val="center"/>
          </w:tcPr>
          <w:p>
            <w:pPr>
              <w:pStyle w:val="13"/>
            </w:pPr>
            <w:r>
              <w:t>500</w:t>
            </w:r>
          </w:p>
        </w:tc>
        <w:tc>
          <w:tcPr>
            <w:tcW w:w="850" w:type="dxa"/>
            <w:vAlign w:val="center"/>
          </w:tcPr>
          <w:p>
            <w:pPr>
              <w:pStyle w:val="13"/>
            </w:pPr>
            <w:r>
              <w:t>0.07</w:t>
            </w:r>
          </w:p>
        </w:tc>
        <w:tc>
          <w:tcPr>
            <w:tcW w:w="964" w:type="dxa"/>
            <w:vAlign w:val="center"/>
          </w:tcPr>
          <w:p>
            <w:pPr>
              <w:pStyle w:val="13"/>
            </w:pPr>
            <w:r>
              <w:t>35.00</w:t>
            </w:r>
          </w:p>
        </w:tc>
        <w:tc>
          <w:tcPr>
            <w:tcW w:w="964" w:type="dxa"/>
            <w:vAlign w:val="center"/>
          </w:tcPr>
          <w:p>
            <w:pPr>
              <w:pStyle w:val="13"/>
            </w:pPr>
            <w:r>
              <w:t>35.00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其他自然水</w:t>
            </w:r>
          </w:p>
        </w:tc>
        <w:tc>
          <w:tcPr>
            <w:tcW w:w="1134" w:type="dxa"/>
            <w:vAlign w:val="center"/>
          </w:tcPr>
          <w:p>
            <w:pPr>
              <w:pStyle w:val="14"/>
            </w:pPr>
            <w:r>
              <w:t>A07050499</w:t>
            </w:r>
          </w:p>
        </w:tc>
        <w:tc>
          <w:tcPr>
            <w:tcW w:w="709" w:type="dxa"/>
            <w:vAlign w:val="center"/>
          </w:tcPr>
          <w:p>
            <w:pPr>
              <w:pStyle w:val="15"/>
            </w:pPr>
            <w:r>
              <w:t>升</w:t>
            </w:r>
          </w:p>
        </w:tc>
        <w:tc>
          <w:tcPr>
            <w:tcW w:w="850" w:type="dxa"/>
            <w:vAlign w:val="center"/>
          </w:tcPr>
          <w:p>
            <w:pPr>
              <w:pStyle w:val="13"/>
            </w:pPr>
            <w:r>
              <w:t>800</w:t>
            </w:r>
          </w:p>
        </w:tc>
        <w:tc>
          <w:tcPr>
            <w:tcW w:w="850" w:type="dxa"/>
            <w:vAlign w:val="center"/>
          </w:tcPr>
          <w:p>
            <w:pPr>
              <w:pStyle w:val="13"/>
            </w:pPr>
            <w:r>
              <w:t>0.01</w:t>
            </w:r>
          </w:p>
        </w:tc>
        <w:tc>
          <w:tcPr>
            <w:tcW w:w="964" w:type="dxa"/>
            <w:vAlign w:val="center"/>
          </w:tcPr>
          <w:p>
            <w:pPr>
              <w:pStyle w:val="13"/>
            </w:pPr>
            <w:r>
              <w:t>8.00</w:t>
            </w:r>
          </w:p>
        </w:tc>
        <w:tc>
          <w:tcPr>
            <w:tcW w:w="964" w:type="dxa"/>
            <w:vAlign w:val="center"/>
          </w:tcPr>
          <w:p>
            <w:pPr>
              <w:pStyle w:val="13"/>
            </w:pPr>
            <w:r>
              <w:t>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吨</w:t>
            </w:r>
          </w:p>
        </w:tc>
        <w:tc>
          <w:tcPr>
            <w:tcW w:w="850" w:type="dxa"/>
            <w:vAlign w:val="center"/>
          </w:tcPr>
          <w:p>
            <w:pPr>
              <w:pStyle w:val="13"/>
            </w:pPr>
            <w:r>
              <w:t>15</w:t>
            </w:r>
          </w:p>
        </w:tc>
        <w:tc>
          <w:tcPr>
            <w:tcW w:w="850" w:type="dxa"/>
            <w:vAlign w:val="center"/>
          </w:tcPr>
          <w:p>
            <w:pPr>
              <w:pStyle w:val="13"/>
            </w:pPr>
            <w:r>
              <w:t>0.08</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30</w:t>
            </w:r>
          </w:p>
        </w:tc>
        <w:tc>
          <w:tcPr>
            <w:tcW w:w="850" w:type="dxa"/>
            <w:vAlign w:val="center"/>
          </w:tcPr>
          <w:p>
            <w:pPr>
              <w:pStyle w:val="13"/>
            </w:pPr>
            <w:r>
              <w:t>0.01</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个</w:t>
            </w:r>
          </w:p>
        </w:tc>
        <w:tc>
          <w:tcPr>
            <w:tcW w:w="850" w:type="dxa"/>
            <w:vAlign w:val="center"/>
          </w:tcPr>
          <w:p>
            <w:pPr>
              <w:pStyle w:val="13"/>
            </w:pPr>
            <w:r>
              <w:t>720</w:t>
            </w:r>
          </w:p>
        </w:tc>
        <w:tc>
          <w:tcPr>
            <w:tcW w:w="850" w:type="dxa"/>
            <w:vAlign w:val="center"/>
          </w:tcPr>
          <w:p>
            <w:pPr>
              <w:pStyle w:val="13"/>
            </w:pPr>
            <w:r>
              <w:t>0.01</w:t>
            </w:r>
          </w:p>
        </w:tc>
        <w:tc>
          <w:tcPr>
            <w:tcW w:w="964" w:type="dxa"/>
            <w:vAlign w:val="center"/>
          </w:tcPr>
          <w:p>
            <w:pPr>
              <w:pStyle w:val="13"/>
            </w:pPr>
            <w:r>
              <w:t>7.20</w:t>
            </w:r>
          </w:p>
        </w:tc>
        <w:tc>
          <w:tcPr>
            <w:tcW w:w="964" w:type="dxa"/>
            <w:vAlign w:val="center"/>
          </w:tcPr>
          <w:p>
            <w:pPr>
              <w:pStyle w:val="13"/>
            </w:pPr>
            <w:r>
              <w:t>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张</w:t>
            </w:r>
          </w:p>
        </w:tc>
        <w:tc>
          <w:tcPr>
            <w:tcW w:w="850" w:type="dxa"/>
            <w:vAlign w:val="center"/>
          </w:tcPr>
          <w:p>
            <w:pPr>
              <w:pStyle w:val="13"/>
            </w:pPr>
            <w:r>
              <w:t>396</w:t>
            </w:r>
          </w:p>
        </w:tc>
        <w:tc>
          <w:tcPr>
            <w:tcW w:w="850" w:type="dxa"/>
            <w:vAlign w:val="center"/>
          </w:tcPr>
          <w:p>
            <w:pPr>
              <w:pStyle w:val="13"/>
            </w:pPr>
            <w:r>
              <w:t>0.01</w:t>
            </w:r>
          </w:p>
        </w:tc>
        <w:tc>
          <w:tcPr>
            <w:tcW w:w="964" w:type="dxa"/>
            <w:vAlign w:val="center"/>
          </w:tcPr>
          <w:p>
            <w:pPr>
              <w:pStyle w:val="13"/>
            </w:pPr>
            <w:r>
              <w:t>3.96</w:t>
            </w:r>
          </w:p>
        </w:tc>
        <w:tc>
          <w:tcPr>
            <w:tcW w:w="964" w:type="dxa"/>
            <w:vAlign w:val="center"/>
          </w:tcPr>
          <w:p>
            <w:pPr>
              <w:pStyle w:val="13"/>
            </w:pPr>
            <w:r>
              <w:t>3.96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148.77</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60</w:t>
            </w:r>
          </w:p>
        </w:tc>
        <w:tc>
          <w:tcPr>
            <w:tcW w:w="850" w:type="dxa"/>
            <w:vAlign w:val="center"/>
          </w:tcPr>
          <w:p>
            <w:pPr>
              <w:pStyle w:val="13"/>
            </w:pPr>
            <w:r>
              <w:t>0.01</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渔港环境保洁资金</w:t>
            </w:r>
          </w:p>
        </w:tc>
        <w:tc>
          <w:tcPr>
            <w:tcW w:w="964" w:type="dxa"/>
            <w:vAlign w:val="center"/>
          </w:tcPr>
          <w:p>
            <w:pPr>
              <w:pStyle w:val="13"/>
            </w:pPr>
            <w:r>
              <w:t>127.00</w:t>
            </w:r>
          </w:p>
        </w:tc>
        <w:tc>
          <w:tcPr>
            <w:tcW w:w="1134" w:type="dxa"/>
            <w:vAlign w:val="center"/>
          </w:tcPr>
          <w:p>
            <w:pPr>
              <w:pStyle w:val="14"/>
            </w:pPr>
            <w:r>
              <w:t>建筑物清洁服务</w:t>
            </w:r>
          </w:p>
        </w:tc>
        <w:tc>
          <w:tcPr>
            <w:tcW w:w="1134" w:type="dxa"/>
            <w:vAlign w:val="center"/>
          </w:tcPr>
          <w:p>
            <w:pPr>
              <w:pStyle w:val="14"/>
            </w:pPr>
            <w:r>
              <w:t>C23160000</w:t>
            </w:r>
          </w:p>
        </w:tc>
        <w:tc>
          <w:tcPr>
            <w:tcW w:w="709" w:type="dxa"/>
            <w:vAlign w:val="center"/>
          </w:tcPr>
          <w:p>
            <w:pPr>
              <w:pStyle w:val="15"/>
            </w:pPr>
            <w:r>
              <w:t>平方米</w:t>
            </w:r>
          </w:p>
        </w:tc>
        <w:tc>
          <w:tcPr>
            <w:tcW w:w="850" w:type="dxa"/>
            <w:vAlign w:val="center"/>
          </w:tcPr>
          <w:p>
            <w:pPr>
              <w:pStyle w:val="13"/>
            </w:pPr>
            <w:r>
              <w:t>1</w:t>
            </w:r>
          </w:p>
        </w:tc>
        <w:tc>
          <w:tcPr>
            <w:tcW w:w="850" w:type="dxa"/>
            <w:vAlign w:val="center"/>
          </w:tcPr>
          <w:p>
            <w:pPr>
              <w:pStyle w:val="13"/>
            </w:pPr>
            <w:r>
              <w:t>127.00</w:t>
            </w:r>
          </w:p>
        </w:tc>
        <w:tc>
          <w:tcPr>
            <w:tcW w:w="964" w:type="dxa"/>
            <w:vAlign w:val="center"/>
          </w:tcPr>
          <w:p>
            <w:pPr>
              <w:pStyle w:val="13"/>
            </w:pPr>
            <w:r>
              <w:t>127.00</w:t>
            </w:r>
          </w:p>
        </w:tc>
        <w:tc>
          <w:tcPr>
            <w:tcW w:w="964" w:type="dxa"/>
            <w:vAlign w:val="center"/>
          </w:tcPr>
          <w:p>
            <w:pPr>
              <w:pStyle w:val="13"/>
            </w:pPr>
            <w:r>
              <w:t>127.00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秦皇岛北戴河新区海洋和渔业局（含所属单位）上年末固定资产金额为</w:t>
      </w:r>
      <w:r>
        <w:rPr>
          <w:rFonts w:hint="eastAsia" w:eastAsia="方正仿宋_GBK" w:cs="Times New Roman"/>
          <w:b w:val="0"/>
          <w:color w:val="000000"/>
          <w:sz w:val="28"/>
          <w:lang w:val="en-US" w:eastAsia="zh-CN"/>
        </w:rPr>
        <w:t>580.681852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20</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326秦皇岛北戴河新区海洋和渔业局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lang w:val="en-US" w:eastAsia="zh-CN"/>
              </w:rPr>
              <w:t>资产总值</w:t>
            </w:r>
          </w:p>
        </w:tc>
        <w:tc>
          <w:tcPr>
            <w:tcW w:w="2835" w:type="dxa"/>
            <w:vAlign w:val="center"/>
          </w:tcPr>
          <w:p>
            <w:pPr>
              <w:pStyle w:val="15"/>
              <w:rPr>
                <w:rFonts w:hint="default" w:eastAsia="方正书宋_GBK"/>
                <w:lang w:val="en-US" w:eastAsia="zh-CN"/>
              </w:rPr>
            </w:pPr>
            <w:r>
              <w:rPr>
                <w:rFonts w:hint="eastAsia"/>
                <w:lang w:val="en-US" w:eastAsia="zh-CN"/>
              </w:rPr>
              <w:t>470</w:t>
            </w:r>
          </w:p>
        </w:tc>
        <w:tc>
          <w:tcPr>
            <w:tcW w:w="2835" w:type="dxa"/>
            <w:vAlign w:val="center"/>
          </w:tcPr>
          <w:p>
            <w:pPr>
              <w:pStyle w:val="13"/>
            </w:pPr>
            <w:r>
              <w:rPr>
                <w:rFonts w:hint="eastAsia"/>
              </w:rPr>
              <w:t>580.681852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通用设备</w:t>
            </w:r>
          </w:p>
        </w:tc>
        <w:tc>
          <w:tcPr>
            <w:tcW w:w="2835" w:type="dxa"/>
            <w:vAlign w:val="center"/>
          </w:tcPr>
          <w:p>
            <w:pPr>
              <w:pStyle w:val="15"/>
              <w:rPr>
                <w:rFonts w:hint="default" w:eastAsia="方正书宋_GBK"/>
                <w:lang w:val="en-US" w:eastAsia="zh-CN"/>
              </w:rPr>
            </w:pPr>
            <w:r>
              <w:rPr>
                <w:rFonts w:hint="eastAsia"/>
                <w:lang w:val="en-US" w:eastAsia="zh-CN"/>
              </w:rPr>
              <w:t>220</w:t>
            </w:r>
          </w:p>
        </w:tc>
        <w:tc>
          <w:tcPr>
            <w:tcW w:w="2835" w:type="dxa"/>
            <w:vAlign w:val="center"/>
          </w:tcPr>
          <w:p>
            <w:pPr>
              <w:pStyle w:val="13"/>
              <w:rPr>
                <w:rFonts w:hint="default" w:eastAsia="方正书宋_GBK"/>
                <w:lang w:val="en-US" w:eastAsia="zh-CN"/>
              </w:rPr>
            </w:pPr>
            <w:r>
              <w:rPr>
                <w:rFonts w:hint="eastAsia"/>
                <w:lang w:val="en-US" w:eastAsia="zh-CN"/>
              </w:rPr>
              <w:t>381.750886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eastAsia="方正书宋_GBK"/>
                <w:lang w:val="en-US" w:eastAsia="zh-CN"/>
              </w:rPr>
            </w:pPr>
            <w:r>
              <w:rPr>
                <w:rFonts w:hint="eastAsia"/>
                <w:lang w:val="en-US" w:eastAsia="zh-CN"/>
              </w:rPr>
              <w:t>专用设备</w:t>
            </w:r>
          </w:p>
        </w:tc>
        <w:tc>
          <w:tcPr>
            <w:tcW w:w="2835" w:type="dxa"/>
            <w:vAlign w:val="center"/>
          </w:tcPr>
          <w:p>
            <w:pPr>
              <w:pStyle w:val="15"/>
              <w:rPr>
                <w:rFonts w:hint="default" w:eastAsia="方正书宋_GBK"/>
                <w:lang w:val="en-US" w:eastAsia="zh-CN"/>
              </w:rPr>
            </w:pPr>
            <w:r>
              <w:rPr>
                <w:rFonts w:hint="eastAsia"/>
                <w:lang w:val="en-US" w:eastAsia="zh-CN"/>
              </w:rPr>
              <w:t>18</w:t>
            </w:r>
          </w:p>
        </w:tc>
        <w:tc>
          <w:tcPr>
            <w:tcW w:w="2835" w:type="dxa"/>
            <w:vAlign w:val="center"/>
          </w:tcPr>
          <w:p>
            <w:pPr>
              <w:pStyle w:val="13"/>
              <w:rPr>
                <w:rFonts w:hint="default" w:eastAsia="方正书宋_GBK"/>
                <w:lang w:val="en-US" w:eastAsia="zh-CN"/>
              </w:rPr>
            </w:pPr>
            <w:r>
              <w:rPr>
                <w:rFonts w:hint="eastAsia"/>
                <w:lang w:val="en-US" w:eastAsia="zh-CN"/>
              </w:rPr>
              <w:t>178.015166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eastAsia"/>
                <w:lang w:val="en-US" w:eastAsia="zh-CN"/>
              </w:rPr>
            </w:pPr>
            <w:r>
              <w:rPr>
                <w:rFonts w:hint="eastAsia"/>
                <w:lang w:val="en-US" w:eastAsia="zh-CN"/>
              </w:rPr>
              <w:t>家具、用具、装具及动植物</w:t>
            </w:r>
          </w:p>
        </w:tc>
        <w:tc>
          <w:tcPr>
            <w:tcW w:w="2835" w:type="dxa"/>
            <w:vAlign w:val="center"/>
          </w:tcPr>
          <w:p>
            <w:pPr>
              <w:pStyle w:val="15"/>
              <w:rPr>
                <w:rFonts w:hint="default" w:eastAsia="方正书宋_GBK"/>
                <w:lang w:val="en-US" w:eastAsia="zh-CN"/>
              </w:rPr>
            </w:pPr>
            <w:r>
              <w:rPr>
                <w:rFonts w:hint="eastAsia"/>
                <w:lang w:val="en-US" w:eastAsia="zh-CN"/>
              </w:rPr>
              <w:t>232</w:t>
            </w:r>
          </w:p>
        </w:tc>
        <w:tc>
          <w:tcPr>
            <w:tcW w:w="2835" w:type="dxa"/>
            <w:vAlign w:val="center"/>
          </w:tcPr>
          <w:p>
            <w:pPr>
              <w:pStyle w:val="13"/>
              <w:rPr>
                <w:rFonts w:hint="default"/>
                <w:lang w:val="en-US" w:eastAsia="zh-CN"/>
              </w:rPr>
            </w:pPr>
            <w:r>
              <w:rPr>
                <w:rFonts w:hint="eastAsia"/>
                <w:lang w:val="en-US" w:eastAsia="zh-CN"/>
              </w:rPr>
              <w:t>20.9158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240" w:lineRule="auto"/>
        <w:ind w:firstLine="0"/>
        <w:jc w:val="both"/>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B671D"/>
    <w:rsid w:val="0B7C7711"/>
    <w:rsid w:val="0F7300CE"/>
    <w:rsid w:val="135E5A9D"/>
    <w:rsid w:val="181F2970"/>
    <w:rsid w:val="19082030"/>
    <w:rsid w:val="21AA0E0E"/>
    <w:rsid w:val="224A450C"/>
    <w:rsid w:val="2E8D38F9"/>
    <w:rsid w:val="2F372B20"/>
    <w:rsid w:val="30FD52B4"/>
    <w:rsid w:val="31DB0431"/>
    <w:rsid w:val="31FA51EA"/>
    <w:rsid w:val="3207202D"/>
    <w:rsid w:val="34A35489"/>
    <w:rsid w:val="3A8B2BD5"/>
    <w:rsid w:val="3C425C7E"/>
    <w:rsid w:val="3CFB499B"/>
    <w:rsid w:val="3F4E18A5"/>
    <w:rsid w:val="3FFF5D93"/>
    <w:rsid w:val="43F720A3"/>
    <w:rsid w:val="47D8213A"/>
    <w:rsid w:val="49255CCC"/>
    <w:rsid w:val="557C2B4D"/>
    <w:rsid w:val="55EB2807"/>
    <w:rsid w:val="564002D8"/>
    <w:rsid w:val="58F242CC"/>
    <w:rsid w:val="622544DD"/>
    <w:rsid w:val="65035BB6"/>
    <w:rsid w:val="672B218B"/>
    <w:rsid w:val="6B774CD7"/>
    <w:rsid w:val="6C205877"/>
    <w:rsid w:val="6EE67A18"/>
    <w:rsid w:val="7E1D1C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2023-03-06T09:59:31Z</dcterms:created>
  <dcterms:modified xsi:type="dcterms:W3CDTF">2023-03-06T01:59:31Z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2023-03-06T09:59:18Z</dcterms:created>
  <dcterms:modified xsi:type="dcterms:W3CDTF">2023-03-06T01:59:18Z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2023-03-06T09:59:23Z</dcterms:created>
  <dcterms:modified xsi:type="dcterms:W3CDTF">2023-03-06T01:59:23Z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2023-03-06T09:59:23Z</dcterms:created>
  <dcterms:modified xsi:type="dcterms:W3CDTF">2023-03-06T01:59:23Z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2023-03-06T09:59:23Z</dcterms:created>
  <dcterms:modified xsi:type="dcterms:W3CDTF">2023-03-06T01:59:23Z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2023-03-06T09:59:23Z</dcterms:created>
  <dcterms:modified xsi:type="dcterms:W3CDTF">2023-03-06T01:59:23Z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2023-03-06T09:59:26Z</dcterms:created>
  <dcterms:modified xsi:type="dcterms:W3CDTF">2023-03-06T01:59:26Z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2023-03-06T09:59:28Z</dcterms:created>
  <dcterms:modified xsi:type="dcterms:W3CDTF">2023-03-06T01:59:28Z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2023-03-06T09:59:29Z</dcterms:created>
  <dcterms:modified xsi:type="dcterms:W3CDTF">2023-03-06T01:59:29Z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2023-03-06T09:59:22Z</dcterms:created>
  <dcterms:modified xsi:type="dcterms:W3CDTF">2023-03-06T01:59:22Z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2023-03-06T09:59:21Z</dcterms:created>
  <dcterms:modified xsi:type="dcterms:W3CDTF">2023-03-06T01:59:21Z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2023-03-06T09:59:30Z</dcterms:created>
  <dcterms:modified xsi:type="dcterms:W3CDTF">2023-03-06T01:59:30Z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843e3e6-0551-4c3d-b721-d5a48a848745}">
  <ds:schemaRefs/>
</ds:datastoreItem>
</file>

<file path=customXml/itemProps11.xml><?xml version="1.0" encoding="utf-8"?>
<ds:datastoreItem xmlns:ds="http://schemas.openxmlformats.org/officeDocument/2006/customXml" ds:itemID="{1376f074-9f07-4290-8ebc-4ff4938a6f7f}">
  <ds:schemaRefs/>
</ds:datastoreItem>
</file>

<file path=customXml/itemProps12.xml><?xml version="1.0" encoding="utf-8"?>
<ds:datastoreItem xmlns:ds="http://schemas.openxmlformats.org/officeDocument/2006/customXml" ds:itemID="{cbf2c594-0f86-4912-9617-de1565c86061}">
  <ds:schemaRefs/>
</ds:datastoreItem>
</file>

<file path=customXml/itemProps13.xml><?xml version="1.0" encoding="utf-8"?>
<ds:datastoreItem xmlns:ds="http://schemas.openxmlformats.org/officeDocument/2006/customXml" ds:itemID="{20328ead-e02d-4453-aae8-947bca5bc5df}">
  <ds:schemaRefs/>
</ds:datastoreItem>
</file>

<file path=customXml/itemProps14.xml><?xml version="1.0" encoding="utf-8"?>
<ds:datastoreItem xmlns:ds="http://schemas.openxmlformats.org/officeDocument/2006/customXml" ds:itemID="{c0778093-88b0-40f2-9035-1d354100ce47}">
  <ds:schemaRefs/>
</ds:datastoreItem>
</file>

<file path=customXml/itemProps15.xml><?xml version="1.0" encoding="utf-8"?>
<ds:datastoreItem xmlns:ds="http://schemas.openxmlformats.org/officeDocument/2006/customXml" ds:itemID="{7aa1d0cc-17bc-4e36-8e01-eda6331bbdbb}">
  <ds:schemaRefs/>
</ds:datastoreItem>
</file>

<file path=customXml/itemProps16.xml><?xml version="1.0" encoding="utf-8"?>
<ds:datastoreItem xmlns:ds="http://schemas.openxmlformats.org/officeDocument/2006/customXml" ds:itemID="{8a1a3c50-ca43-4ec7-8b3a-3f06bcb8da6c}">
  <ds:schemaRefs/>
</ds:datastoreItem>
</file>

<file path=customXml/itemProps17.xml><?xml version="1.0" encoding="utf-8"?>
<ds:datastoreItem xmlns:ds="http://schemas.openxmlformats.org/officeDocument/2006/customXml" ds:itemID="{0e7a5c66-d00a-4a15-a373-9a56b911a4d0}">
  <ds:schemaRefs/>
</ds:datastoreItem>
</file>

<file path=customXml/itemProps18.xml><?xml version="1.0" encoding="utf-8"?>
<ds:datastoreItem xmlns:ds="http://schemas.openxmlformats.org/officeDocument/2006/customXml" ds:itemID="{f09681be-b0f5-4cb8-89fa-3de6e1358399}">
  <ds:schemaRefs/>
</ds:datastoreItem>
</file>

<file path=customXml/itemProps19.xml><?xml version="1.0" encoding="utf-8"?>
<ds:datastoreItem xmlns:ds="http://schemas.openxmlformats.org/officeDocument/2006/customXml" ds:itemID="{3e42b5fb-1ccf-4087-a56c-968b61a5b043}">
  <ds:schemaRefs/>
</ds:datastoreItem>
</file>

<file path=customXml/itemProps2.xml><?xml version="1.0" encoding="utf-8"?>
<ds:datastoreItem xmlns:ds="http://schemas.openxmlformats.org/officeDocument/2006/customXml" ds:itemID="{808752c8-34e5-40d6-a9e4-b4a045e336df}">
  <ds:schemaRefs/>
</ds:datastoreItem>
</file>

<file path=customXml/itemProps20.xml><?xml version="1.0" encoding="utf-8"?>
<ds:datastoreItem xmlns:ds="http://schemas.openxmlformats.org/officeDocument/2006/customXml" ds:itemID="{99153df9-9c97-4328-b470-4172ee9a39e3}">
  <ds:schemaRefs/>
</ds:datastoreItem>
</file>

<file path=customXml/itemProps21.xml><?xml version="1.0" encoding="utf-8"?>
<ds:datastoreItem xmlns:ds="http://schemas.openxmlformats.org/officeDocument/2006/customXml" ds:itemID="{7da11fdd-1490-406b-bd4e-3ba73ef90be2}">
  <ds:schemaRefs/>
</ds:datastoreItem>
</file>

<file path=customXml/itemProps22.xml><?xml version="1.0" encoding="utf-8"?>
<ds:datastoreItem xmlns:ds="http://schemas.openxmlformats.org/officeDocument/2006/customXml" ds:itemID="{a9d706dd-cf57-40e5-bdec-3a0f96195da2}">
  <ds:schemaRefs/>
</ds:datastoreItem>
</file>

<file path=customXml/itemProps23.xml><?xml version="1.0" encoding="utf-8"?>
<ds:datastoreItem xmlns:ds="http://schemas.openxmlformats.org/officeDocument/2006/customXml" ds:itemID="{b24739f3-9344-4428-a6d5-cadb15bd60f0}">
  <ds:schemaRefs/>
</ds:datastoreItem>
</file>

<file path=customXml/itemProps24.xml><?xml version="1.0" encoding="utf-8"?>
<ds:datastoreItem xmlns:ds="http://schemas.openxmlformats.org/officeDocument/2006/customXml" ds:itemID="{80fe3804-d960-4b74-b6b3-a457354cbfde}">
  <ds:schemaRefs/>
</ds:datastoreItem>
</file>

<file path=customXml/itemProps25.xml><?xml version="1.0" encoding="utf-8"?>
<ds:datastoreItem xmlns:ds="http://schemas.openxmlformats.org/officeDocument/2006/customXml" ds:itemID="{f378716f-d074-4eeb-a61e-3e7e3e91a4d0}">
  <ds:schemaRefs/>
</ds:datastoreItem>
</file>

<file path=customXml/itemProps26.xml><?xml version="1.0" encoding="utf-8"?>
<ds:datastoreItem xmlns:ds="http://schemas.openxmlformats.org/officeDocument/2006/customXml" ds:itemID="{50028419-495f-4c81-84b4-56d461bfc0d3}">
  <ds:schemaRefs/>
</ds:datastoreItem>
</file>

<file path=customXml/itemProps27.xml><?xml version="1.0" encoding="utf-8"?>
<ds:datastoreItem xmlns:ds="http://schemas.openxmlformats.org/officeDocument/2006/customXml" ds:itemID="{77acf9a0-9966-4572-ab26-802ccbf5d4b6}">
  <ds:schemaRefs/>
</ds:datastoreItem>
</file>

<file path=customXml/itemProps28.xml><?xml version="1.0" encoding="utf-8"?>
<ds:datastoreItem xmlns:ds="http://schemas.openxmlformats.org/officeDocument/2006/customXml" ds:itemID="{3fd8abdd-7180-46d8-9f40-924f13a5bc91}">
  <ds:schemaRefs/>
</ds:datastoreItem>
</file>

<file path=customXml/itemProps29.xml><?xml version="1.0" encoding="utf-8"?>
<ds:datastoreItem xmlns:ds="http://schemas.openxmlformats.org/officeDocument/2006/customXml" ds:itemID="{a1c0e310-b719-4f76-b934-3c398b1b704e}">
  <ds:schemaRefs/>
</ds:datastoreItem>
</file>

<file path=customXml/itemProps3.xml><?xml version="1.0" encoding="utf-8"?>
<ds:datastoreItem xmlns:ds="http://schemas.openxmlformats.org/officeDocument/2006/customXml" ds:itemID="{b21eb6b7-0881-4bf3-ba2f-72bbca3085cd}">
  <ds:schemaRefs/>
</ds:datastoreItem>
</file>

<file path=customXml/itemProps30.xml><?xml version="1.0" encoding="utf-8"?>
<ds:datastoreItem xmlns:ds="http://schemas.openxmlformats.org/officeDocument/2006/customXml" ds:itemID="{f9e9c3e6-0167-422a-8ffd-86f68c92b13b}">
  <ds:schemaRefs/>
</ds:datastoreItem>
</file>

<file path=customXml/itemProps31.xml><?xml version="1.0" encoding="utf-8"?>
<ds:datastoreItem xmlns:ds="http://schemas.openxmlformats.org/officeDocument/2006/customXml" ds:itemID="{7fa39dba-379a-45df-84e2-3513a4376aaf}">
  <ds:schemaRefs/>
</ds:datastoreItem>
</file>

<file path=customXml/itemProps32.xml><?xml version="1.0" encoding="utf-8"?>
<ds:datastoreItem xmlns:ds="http://schemas.openxmlformats.org/officeDocument/2006/customXml" ds:itemID="{7059c732-fe2a-4020-ac2d-c240840dd1b7}">
  <ds:schemaRefs/>
</ds:datastoreItem>
</file>

<file path=customXml/itemProps33.xml><?xml version="1.0" encoding="utf-8"?>
<ds:datastoreItem xmlns:ds="http://schemas.openxmlformats.org/officeDocument/2006/customXml" ds:itemID="{93d9e26c-6046-45ca-8c35-6b36d28b3ce2}">
  <ds:schemaRefs/>
</ds:datastoreItem>
</file>

<file path=customXml/itemProps34.xml><?xml version="1.0" encoding="utf-8"?>
<ds:datastoreItem xmlns:ds="http://schemas.openxmlformats.org/officeDocument/2006/customXml" ds:itemID="{61487ef8-a4ae-4757-9aee-f781e2d83e89}">
  <ds:schemaRefs/>
</ds:datastoreItem>
</file>

<file path=customXml/itemProps35.xml><?xml version="1.0" encoding="utf-8"?>
<ds:datastoreItem xmlns:ds="http://schemas.openxmlformats.org/officeDocument/2006/customXml" ds:itemID="{f7d69106-54a5-4809-b696-9a0c9fca7548}">
  <ds:schemaRefs/>
</ds:datastoreItem>
</file>

<file path=customXml/itemProps36.xml><?xml version="1.0" encoding="utf-8"?>
<ds:datastoreItem xmlns:ds="http://schemas.openxmlformats.org/officeDocument/2006/customXml" ds:itemID="{2e73ce3f-970a-40e3-9f79-d69a87766379}">
  <ds:schemaRefs/>
</ds:datastoreItem>
</file>

<file path=customXml/itemProps37.xml><?xml version="1.0" encoding="utf-8"?>
<ds:datastoreItem xmlns:ds="http://schemas.openxmlformats.org/officeDocument/2006/customXml" ds:itemID="{9f73e8c8-6320-410d-9e10-ed4bd7062a4a}">
  <ds:schemaRefs/>
</ds:datastoreItem>
</file>

<file path=customXml/itemProps38.xml><?xml version="1.0" encoding="utf-8"?>
<ds:datastoreItem xmlns:ds="http://schemas.openxmlformats.org/officeDocument/2006/customXml" ds:itemID="{0f0748c9-99a0-4f6f-9cf4-1f000ed315a2}">
  <ds:schemaRefs/>
</ds:datastoreItem>
</file>

<file path=customXml/itemProps39.xml><?xml version="1.0" encoding="utf-8"?>
<ds:datastoreItem xmlns:ds="http://schemas.openxmlformats.org/officeDocument/2006/customXml" ds:itemID="{fef3f7e2-26f8-4daa-a8bd-c09f0f3ac292}">
  <ds:schemaRefs/>
</ds:datastoreItem>
</file>

<file path=customXml/itemProps4.xml><?xml version="1.0" encoding="utf-8"?>
<ds:datastoreItem xmlns:ds="http://schemas.openxmlformats.org/officeDocument/2006/customXml" ds:itemID="{332665dd-397c-42ec-af16-9454a1fc9cc2}">
  <ds:schemaRefs/>
</ds:datastoreItem>
</file>

<file path=customXml/itemProps40.xml><?xml version="1.0" encoding="utf-8"?>
<ds:datastoreItem xmlns:ds="http://schemas.openxmlformats.org/officeDocument/2006/customXml" ds:itemID="{149f81e6-d75d-414e-83b8-795f233bb2de}">
  <ds:schemaRefs/>
</ds:datastoreItem>
</file>

<file path=customXml/itemProps41.xml><?xml version="1.0" encoding="utf-8"?>
<ds:datastoreItem xmlns:ds="http://schemas.openxmlformats.org/officeDocument/2006/customXml" ds:itemID="{091ed026-c628-488b-a9bf-2f4458e7a638}">
  <ds:schemaRefs/>
</ds:datastoreItem>
</file>

<file path=customXml/itemProps42.xml><?xml version="1.0" encoding="utf-8"?>
<ds:datastoreItem xmlns:ds="http://schemas.openxmlformats.org/officeDocument/2006/customXml" ds:itemID="{dd3a5684-2fb4-40af-9676-14fbad7c9af6}">
  <ds:schemaRefs/>
</ds:datastoreItem>
</file>

<file path=customXml/itemProps43.xml><?xml version="1.0" encoding="utf-8"?>
<ds:datastoreItem xmlns:ds="http://schemas.openxmlformats.org/officeDocument/2006/customXml" ds:itemID="{9f08b7f3-f9bd-4e6a-9811-23c9fe38e4d9}">
  <ds:schemaRefs/>
</ds:datastoreItem>
</file>

<file path=customXml/itemProps44.xml><?xml version="1.0" encoding="utf-8"?>
<ds:datastoreItem xmlns:ds="http://schemas.openxmlformats.org/officeDocument/2006/customXml" ds:itemID="{c83da494-32a6-4904-b215-6a44af9ef675}">
  <ds:schemaRefs/>
</ds:datastoreItem>
</file>

<file path=customXml/itemProps45.xml><?xml version="1.0" encoding="utf-8"?>
<ds:datastoreItem xmlns:ds="http://schemas.openxmlformats.org/officeDocument/2006/customXml" ds:itemID="{783a9d15-f16b-4e04-a4ad-1244e909f9dc}">
  <ds:schemaRefs/>
</ds:datastoreItem>
</file>

<file path=customXml/itemProps46.xml><?xml version="1.0" encoding="utf-8"?>
<ds:datastoreItem xmlns:ds="http://schemas.openxmlformats.org/officeDocument/2006/customXml" ds:itemID="{a5e7222a-fd87-4396-9e1d-282ecf5c7a8f}">
  <ds:schemaRefs/>
</ds:datastoreItem>
</file>

<file path=customXml/itemProps47.xml><?xml version="1.0" encoding="utf-8"?>
<ds:datastoreItem xmlns:ds="http://schemas.openxmlformats.org/officeDocument/2006/customXml" ds:itemID="{3c658ab8-70f8-4f6d-a1df-07114bcbeb31}">
  <ds:schemaRefs/>
</ds:datastoreItem>
</file>

<file path=customXml/itemProps48.xml><?xml version="1.0" encoding="utf-8"?>
<ds:datastoreItem xmlns:ds="http://schemas.openxmlformats.org/officeDocument/2006/customXml" ds:itemID="{ca635263-fc17-4545-ad6d-9e9325b6aa6f}">
  <ds:schemaRefs/>
</ds:datastoreItem>
</file>

<file path=customXml/itemProps49.xml><?xml version="1.0" encoding="utf-8"?>
<ds:datastoreItem xmlns:ds="http://schemas.openxmlformats.org/officeDocument/2006/customXml" ds:itemID="{e1fb5340-a04c-4418-ba30-e00e93b7f759}">
  <ds:schemaRefs/>
</ds:datastoreItem>
</file>

<file path=customXml/itemProps5.xml><?xml version="1.0" encoding="utf-8"?>
<ds:datastoreItem xmlns:ds="http://schemas.openxmlformats.org/officeDocument/2006/customXml" ds:itemID="{b13281db-c470-49c0-abd6-45b5475afa83}">
  <ds:schemaRefs/>
</ds:datastoreItem>
</file>

<file path=customXml/itemProps50.xml><?xml version="1.0" encoding="utf-8"?>
<ds:datastoreItem xmlns:ds="http://schemas.openxmlformats.org/officeDocument/2006/customXml" ds:itemID="{2c0eecdc-c0c2-4d72-80cf-37bfd9a2b45d}">
  <ds:schemaRefs/>
</ds:datastoreItem>
</file>

<file path=customXml/itemProps51.xml><?xml version="1.0" encoding="utf-8"?>
<ds:datastoreItem xmlns:ds="http://schemas.openxmlformats.org/officeDocument/2006/customXml" ds:itemID="{c3025230-8edb-462e-be3a-36048a5a0757}">
  <ds:schemaRefs/>
</ds:datastoreItem>
</file>

<file path=customXml/itemProps52.xml><?xml version="1.0" encoding="utf-8"?>
<ds:datastoreItem xmlns:ds="http://schemas.openxmlformats.org/officeDocument/2006/customXml" ds:itemID="{65db89b1-39cc-4874-9547-016d7e4aa317}">
  <ds:schemaRefs/>
</ds:datastoreItem>
</file>

<file path=customXml/itemProps53.xml><?xml version="1.0" encoding="utf-8"?>
<ds:datastoreItem xmlns:ds="http://schemas.openxmlformats.org/officeDocument/2006/customXml" ds:itemID="{ddc8e833-7172-47cb-9ac6-e17abb920837}">
  <ds:schemaRefs/>
</ds:datastoreItem>
</file>

<file path=customXml/itemProps54.xml><?xml version="1.0" encoding="utf-8"?>
<ds:datastoreItem xmlns:ds="http://schemas.openxmlformats.org/officeDocument/2006/customXml" ds:itemID="{bff0703f-bc66-4ab7-8249-8341d0fd4948}">
  <ds:schemaRefs/>
</ds:datastoreItem>
</file>

<file path=customXml/itemProps55.xml><?xml version="1.0" encoding="utf-8"?>
<ds:datastoreItem xmlns:ds="http://schemas.openxmlformats.org/officeDocument/2006/customXml" ds:itemID="{db423b05-2783-4970-aa81-6f0e4303a983}">
  <ds:schemaRefs/>
</ds:datastoreItem>
</file>

<file path=customXml/itemProps56.xml><?xml version="1.0" encoding="utf-8"?>
<ds:datastoreItem xmlns:ds="http://schemas.openxmlformats.org/officeDocument/2006/customXml" ds:itemID="{fcd8c3cf-28cb-4cac-9366-a7d9da753572}">
  <ds:schemaRefs/>
</ds:datastoreItem>
</file>

<file path=customXml/itemProps57.xml><?xml version="1.0" encoding="utf-8"?>
<ds:datastoreItem xmlns:ds="http://schemas.openxmlformats.org/officeDocument/2006/customXml" ds:itemID="{f1ccb2d2-5706-48ac-8b16-ea8f5e046138}">
  <ds:schemaRefs/>
</ds:datastoreItem>
</file>

<file path=customXml/itemProps58.xml><?xml version="1.0" encoding="utf-8"?>
<ds:datastoreItem xmlns:ds="http://schemas.openxmlformats.org/officeDocument/2006/customXml" ds:itemID="{37f40d56-217a-491d-ae7f-6423d634b669}">
  <ds:schemaRefs/>
</ds:datastoreItem>
</file>

<file path=customXml/itemProps59.xml><?xml version="1.0" encoding="utf-8"?>
<ds:datastoreItem xmlns:ds="http://schemas.openxmlformats.org/officeDocument/2006/customXml" ds:itemID="{c8b9d7a5-a205-471b-b915-abb4cd20099b}">
  <ds:schemaRefs/>
</ds:datastoreItem>
</file>

<file path=customXml/itemProps6.xml><?xml version="1.0" encoding="utf-8"?>
<ds:datastoreItem xmlns:ds="http://schemas.openxmlformats.org/officeDocument/2006/customXml" ds:itemID="{1a1d4248-7e15-4fb5-8b9f-4fcabf30216a}">
  <ds:schemaRefs/>
</ds:datastoreItem>
</file>

<file path=customXml/itemProps60.xml><?xml version="1.0" encoding="utf-8"?>
<ds:datastoreItem xmlns:ds="http://schemas.openxmlformats.org/officeDocument/2006/customXml" ds:itemID="{20bcd236-fa71-49cf-8e49-fbcfa8bb6344}">
  <ds:schemaRefs/>
</ds:datastoreItem>
</file>

<file path=customXml/itemProps61.xml><?xml version="1.0" encoding="utf-8"?>
<ds:datastoreItem xmlns:ds="http://schemas.openxmlformats.org/officeDocument/2006/customXml" ds:itemID="{f2757c83-a308-4462-89d4-4219e44ecc5d}">
  <ds:schemaRefs/>
</ds:datastoreItem>
</file>

<file path=customXml/itemProps62.xml><?xml version="1.0" encoding="utf-8"?>
<ds:datastoreItem xmlns:ds="http://schemas.openxmlformats.org/officeDocument/2006/customXml" ds:itemID="{f92cffca-cc01-4121-b81b-62100854cc9b}">
  <ds:schemaRefs/>
</ds:datastoreItem>
</file>

<file path=customXml/itemProps63.xml><?xml version="1.0" encoding="utf-8"?>
<ds:datastoreItem xmlns:ds="http://schemas.openxmlformats.org/officeDocument/2006/customXml" ds:itemID="{bd880149-9f99-488f-abb0-d443b4c912c3}">
  <ds:schemaRefs/>
</ds:datastoreItem>
</file>

<file path=customXml/itemProps64.xml><?xml version="1.0" encoding="utf-8"?>
<ds:datastoreItem xmlns:ds="http://schemas.openxmlformats.org/officeDocument/2006/customXml" ds:itemID="{31d81599-a352-45aa-a4b2-2bf47dde27f5}">
  <ds:schemaRefs/>
</ds:datastoreItem>
</file>

<file path=customXml/itemProps65.xml><?xml version="1.0" encoding="utf-8"?>
<ds:datastoreItem xmlns:ds="http://schemas.openxmlformats.org/officeDocument/2006/customXml" ds:itemID="{270851c4-c58f-4427-8993-2ae13ae6488d}">
  <ds:schemaRefs/>
</ds:datastoreItem>
</file>

<file path=customXml/itemProps66.xml><?xml version="1.0" encoding="utf-8"?>
<ds:datastoreItem xmlns:ds="http://schemas.openxmlformats.org/officeDocument/2006/customXml" ds:itemID="{a35b59a5-43f7-4eff-b90b-945c76478c0f}">
  <ds:schemaRefs/>
</ds:datastoreItem>
</file>

<file path=customXml/itemProps67.xml><?xml version="1.0" encoding="utf-8"?>
<ds:datastoreItem xmlns:ds="http://schemas.openxmlformats.org/officeDocument/2006/customXml" ds:itemID="{950e3ae6-e702-4e35-8d4d-3443a308b784}">
  <ds:schemaRefs/>
</ds:datastoreItem>
</file>

<file path=customXml/itemProps68.xml><?xml version="1.0" encoding="utf-8"?>
<ds:datastoreItem xmlns:ds="http://schemas.openxmlformats.org/officeDocument/2006/customXml" ds:itemID="{8c33bee3-db28-4c3d-84ff-07d57026bc67}">
  <ds:schemaRefs/>
</ds:datastoreItem>
</file>

<file path=customXml/itemProps69.xml><?xml version="1.0" encoding="utf-8"?>
<ds:datastoreItem xmlns:ds="http://schemas.openxmlformats.org/officeDocument/2006/customXml" ds:itemID="{e9914b6a-49e6-4595-b341-69c5fe593be4}">
  <ds:schemaRefs/>
</ds:datastoreItem>
</file>

<file path=customXml/itemProps7.xml><?xml version="1.0" encoding="utf-8"?>
<ds:datastoreItem xmlns:ds="http://schemas.openxmlformats.org/officeDocument/2006/customXml" ds:itemID="{580a2a19-d242-44e7-8e72-7afb317175e3}">
  <ds:schemaRefs/>
</ds:datastoreItem>
</file>

<file path=customXml/itemProps70.xml><?xml version="1.0" encoding="utf-8"?>
<ds:datastoreItem xmlns:ds="http://schemas.openxmlformats.org/officeDocument/2006/customXml" ds:itemID="{3675dc1e-e76a-450a-8404-2d75dd076b97}">
  <ds:schemaRefs/>
</ds:datastoreItem>
</file>

<file path=customXml/itemProps71.xml><?xml version="1.0" encoding="utf-8"?>
<ds:datastoreItem xmlns:ds="http://schemas.openxmlformats.org/officeDocument/2006/customXml" ds:itemID="{20f5324c-282e-40ae-af9a-7d0036957054}">
  <ds:schemaRefs/>
</ds:datastoreItem>
</file>

<file path=customXml/itemProps72.xml><?xml version="1.0" encoding="utf-8"?>
<ds:datastoreItem xmlns:ds="http://schemas.openxmlformats.org/officeDocument/2006/customXml" ds:itemID="{a7d15616-ab64-40fc-ae0a-6bb7a44471f2}">
  <ds:schemaRefs/>
</ds:datastoreItem>
</file>

<file path=customXml/itemProps73.xml><?xml version="1.0" encoding="utf-8"?>
<ds:datastoreItem xmlns:ds="http://schemas.openxmlformats.org/officeDocument/2006/customXml" ds:itemID="{8c70fca6-e58c-4baf-a240-4086ea27f83e}">
  <ds:schemaRefs/>
</ds:datastoreItem>
</file>

<file path=customXml/itemProps74.xml><?xml version="1.0" encoding="utf-8"?>
<ds:datastoreItem xmlns:ds="http://schemas.openxmlformats.org/officeDocument/2006/customXml" ds:itemID="{d2140881-0034-4e22-9cfe-115de6611046}">
  <ds:schemaRefs/>
</ds:datastoreItem>
</file>

<file path=customXml/itemProps75.xml><?xml version="1.0" encoding="utf-8"?>
<ds:datastoreItem xmlns:ds="http://schemas.openxmlformats.org/officeDocument/2006/customXml" ds:itemID="{f57f9934-0909-49df-9fbd-e59c09f0f8ac}">
  <ds:schemaRefs/>
</ds:datastoreItem>
</file>

<file path=customXml/itemProps76.xml><?xml version="1.0" encoding="utf-8"?>
<ds:datastoreItem xmlns:ds="http://schemas.openxmlformats.org/officeDocument/2006/customXml" ds:itemID="{69c26df6-99be-49f6-b77e-4bf4e8987c46}">
  <ds:schemaRefs/>
</ds:datastoreItem>
</file>

<file path=customXml/itemProps77.xml><?xml version="1.0" encoding="utf-8"?>
<ds:datastoreItem xmlns:ds="http://schemas.openxmlformats.org/officeDocument/2006/customXml" ds:itemID="{89141c0b-2127-4657-9256-966f979e0307}">
  <ds:schemaRefs/>
</ds:datastoreItem>
</file>

<file path=customXml/itemProps78.xml><?xml version="1.0" encoding="utf-8"?>
<ds:datastoreItem xmlns:ds="http://schemas.openxmlformats.org/officeDocument/2006/customXml" ds:itemID="{3564e796-bf70-49ad-9696-212bef8aad82}">
  <ds:schemaRefs/>
</ds:datastoreItem>
</file>

<file path=customXml/itemProps79.xml><?xml version="1.0" encoding="utf-8"?>
<ds:datastoreItem xmlns:ds="http://schemas.openxmlformats.org/officeDocument/2006/customXml" ds:itemID="{9ed3919e-7237-4406-af70-9815a29ae767}">
  <ds:schemaRefs/>
</ds:datastoreItem>
</file>

<file path=customXml/itemProps8.xml><?xml version="1.0" encoding="utf-8"?>
<ds:datastoreItem xmlns:ds="http://schemas.openxmlformats.org/officeDocument/2006/customXml" ds:itemID="{789e6ac9-2437-4303-a562-0f17a437ce72}">
  <ds:schemaRefs/>
</ds:datastoreItem>
</file>

<file path=customXml/itemProps80.xml><?xml version="1.0" encoding="utf-8"?>
<ds:datastoreItem xmlns:ds="http://schemas.openxmlformats.org/officeDocument/2006/customXml" ds:itemID="{d4e541d2-8765-4479-bb57-55ee0948ce2e}">
  <ds:schemaRefs/>
</ds:datastoreItem>
</file>

<file path=customXml/itemProps81.xml><?xml version="1.0" encoding="utf-8"?>
<ds:datastoreItem xmlns:ds="http://schemas.openxmlformats.org/officeDocument/2006/customXml" ds:itemID="{31b019b5-d318-4783-abb8-3634304fd7f9}">
  <ds:schemaRefs/>
</ds:datastoreItem>
</file>

<file path=customXml/itemProps82.xml><?xml version="1.0" encoding="utf-8"?>
<ds:datastoreItem xmlns:ds="http://schemas.openxmlformats.org/officeDocument/2006/customXml" ds:itemID="{45c4a019-cd15-4e0e-88d6-7db83ef89e39}">
  <ds:schemaRefs/>
</ds:datastoreItem>
</file>

<file path=customXml/itemProps83.xml><?xml version="1.0" encoding="utf-8"?>
<ds:datastoreItem xmlns:ds="http://schemas.openxmlformats.org/officeDocument/2006/customXml" ds:itemID="{66dccefa-3f87-4314-bf6e-1226284d476b}">
  <ds:schemaRefs/>
</ds:datastoreItem>
</file>

<file path=customXml/itemProps84.xml><?xml version="1.0" encoding="utf-8"?>
<ds:datastoreItem xmlns:ds="http://schemas.openxmlformats.org/officeDocument/2006/customXml" ds:itemID="{ba67e20b-a489-4ffe-89b4-e761a32312d5}">
  <ds:schemaRefs/>
</ds:datastoreItem>
</file>

<file path=customXml/itemProps85.xml><?xml version="1.0" encoding="utf-8"?>
<ds:datastoreItem xmlns:ds="http://schemas.openxmlformats.org/officeDocument/2006/customXml" ds:itemID="{2c55ab69-4537-46b9-aa25-6ac102abe4ac}">
  <ds:schemaRefs/>
</ds:datastoreItem>
</file>

<file path=customXml/itemProps86.xml><?xml version="1.0" encoding="utf-8"?>
<ds:datastoreItem xmlns:ds="http://schemas.openxmlformats.org/officeDocument/2006/customXml" ds:itemID="{5b9fcb0e-13bd-4c42-80de-95d372f74fd0}">
  <ds:schemaRefs/>
</ds:datastoreItem>
</file>

<file path=customXml/itemProps87.xml><?xml version="1.0" encoding="utf-8"?>
<ds:datastoreItem xmlns:ds="http://schemas.openxmlformats.org/officeDocument/2006/customXml" ds:itemID="{bb53edbc-1d81-4ace-965f-78d2eed573bb}">
  <ds:schemaRefs/>
</ds:datastoreItem>
</file>

<file path=customXml/itemProps88.xml><?xml version="1.0" encoding="utf-8"?>
<ds:datastoreItem xmlns:ds="http://schemas.openxmlformats.org/officeDocument/2006/customXml" ds:itemID="{469644ea-cb0f-4a4b-98c4-e49dc5f473ff}">
  <ds:schemaRefs/>
</ds:datastoreItem>
</file>

<file path=customXml/itemProps89.xml><?xml version="1.0" encoding="utf-8"?>
<ds:datastoreItem xmlns:ds="http://schemas.openxmlformats.org/officeDocument/2006/customXml" ds:itemID="{0a69964e-bf53-4431-9d1c-b2bba247ae9e}">
  <ds:schemaRefs/>
</ds:datastoreItem>
</file>

<file path=customXml/itemProps9.xml><?xml version="1.0" encoding="utf-8"?>
<ds:datastoreItem xmlns:ds="http://schemas.openxmlformats.org/officeDocument/2006/customXml" ds:itemID="{3a812cab-ad09-4e63-923a-f35bcc78f0ec}">
  <ds:schemaRefs/>
</ds:datastoreItem>
</file>

<file path=customXml/itemProps90.xml><?xml version="1.0" encoding="utf-8"?>
<ds:datastoreItem xmlns:ds="http://schemas.openxmlformats.org/officeDocument/2006/customXml" ds:itemID="{2e7eff52-cf27-41b9-a9b8-a85dd5773a9e}">
  <ds:schemaRefs/>
</ds:datastoreItem>
</file>

<file path=customXml/itemProps91.xml><?xml version="1.0" encoding="utf-8"?>
<ds:datastoreItem xmlns:ds="http://schemas.openxmlformats.org/officeDocument/2006/customXml" ds:itemID="{a5724073-3a31-4fbf-9234-5173ce817c70}">
  <ds:schemaRefs/>
</ds:datastoreItem>
</file>

<file path=customXml/itemProps92.xml><?xml version="1.0" encoding="utf-8"?>
<ds:datastoreItem xmlns:ds="http://schemas.openxmlformats.org/officeDocument/2006/customXml" ds:itemID="{ba992ef6-b643-4c21-a679-16270f1f7f77}">
  <ds:schemaRefs/>
</ds:datastoreItem>
</file>

<file path=customXml/itemProps93.xml><?xml version="1.0" encoding="utf-8"?>
<ds:datastoreItem xmlns:ds="http://schemas.openxmlformats.org/officeDocument/2006/customXml" ds:itemID="{dfc031d0-32ff-49ff-ae69-c2ee4d207b26}">
  <ds:schemaRefs/>
</ds:datastoreItem>
</file>

<file path=customXml/itemProps94.xml><?xml version="1.0" encoding="utf-8"?>
<ds:datastoreItem xmlns:ds="http://schemas.openxmlformats.org/officeDocument/2006/customXml" ds:itemID="{4863ff31-e47c-42ff-ad0d-4868c13667a2}">
  <ds:schemaRefs/>
</ds:datastoreItem>
</file>

<file path=customXml/itemProps95.xml><?xml version="1.0" encoding="utf-8"?>
<ds:datastoreItem xmlns:ds="http://schemas.openxmlformats.org/officeDocument/2006/customXml" ds:itemID="{84f0be7e-25a7-432a-a7b8-15ec6aa2d97d}">
  <ds:schemaRefs/>
</ds:datastoreItem>
</file>

<file path=customXml/itemProps96.xml><?xml version="1.0" encoding="utf-8"?>
<ds:datastoreItem xmlns:ds="http://schemas.openxmlformats.org/officeDocument/2006/customXml" ds:itemID="{0ddd9f67-f294-4c8e-880f-3948d458631c}">
  <ds:schemaRefs/>
</ds:datastoreItem>
</file>

<file path=customXml/itemProps97.xml><?xml version="1.0" encoding="utf-8"?>
<ds:datastoreItem xmlns:ds="http://schemas.openxmlformats.org/officeDocument/2006/customXml" ds:itemID="{7ba5d1b3-85a2-4cbe-b761-2dbd58226334}">
  <ds:schemaRefs/>
</ds:datastoreItem>
</file>

<file path=customXml/itemProps98.xml><?xml version="1.0" encoding="utf-8"?>
<ds:datastoreItem xmlns:ds="http://schemas.openxmlformats.org/officeDocument/2006/customXml" ds:itemID="{a6811742-96bb-4f88-bc9c-caa4e535365c}">
  <ds:schemaRefs/>
</ds:datastoreItem>
</file>

<file path=customXml/itemProps99.xml><?xml version="1.0" encoding="utf-8"?>
<ds:datastoreItem xmlns:ds="http://schemas.openxmlformats.org/officeDocument/2006/customXml" ds:itemID="{78170bc0-f2fb-4ec4-a536-410e99518a66}">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2023-03-06T09:59:00Z</dcterms:created>
  <dc:creator>111</dc:creator>
  <cp:lastModifiedBy>XQZW</cp:lastModifiedBy>
  <dcterms:modified xsi:type="dcterms:W3CDTF">2024-10-24T07:13:15Z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