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29</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33</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36</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37</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40</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41</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42</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42</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42</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46</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47</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80</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82</w:t>
      </w:r>
      <w:r>
        <w:fldChar w:fldCharType="end"/>
      </w:r>
      <w:r>
        <w:fldChar w:fldCharType="end"/>
      </w:r>
    </w:p>
    <w:p>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83</w:t>
      </w:r>
      <w:r>
        <w:fldChar w:fldCharType="end"/>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84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336秦皇岛北戴河新区留守营管理处</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1378.83</w:t>
            </w:r>
          </w:p>
        </w:tc>
        <w:tc>
          <w:tcPr>
            <w:tcW w:w="4535" w:type="dxa"/>
            <w:vAlign w:val="center"/>
          </w:tcPr>
          <w:p>
            <w:pPr>
              <w:pStyle w:val="14"/>
            </w:pPr>
            <w:r>
              <w:t>一、一般公共服务支出</w:t>
            </w:r>
          </w:p>
        </w:tc>
        <w:tc>
          <w:tcPr>
            <w:tcW w:w="2126" w:type="dxa"/>
            <w:vAlign w:val="center"/>
          </w:tcPr>
          <w:p>
            <w:pPr>
              <w:pStyle w:val="13"/>
            </w:pPr>
            <w:r>
              <w:t>779.24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63.31</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127.58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67.70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63.31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382.07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1442.14</w:t>
            </w:r>
          </w:p>
        </w:tc>
        <w:tc>
          <w:tcPr>
            <w:tcW w:w="4535" w:type="dxa"/>
            <w:vAlign w:val="center"/>
          </w:tcPr>
          <w:p>
            <w:pPr>
              <w:pStyle w:val="16"/>
            </w:pPr>
            <w:r>
              <w:t>本年支出合计</w:t>
            </w:r>
          </w:p>
        </w:tc>
        <w:tc>
          <w:tcPr>
            <w:tcW w:w="2126" w:type="dxa"/>
            <w:vAlign w:val="center"/>
          </w:tcPr>
          <w:p>
            <w:pPr>
              <w:pStyle w:val="17"/>
            </w:pPr>
            <w:r>
              <w:t>1493.05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50.91</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1493.05</w:t>
            </w:r>
          </w:p>
        </w:tc>
        <w:tc>
          <w:tcPr>
            <w:tcW w:w="4535" w:type="dxa"/>
            <w:vAlign w:val="center"/>
          </w:tcPr>
          <w:p>
            <w:pPr>
              <w:pStyle w:val="16"/>
            </w:pPr>
            <w:r>
              <w:t>支出总计</w:t>
            </w:r>
          </w:p>
        </w:tc>
        <w:tc>
          <w:tcPr>
            <w:tcW w:w="2126" w:type="dxa"/>
            <w:vAlign w:val="center"/>
          </w:tcPr>
          <w:p>
            <w:pPr>
              <w:pStyle w:val="17"/>
            </w:pPr>
            <w:r>
              <w:t>1493.05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336秦皇岛北戴河新区留守营管理处</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1493.05</w:t>
            </w:r>
          </w:p>
        </w:tc>
        <w:tc>
          <w:tcPr>
            <w:tcW w:w="1134" w:type="dxa"/>
            <w:vAlign w:val="center"/>
          </w:tcPr>
          <w:p>
            <w:pPr>
              <w:pStyle w:val="17"/>
            </w:pPr>
            <w:r>
              <w:t>1442.14</w:t>
            </w:r>
          </w:p>
        </w:tc>
        <w:tc>
          <w:tcPr>
            <w:tcW w:w="1134" w:type="dxa"/>
            <w:vAlign w:val="center"/>
          </w:tcPr>
          <w:p>
            <w:pPr>
              <w:pStyle w:val="17"/>
            </w:pPr>
            <w:r>
              <w:t>1442.14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50.91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779.24</w:t>
            </w:r>
          </w:p>
        </w:tc>
        <w:tc>
          <w:tcPr>
            <w:tcW w:w="1134" w:type="dxa"/>
            <w:vAlign w:val="center"/>
          </w:tcPr>
          <w:p>
            <w:pPr>
              <w:pStyle w:val="13"/>
            </w:pPr>
            <w:r>
              <w:t>779.24</w:t>
            </w:r>
          </w:p>
        </w:tc>
        <w:tc>
          <w:tcPr>
            <w:tcW w:w="1134" w:type="dxa"/>
            <w:vAlign w:val="center"/>
          </w:tcPr>
          <w:p>
            <w:pPr>
              <w:pStyle w:val="13"/>
            </w:pPr>
            <w:r>
              <w:t>779.24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766.24</w:t>
            </w:r>
          </w:p>
        </w:tc>
        <w:tc>
          <w:tcPr>
            <w:tcW w:w="1134" w:type="dxa"/>
            <w:vAlign w:val="center"/>
          </w:tcPr>
          <w:p>
            <w:pPr>
              <w:pStyle w:val="13"/>
            </w:pPr>
            <w:r>
              <w:t>766.24</w:t>
            </w:r>
          </w:p>
        </w:tc>
        <w:tc>
          <w:tcPr>
            <w:tcW w:w="1134" w:type="dxa"/>
            <w:vAlign w:val="center"/>
          </w:tcPr>
          <w:p>
            <w:pPr>
              <w:pStyle w:val="13"/>
            </w:pPr>
            <w:r>
              <w:t>766.24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2010303</w:t>
            </w:r>
          </w:p>
        </w:tc>
        <w:tc>
          <w:tcPr>
            <w:tcW w:w="1559" w:type="dxa"/>
            <w:vAlign w:val="center"/>
          </w:tcPr>
          <w:p>
            <w:pPr>
              <w:pStyle w:val="14"/>
            </w:pPr>
            <w:r>
              <w:t>机关服务</w:t>
            </w:r>
          </w:p>
        </w:tc>
        <w:tc>
          <w:tcPr>
            <w:tcW w:w="1134" w:type="dxa"/>
            <w:vAlign w:val="center"/>
          </w:tcPr>
          <w:p>
            <w:pPr>
              <w:pStyle w:val="13"/>
            </w:pPr>
            <w:r>
              <w:t>37.50</w:t>
            </w:r>
          </w:p>
        </w:tc>
        <w:tc>
          <w:tcPr>
            <w:tcW w:w="1134" w:type="dxa"/>
            <w:vAlign w:val="center"/>
          </w:tcPr>
          <w:p>
            <w:pPr>
              <w:pStyle w:val="13"/>
            </w:pPr>
            <w:r>
              <w:t>37.50</w:t>
            </w:r>
          </w:p>
        </w:tc>
        <w:tc>
          <w:tcPr>
            <w:tcW w:w="1134" w:type="dxa"/>
            <w:vAlign w:val="center"/>
          </w:tcPr>
          <w:p>
            <w:pPr>
              <w:pStyle w:val="13"/>
            </w:pPr>
            <w:r>
              <w:t>37.50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2010350</w:t>
            </w:r>
          </w:p>
        </w:tc>
        <w:tc>
          <w:tcPr>
            <w:tcW w:w="1559" w:type="dxa"/>
            <w:vAlign w:val="center"/>
          </w:tcPr>
          <w:p>
            <w:pPr>
              <w:pStyle w:val="14"/>
            </w:pPr>
            <w:r>
              <w:t>事业运行</w:t>
            </w:r>
          </w:p>
        </w:tc>
        <w:tc>
          <w:tcPr>
            <w:tcW w:w="1134" w:type="dxa"/>
            <w:vAlign w:val="center"/>
          </w:tcPr>
          <w:p>
            <w:pPr>
              <w:pStyle w:val="13"/>
            </w:pPr>
            <w:r>
              <w:t>728.74</w:t>
            </w:r>
          </w:p>
        </w:tc>
        <w:tc>
          <w:tcPr>
            <w:tcW w:w="1134" w:type="dxa"/>
            <w:vAlign w:val="center"/>
          </w:tcPr>
          <w:p>
            <w:pPr>
              <w:pStyle w:val="13"/>
            </w:pPr>
            <w:r>
              <w:t>728.74</w:t>
            </w:r>
          </w:p>
        </w:tc>
        <w:tc>
          <w:tcPr>
            <w:tcW w:w="1134" w:type="dxa"/>
            <w:vAlign w:val="center"/>
          </w:tcPr>
          <w:p>
            <w:pPr>
              <w:pStyle w:val="13"/>
            </w:pPr>
            <w:r>
              <w:t>728.74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20140</w:t>
            </w:r>
          </w:p>
        </w:tc>
        <w:tc>
          <w:tcPr>
            <w:tcW w:w="1559" w:type="dxa"/>
            <w:vAlign w:val="center"/>
          </w:tcPr>
          <w:p>
            <w:pPr>
              <w:pStyle w:val="14"/>
            </w:pPr>
            <w:r>
              <w:t>信访事务</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2014004</w:t>
            </w:r>
          </w:p>
        </w:tc>
        <w:tc>
          <w:tcPr>
            <w:tcW w:w="1559" w:type="dxa"/>
            <w:vAlign w:val="center"/>
          </w:tcPr>
          <w:p>
            <w:pPr>
              <w:pStyle w:val="14"/>
            </w:pPr>
            <w:r>
              <w:t>信访业务</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3.75</w:t>
            </w:r>
          </w:p>
        </w:tc>
        <w:tc>
          <w:tcPr>
            <w:tcW w:w="1134" w:type="dxa"/>
            <w:vAlign w:val="center"/>
          </w:tcPr>
          <w:p>
            <w:pPr>
              <w:pStyle w:val="13"/>
            </w:pPr>
            <w:r>
              <w:t>3.75</w:t>
            </w:r>
          </w:p>
        </w:tc>
        <w:tc>
          <w:tcPr>
            <w:tcW w:w="1134" w:type="dxa"/>
            <w:vAlign w:val="center"/>
          </w:tcPr>
          <w:p>
            <w:pPr>
              <w:pStyle w:val="13"/>
            </w:pPr>
            <w:r>
              <w:t>3.75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3.25</w:t>
            </w:r>
          </w:p>
        </w:tc>
        <w:tc>
          <w:tcPr>
            <w:tcW w:w="1134" w:type="dxa"/>
            <w:vAlign w:val="center"/>
          </w:tcPr>
          <w:p>
            <w:pPr>
              <w:pStyle w:val="13"/>
            </w:pPr>
            <w:r>
              <w:t>3.25</w:t>
            </w:r>
          </w:p>
        </w:tc>
        <w:tc>
          <w:tcPr>
            <w:tcW w:w="1134" w:type="dxa"/>
            <w:vAlign w:val="center"/>
          </w:tcPr>
          <w:p>
            <w:pPr>
              <w:pStyle w:val="13"/>
            </w:pPr>
            <w:r>
              <w:t>3.25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2070199</w:t>
            </w:r>
          </w:p>
        </w:tc>
        <w:tc>
          <w:tcPr>
            <w:tcW w:w="1559" w:type="dxa"/>
            <w:vAlign w:val="center"/>
          </w:tcPr>
          <w:p>
            <w:pPr>
              <w:pStyle w:val="14"/>
            </w:pPr>
            <w:r>
              <w:t>其他文化和旅游支出</w:t>
            </w:r>
          </w:p>
        </w:tc>
        <w:tc>
          <w:tcPr>
            <w:tcW w:w="1134" w:type="dxa"/>
            <w:vAlign w:val="center"/>
          </w:tcPr>
          <w:p>
            <w:pPr>
              <w:pStyle w:val="13"/>
            </w:pPr>
            <w:r>
              <w:t>3.25</w:t>
            </w:r>
          </w:p>
        </w:tc>
        <w:tc>
          <w:tcPr>
            <w:tcW w:w="1134" w:type="dxa"/>
            <w:vAlign w:val="center"/>
          </w:tcPr>
          <w:p>
            <w:pPr>
              <w:pStyle w:val="13"/>
            </w:pPr>
            <w:r>
              <w:t>3.25</w:t>
            </w:r>
          </w:p>
        </w:tc>
        <w:tc>
          <w:tcPr>
            <w:tcW w:w="1134" w:type="dxa"/>
            <w:vAlign w:val="center"/>
          </w:tcPr>
          <w:p>
            <w:pPr>
              <w:pStyle w:val="13"/>
            </w:pPr>
            <w:r>
              <w:t>3.25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0.50</w:t>
            </w:r>
          </w:p>
        </w:tc>
        <w:tc>
          <w:tcPr>
            <w:tcW w:w="1134" w:type="dxa"/>
            <w:vAlign w:val="center"/>
          </w:tcPr>
          <w:p>
            <w:pPr>
              <w:pStyle w:val="13"/>
            </w:pPr>
            <w:r>
              <w:t>0.50</w:t>
            </w:r>
          </w:p>
        </w:tc>
        <w:tc>
          <w:tcPr>
            <w:tcW w:w="1134" w:type="dxa"/>
            <w:vAlign w:val="center"/>
          </w:tcPr>
          <w:p>
            <w:pPr>
              <w:pStyle w:val="13"/>
            </w:pPr>
            <w:r>
              <w:t>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2079999</w:t>
            </w:r>
          </w:p>
        </w:tc>
        <w:tc>
          <w:tcPr>
            <w:tcW w:w="1559" w:type="dxa"/>
            <w:vAlign w:val="center"/>
          </w:tcPr>
          <w:p>
            <w:pPr>
              <w:pStyle w:val="14"/>
            </w:pPr>
            <w:r>
              <w:t>其他文化旅游体育与传媒支出</w:t>
            </w:r>
          </w:p>
        </w:tc>
        <w:tc>
          <w:tcPr>
            <w:tcW w:w="1134" w:type="dxa"/>
            <w:vAlign w:val="center"/>
          </w:tcPr>
          <w:p>
            <w:pPr>
              <w:pStyle w:val="13"/>
            </w:pPr>
            <w:r>
              <w:t>0.50</w:t>
            </w:r>
          </w:p>
        </w:tc>
        <w:tc>
          <w:tcPr>
            <w:tcW w:w="1134" w:type="dxa"/>
            <w:vAlign w:val="center"/>
          </w:tcPr>
          <w:p>
            <w:pPr>
              <w:pStyle w:val="13"/>
            </w:pPr>
            <w:r>
              <w:t>0.50</w:t>
            </w:r>
          </w:p>
        </w:tc>
        <w:tc>
          <w:tcPr>
            <w:tcW w:w="1134" w:type="dxa"/>
            <w:vAlign w:val="center"/>
          </w:tcPr>
          <w:p>
            <w:pPr>
              <w:pStyle w:val="13"/>
            </w:pPr>
            <w:r>
              <w:t>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127.58</w:t>
            </w:r>
          </w:p>
        </w:tc>
        <w:tc>
          <w:tcPr>
            <w:tcW w:w="1134" w:type="dxa"/>
            <w:vAlign w:val="center"/>
          </w:tcPr>
          <w:p>
            <w:pPr>
              <w:pStyle w:val="13"/>
            </w:pPr>
            <w:r>
              <w:t>127.58</w:t>
            </w:r>
          </w:p>
        </w:tc>
        <w:tc>
          <w:tcPr>
            <w:tcW w:w="1134" w:type="dxa"/>
            <w:vAlign w:val="center"/>
          </w:tcPr>
          <w:p>
            <w:pPr>
              <w:pStyle w:val="13"/>
            </w:pPr>
            <w:r>
              <w:t>127.58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127.34</w:t>
            </w:r>
          </w:p>
        </w:tc>
        <w:tc>
          <w:tcPr>
            <w:tcW w:w="1134" w:type="dxa"/>
            <w:vAlign w:val="center"/>
          </w:tcPr>
          <w:p>
            <w:pPr>
              <w:pStyle w:val="13"/>
            </w:pPr>
            <w:r>
              <w:t>127.34</w:t>
            </w:r>
          </w:p>
        </w:tc>
        <w:tc>
          <w:tcPr>
            <w:tcW w:w="1134" w:type="dxa"/>
            <w:vAlign w:val="center"/>
          </w:tcPr>
          <w:p>
            <w:pPr>
              <w:pStyle w:val="13"/>
            </w:pPr>
            <w:r>
              <w:t>127.34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37.10</w:t>
            </w:r>
          </w:p>
        </w:tc>
        <w:tc>
          <w:tcPr>
            <w:tcW w:w="1134" w:type="dxa"/>
            <w:vAlign w:val="center"/>
          </w:tcPr>
          <w:p>
            <w:pPr>
              <w:pStyle w:val="13"/>
            </w:pPr>
            <w:r>
              <w:t>37.10</w:t>
            </w:r>
          </w:p>
        </w:tc>
        <w:tc>
          <w:tcPr>
            <w:tcW w:w="1134" w:type="dxa"/>
            <w:vAlign w:val="center"/>
          </w:tcPr>
          <w:p>
            <w:pPr>
              <w:pStyle w:val="13"/>
            </w:pPr>
            <w:r>
              <w:t>37.10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78.91</w:t>
            </w:r>
          </w:p>
        </w:tc>
        <w:tc>
          <w:tcPr>
            <w:tcW w:w="1134" w:type="dxa"/>
            <w:vAlign w:val="center"/>
          </w:tcPr>
          <w:p>
            <w:pPr>
              <w:pStyle w:val="13"/>
            </w:pPr>
            <w:r>
              <w:t>78.91</w:t>
            </w:r>
          </w:p>
        </w:tc>
        <w:tc>
          <w:tcPr>
            <w:tcW w:w="1134" w:type="dxa"/>
            <w:vAlign w:val="center"/>
          </w:tcPr>
          <w:p>
            <w:pPr>
              <w:pStyle w:val="13"/>
            </w:pPr>
            <w:r>
              <w:t>78.91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11.34</w:t>
            </w:r>
          </w:p>
        </w:tc>
        <w:tc>
          <w:tcPr>
            <w:tcW w:w="1134" w:type="dxa"/>
            <w:vAlign w:val="center"/>
          </w:tcPr>
          <w:p>
            <w:pPr>
              <w:pStyle w:val="13"/>
            </w:pPr>
            <w:r>
              <w:t>11.34</w:t>
            </w:r>
          </w:p>
        </w:tc>
        <w:tc>
          <w:tcPr>
            <w:tcW w:w="1134" w:type="dxa"/>
            <w:vAlign w:val="center"/>
          </w:tcPr>
          <w:p>
            <w:pPr>
              <w:pStyle w:val="13"/>
            </w:pPr>
            <w:r>
              <w:t>11.34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20810</w:t>
            </w:r>
          </w:p>
        </w:tc>
        <w:tc>
          <w:tcPr>
            <w:tcW w:w="1559" w:type="dxa"/>
            <w:vAlign w:val="center"/>
          </w:tcPr>
          <w:p>
            <w:pPr>
              <w:pStyle w:val="14"/>
            </w:pPr>
            <w:r>
              <w:t>社会福利</w:t>
            </w:r>
          </w:p>
        </w:tc>
        <w:tc>
          <w:tcPr>
            <w:tcW w:w="1134" w:type="dxa"/>
            <w:vAlign w:val="center"/>
          </w:tcPr>
          <w:p>
            <w:pPr>
              <w:pStyle w:val="13"/>
            </w:pPr>
            <w:r>
              <w:t>0.23</w:t>
            </w:r>
          </w:p>
        </w:tc>
        <w:tc>
          <w:tcPr>
            <w:tcW w:w="1134" w:type="dxa"/>
            <w:vAlign w:val="center"/>
          </w:tcPr>
          <w:p>
            <w:pPr>
              <w:pStyle w:val="13"/>
            </w:pPr>
            <w:r>
              <w:t>0.23</w:t>
            </w:r>
          </w:p>
        </w:tc>
        <w:tc>
          <w:tcPr>
            <w:tcW w:w="1134" w:type="dxa"/>
            <w:vAlign w:val="center"/>
          </w:tcPr>
          <w:p>
            <w:pPr>
              <w:pStyle w:val="13"/>
            </w:pPr>
            <w:r>
              <w:t>0.23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2081099</w:t>
            </w:r>
          </w:p>
        </w:tc>
        <w:tc>
          <w:tcPr>
            <w:tcW w:w="1559" w:type="dxa"/>
            <w:vAlign w:val="center"/>
          </w:tcPr>
          <w:p>
            <w:pPr>
              <w:pStyle w:val="14"/>
            </w:pPr>
            <w:r>
              <w:t>其他社会福利支出</w:t>
            </w:r>
          </w:p>
        </w:tc>
        <w:tc>
          <w:tcPr>
            <w:tcW w:w="1134" w:type="dxa"/>
            <w:vAlign w:val="center"/>
          </w:tcPr>
          <w:p>
            <w:pPr>
              <w:pStyle w:val="13"/>
            </w:pPr>
            <w:r>
              <w:t>0.23</w:t>
            </w:r>
          </w:p>
        </w:tc>
        <w:tc>
          <w:tcPr>
            <w:tcW w:w="1134" w:type="dxa"/>
            <w:vAlign w:val="center"/>
          </w:tcPr>
          <w:p>
            <w:pPr>
              <w:pStyle w:val="13"/>
            </w:pPr>
            <w:r>
              <w:t>0.23</w:t>
            </w:r>
          </w:p>
        </w:tc>
        <w:tc>
          <w:tcPr>
            <w:tcW w:w="1134" w:type="dxa"/>
            <w:vAlign w:val="center"/>
          </w:tcPr>
          <w:p>
            <w:pPr>
              <w:pStyle w:val="13"/>
            </w:pPr>
            <w:r>
              <w:t>0.23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67.70</w:t>
            </w:r>
          </w:p>
        </w:tc>
        <w:tc>
          <w:tcPr>
            <w:tcW w:w="1134" w:type="dxa"/>
            <w:vAlign w:val="center"/>
          </w:tcPr>
          <w:p>
            <w:pPr>
              <w:pStyle w:val="13"/>
            </w:pPr>
            <w:r>
              <w:t>67.70</w:t>
            </w:r>
          </w:p>
        </w:tc>
        <w:tc>
          <w:tcPr>
            <w:tcW w:w="1134" w:type="dxa"/>
            <w:vAlign w:val="center"/>
          </w:tcPr>
          <w:p>
            <w:pPr>
              <w:pStyle w:val="13"/>
            </w:pPr>
            <w:r>
              <w:t>67.70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67.70</w:t>
            </w:r>
          </w:p>
        </w:tc>
        <w:tc>
          <w:tcPr>
            <w:tcW w:w="1134" w:type="dxa"/>
            <w:vAlign w:val="center"/>
          </w:tcPr>
          <w:p>
            <w:pPr>
              <w:pStyle w:val="13"/>
            </w:pPr>
            <w:r>
              <w:t>67.70</w:t>
            </w:r>
          </w:p>
        </w:tc>
        <w:tc>
          <w:tcPr>
            <w:tcW w:w="1134" w:type="dxa"/>
            <w:vAlign w:val="center"/>
          </w:tcPr>
          <w:p>
            <w:pPr>
              <w:pStyle w:val="13"/>
            </w:pPr>
            <w:r>
              <w:t>67.70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67.70</w:t>
            </w:r>
          </w:p>
        </w:tc>
        <w:tc>
          <w:tcPr>
            <w:tcW w:w="1134" w:type="dxa"/>
            <w:vAlign w:val="center"/>
          </w:tcPr>
          <w:p>
            <w:pPr>
              <w:pStyle w:val="13"/>
            </w:pPr>
            <w:r>
              <w:t>67.70</w:t>
            </w:r>
          </w:p>
        </w:tc>
        <w:tc>
          <w:tcPr>
            <w:tcW w:w="1134" w:type="dxa"/>
            <w:vAlign w:val="center"/>
          </w:tcPr>
          <w:p>
            <w:pPr>
              <w:pStyle w:val="13"/>
            </w:pPr>
            <w:r>
              <w:t>67.70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5.30</w:t>
            </w:r>
          </w:p>
        </w:tc>
        <w:tc>
          <w:tcPr>
            <w:tcW w:w="1134" w:type="dxa"/>
            <w:vAlign w:val="center"/>
          </w:tcPr>
          <w:p>
            <w:pPr>
              <w:pStyle w:val="13"/>
            </w:pPr>
            <w:r>
              <w:t>5.30</w:t>
            </w:r>
          </w:p>
        </w:tc>
        <w:tc>
          <w:tcPr>
            <w:tcW w:w="1134" w:type="dxa"/>
            <w:vAlign w:val="center"/>
          </w:tcPr>
          <w:p>
            <w:pPr>
              <w:pStyle w:val="13"/>
            </w:pPr>
            <w:r>
              <w:t>5.30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5.30</w:t>
            </w:r>
          </w:p>
        </w:tc>
        <w:tc>
          <w:tcPr>
            <w:tcW w:w="1134" w:type="dxa"/>
            <w:vAlign w:val="center"/>
          </w:tcPr>
          <w:p>
            <w:pPr>
              <w:pStyle w:val="13"/>
            </w:pPr>
            <w:r>
              <w:t>5.30</w:t>
            </w:r>
          </w:p>
        </w:tc>
        <w:tc>
          <w:tcPr>
            <w:tcW w:w="1134" w:type="dxa"/>
            <w:vAlign w:val="center"/>
          </w:tcPr>
          <w:p>
            <w:pPr>
              <w:pStyle w:val="13"/>
            </w:pPr>
            <w:r>
              <w:t>5.30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5.30</w:t>
            </w:r>
          </w:p>
        </w:tc>
        <w:tc>
          <w:tcPr>
            <w:tcW w:w="1134" w:type="dxa"/>
            <w:vAlign w:val="center"/>
          </w:tcPr>
          <w:p>
            <w:pPr>
              <w:pStyle w:val="13"/>
            </w:pPr>
            <w:r>
              <w:t>5.30</w:t>
            </w:r>
          </w:p>
        </w:tc>
        <w:tc>
          <w:tcPr>
            <w:tcW w:w="1134" w:type="dxa"/>
            <w:vAlign w:val="center"/>
          </w:tcPr>
          <w:p>
            <w:pPr>
              <w:pStyle w:val="13"/>
            </w:pPr>
            <w:r>
              <w:t>5.30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63.31</w:t>
            </w:r>
          </w:p>
        </w:tc>
        <w:tc>
          <w:tcPr>
            <w:tcW w:w="1134" w:type="dxa"/>
            <w:vAlign w:val="center"/>
          </w:tcPr>
          <w:p>
            <w:pPr>
              <w:pStyle w:val="13"/>
            </w:pPr>
            <w:r>
              <w:t>63.31</w:t>
            </w:r>
          </w:p>
        </w:tc>
        <w:tc>
          <w:tcPr>
            <w:tcW w:w="1134" w:type="dxa"/>
            <w:vAlign w:val="center"/>
          </w:tcPr>
          <w:p>
            <w:pPr>
              <w:pStyle w:val="13"/>
            </w:pPr>
            <w:r>
              <w:t>63.31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63.31</w:t>
            </w:r>
          </w:p>
        </w:tc>
        <w:tc>
          <w:tcPr>
            <w:tcW w:w="1134" w:type="dxa"/>
            <w:vAlign w:val="center"/>
          </w:tcPr>
          <w:p>
            <w:pPr>
              <w:pStyle w:val="13"/>
            </w:pPr>
            <w:r>
              <w:t>63.31</w:t>
            </w:r>
          </w:p>
        </w:tc>
        <w:tc>
          <w:tcPr>
            <w:tcW w:w="1134" w:type="dxa"/>
            <w:vAlign w:val="center"/>
          </w:tcPr>
          <w:p>
            <w:pPr>
              <w:pStyle w:val="13"/>
            </w:pPr>
            <w:r>
              <w:t>63.31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2120804</w:t>
            </w:r>
          </w:p>
        </w:tc>
        <w:tc>
          <w:tcPr>
            <w:tcW w:w="1559" w:type="dxa"/>
            <w:vAlign w:val="center"/>
          </w:tcPr>
          <w:p>
            <w:pPr>
              <w:pStyle w:val="14"/>
            </w:pPr>
            <w:r>
              <w:t>农村基础设施建设支出</w:t>
            </w:r>
          </w:p>
        </w:tc>
        <w:tc>
          <w:tcPr>
            <w:tcW w:w="1134" w:type="dxa"/>
            <w:vAlign w:val="center"/>
          </w:tcPr>
          <w:p>
            <w:pPr>
              <w:pStyle w:val="13"/>
            </w:pPr>
            <w:r>
              <w:t>19.31</w:t>
            </w:r>
          </w:p>
        </w:tc>
        <w:tc>
          <w:tcPr>
            <w:tcW w:w="1134" w:type="dxa"/>
            <w:vAlign w:val="center"/>
          </w:tcPr>
          <w:p>
            <w:pPr>
              <w:pStyle w:val="13"/>
            </w:pPr>
            <w:r>
              <w:t>19.31</w:t>
            </w:r>
          </w:p>
        </w:tc>
        <w:tc>
          <w:tcPr>
            <w:tcW w:w="1134" w:type="dxa"/>
            <w:vAlign w:val="center"/>
          </w:tcPr>
          <w:p>
            <w:pPr>
              <w:pStyle w:val="13"/>
            </w:pPr>
            <w:r>
              <w:t>19.31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2120816</w:t>
            </w:r>
          </w:p>
        </w:tc>
        <w:tc>
          <w:tcPr>
            <w:tcW w:w="1559" w:type="dxa"/>
            <w:vAlign w:val="center"/>
          </w:tcPr>
          <w:p>
            <w:pPr>
              <w:pStyle w:val="14"/>
            </w:pPr>
            <w:r>
              <w:t>农业农村生态环境支出</w:t>
            </w:r>
          </w:p>
        </w:tc>
        <w:tc>
          <w:tcPr>
            <w:tcW w:w="1134" w:type="dxa"/>
            <w:vAlign w:val="center"/>
          </w:tcPr>
          <w:p>
            <w:pPr>
              <w:pStyle w:val="13"/>
            </w:pPr>
            <w:r>
              <w:t>44.00</w:t>
            </w:r>
          </w:p>
        </w:tc>
        <w:tc>
          <w:tcPr>
            <w:tcW w:w="1134" w:type="dxa"/>
            <w:vAlign w:val="center"/>
          </w:tcPr>
          <w:p>
            <w:pPr>
              <w:pStyle w:val="13"/>
            </w:pPr>
            <w:r>
              <w:t>44.00</w:t>
            </w:r>
          </w:p>
        </w:tc>
        <w:tc>
          <w:tcPr>
            <w:tcW w:w="1134" w:type="dxa"/>
            <w:vAlign w:val="center"/>
          </w:tcPr>
          <w:p>
            <w:pPr>
              <w:pStyle w:val="13"/>
            </w:pPr>
            <w:r>
              <w:t>44.00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382.07</w:t>
            </w:r>
          </w:p>
        </w:tc>
        <w:tc>
          <w:tcPr>
            <w:tcW w:w="1134" w:type="dxa"/>
            <w:vAlign w:val="center"/>
          </w:tcPr>
          <w:p>
            <w:pPr>
              <w:pStyle w:val="13"/>
            </w:pPr>
            <w:r>
              <w:t>331.16</w:t>
            </w:r>
          </w:p>
        </w:tc>
        <w:tc>
          <w:tcPr>
            <w:tcW w:w="1134" w:type="dxa"/>
            <w:vAlign w:val="center"/>
          </w:tcPr>
          <w:p>
            <w:pPr>
              <w:pStyle w:val="13"/>
            </w:pPr>
            <w:r>
              <w:t>331.16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157.56</w:t>
            </w:r>
          </w:p>
        </w:tc>
        <w:tc>
          <w:tcPr>
            <w:tcW w:w="1134" w:type="dxa"/>
            <w:vAlign w:val="center"/>
          </w:tcPr>
          <w:p>
            <w:pPr>
              <w:pStyle w:val="13"/>
            </w:pPr>
            <w:r>
              <w:t>157.56</w:t>
            </w:r>
          </w:p>
        </w:tc>
        <w:tc>
          <w:tcPr>
            <w:tcW w:w="1134" w:type="dxa"/>
            <w:vAlign w:val="center"/>
          </w:tcPr>
          <w:p>
            <w:pPr>
              <w:pStyle w:val="13"/>
            </w:pPr>
            <w:r>
              <w:t>157.56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2130199</w:t>
            </w:r>
          </w:p>
        </w:tc>
        <w:tc>
          <w:tcPr>
            <w:tcW w:w="1559" w:type="dxa"/>
            <w:vAlign w:val="center"/>
          </w:tcPr>
          <w:p>
            <w:pPr>
              <w:pStyle w:val="14"/>
            </w:pPr>
            <w:r>
              <w:t>其他农业农村支出</w:t>
            </w:r>
          </w:p>
        </w:tc>
        <w:tc>
          <w:tcPr>
            <w:tcW w:w="1134" w:type="dxa"/>
            <w:vAlign w:val="center"/>
          </w:tcPr>
          <w:p>
            <w:pPr>
              <w:pStyle w:val="13"/>
            </w:pPr>
            <w:r>
              <w:t>157.56</w:t>
            </w:r>
          </w:p>
        </w:tc>
        <w:tc>
          <w:tcPr>
            <w:tcW w:w="1134" w:type="dxa"/>
            <w:vAlign w:val="center"/>
          </w:tcPr>
          <w:p>
            <w:pPr>
              <w:pStyle w:val="13"/>
            </w:pPr>
            <w:r>
              <w:t>157.56</w:t>
            </w:r>
          </w:p>
        </w:tc>
        <w:tc>
          <w:tcPr>
            <w:tcW w:w="1134" w:type="dxa"/>
            <w:vAlign w:val="center"/>
          </w:tcPr>
          <w:p>
            <w:pPr>
              <w:pStyle w:val="13"/>
            </w:pPr>
            <w:r>
              <w:t>157.56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21305</w:t>
            </w:r>
          </w:p>
        </w:tc>
        <w:tc>
          <w:tcPr>
            <w:tcW w:w="1559" w:type="dxa"/>
            <w:vAlign w:val="center"/>
          </w:tcPr>
          <w:p>
            <w:pPr>
              <w:pStyle w:val="14"/>
            </w:pPr>
            <w:r>
              <w:t>巩固脱贫攻坚成果衔接乡村振兴</w:t>
            </w:r>
          </w:p>
        </w:tc>
        <w:tc>
          <w:tcPr>
            <w:tcW w:w="1134" w:type="dxa"/>
            <w:vAlign w:val="center"/>
          </w:tcPr>
          <w:p>
            <w:pPr>
              <w:pStyle w:val="13"/>
            </w:pPr>
            <w:r>
              <w:t>1.48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2130599</w:t>
            </w:r>
          </w:p>
        </w:tc>
        <w:tc>
          <w:tcPr>
            <w:tcW w:w="1559" w:type="dxa"/>
            <w:vAlign w:val="center"/>
          </w:tcPr>
          <w:p>
            <w:pPr>
              <w:pStyle w:val="14"/>
            </w:pPr>
            <w:r>
              <w:t>其他巩固脱贫攻坚成果衔接乡村振兴支出</w:t>
            </w:r>
          </w:p>
        </w:tc>
        <w:tc>
          <w:tcPr>
            <w:tcW w:w="1134" w:type="dxa"/>
            <w:vAlign w:val="center"/>
          </w:tcPr>
          <w:p>
            <w:pPr>
              <w:pStyle w:val="13"/>
            </w:pPr>
            <w:r>
              <w:t>1.48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223.03</w:t>
            </w:r>
          </w:p>
        </w:tc>
        <w:tc>
          <w:tcPr>
            <w:tcW w:w="1134" w:type="dxa"/>
            <w:vAlign w:val="center"/>
          </w:tcPr>
          <w:p>
            <w:pPr>
              <w:pStyle w:val="13"/>
            </w:pPr>
            <w:r>
              <w:t>173.60</w:t>
            </w:r>
          </w:p>
        </w:tc>
        <w:tc>
          <w:tcPr>
            <w:tcW w:w="1134" w:type="dxa"/>
            <w:vAlign w:val="center"/>
          </w:tcPr>
          <w:p>
            <w:pPr>
              <w:pStyle w:val="13"/>
            </w:pPr>
            <w:r>
              <w:t>173.60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49.43</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173.60</w:t>
            </w:r>
          </w:p>
        </w:tc>
        <w:tc>
          <w:tcPr>
            <w:tcW w:w="1134" w:type="dxa"/>
            <w:vAlign w:val="center"/>
          </w:tcPr>
          <w:p>
            <w:pPr>
              <w:pStyle w:val="13"/>
            </w:pPr>
            <w:r>
              <w:t>173.60</w:t>
            </w:r>
          </w:p>
        </w:tc>
        <w:tc>
          <w:tcPr>
            <w:tcW w:w="1134" w:type="dxa"/>
            <w:vAlign w:val="center"/>
          </w:tcPr>
          <w:p>
            <w:pPr>
              <w:pStyle w:val="13"/>
            </w:pPr>
            <w:r>
              <w:t>173.60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2130799</w:t>
            </w:r>
          </w:p>
        </w:tc>
        <w:tc>
          <w:tcPr>
            <w:tcW w:w="1559" w:type="dxa"/>
            <w:vAlign w:val="center"/>
          </w:tcPr>
          <w:p>
            <w:pPr>
              <w:pStyle w:val="14"/>
            </w:pPr>
            <w:r>
              <w:t>其他农村综合改革支出</w:t>
            </w:r>
          </w:p>
        </w:tc>
        <w:tc>
          <w:tcPr>
            <w:tcW w:w="1134" w:type="dxa"/>
            <w:vAlign w:val="center"/>
          </w:tcPr>
          <w:p>
            <w:pPr>
              <w:pStyle w:val="13"/>
            </w:pPr>
            <w:r>
              <w:t>49.43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64.10</w:t>
            </w:r>
          </w:p>
        </w:tc>
        <w:tc>
          <w:tcPr>
            <w:tcW w:w="1134" w:type="dxa"/>
            <w:vAlign w:val="center"/>
          </w:tcPr>
          <w:p>
            <w:pPr>
              <w:pStyle w:val="13"/>
            </w:pPr>
            <w:r>
              <w:t>64.10</w:t>
            </w:r>
          </w:p>
        </w:tc>
        <w:tc>
          <w:tcPr>
            <w:tcW w:w="1134" w:type="dxa"/>
            <w:vAlign w:val="center"/>
          </w:tcPr>
          <w:p>
            <w:pPr>
              <w:pStyle w:val="13"/>
            </w:pPr>
            <w:r>
              <w:t>64.10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64.10</w:t>
            </w:r>
          </w:p>
        </w:tc>
        <w:tc>
          <w:tcPr>
            <w:tcW w:w="1134" w:type="dxa"/>
            <w:vAlign w:val="center"/>
          </w:tcPr>
          <w:p>
            <w:pPr>
              <w:pStyle w:val="13"/>
            </w:pPr>
            <w:r>
              <w:t>64.10</w:t>
            </w:r>
          </w:p>
        </w:tc>
        <w:tc>
          <w:tcPr>
            <w:tcW w:w="1134" w:type="dxa"/>
            <w:vAlign w:val="center"/>
          </w:tcPr>
          <w:p>
            <w:pPr>
              <w:pStyle w:val="13"/>
            </w:pPr>
            <w:r>
              <w:t>64.10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64.10</w:t>
            </w:r>
          </w:p>
        </w:tc>
        <w:tc>
          <w:tcPr>
            <w:tcW w:w="1134" w:type="dxa"/>
            <w:vAlign w:val="center"/>
          </w:tcPr>
          <w:p>
            <w:pPr>
              <w:pStyle w:val="13"/>
            </w:pPr>
            <w:r>
              <w:t>64.10</w:t>
            </w:r>
          </w:p>
        </w:tc>
        <w:tc>
          <w:tcPr>
            <w:tcW w:w="1134" w:type="dxa"/>
            <w:vAlign w:val="center"/>
          </w:tcPr>
          <w:p>
            <w:pPr>
              <w:pStyle w:val="13"/>
            </w:pPr>
            <w:r>
              <w:t>64.10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336秦皇岛北戴河新区留守营管理处</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1493.05</w:t>
            </w:r>
          </w:p>
        </w:tc>
        <w:tc>
          <w:tcPr>
            <w:tcW w:w="1361" w:type="dxa"/>
            <w:vAlign w:val="center"/>
          </w:tcPr>
          <w:p>
            <w:pPr>
              <w:pStyle w:val="17"/>
            </w:pPr>
            <w:r>
              <w:t>927.87</w:t>
            </w:r>
          </w:p>
        </w:tc>
        <w:tc>
          <w:tcPr>
            <w:tcW w:w="1361" w:type="dxa"/>
            <w:vAlign w:val="center"/>
          </w:tcPr>
          <w:p>
            <w:pPr>
              <w:pStyle w:val="17"/>
            </w:pPr>
            <w:r>
              <w:t>565.18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779.24</w:t>
            </w:r>
          </w:p>
        </w:tc>
        <w:tc>
          <w:tcPr>
            <w:tcW w:w="1361" w:type="dxa"/>
            <w:vAlign w:val="center"/>
          </w:tcPr>
          <w:p>
            <w:pPr>
              <w:pStyle w:val="13"/>
            </w:pPr>
            <w:r>
              <w:t>668.72</w:t>
            </w:r>
          </w:p>
        </w:tc>
        <w:tc>
          <w:tcPr>
            <w:tcW w:w="1361" w:type="dxa"/>
            <w:vAlign w:val="center"/>
          </w:tcPr>
          <w:p>
            <w:pPr>
              <w:pStyle w:val="13"/>
            </w:pPr>
            <w:r>
              <w:t>110.52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766.24</w:t>
            </w:r>
          </w:p>
        </w:tc>
        <w:tc>
          <w:tcPr>
            <w:tcW w:w="1361" w:type="dxa"/>
            <w:vAlign w:val="center"/>
          </w:tcPr>
          <w:p>
            <w:pPr>
              <w:pStyle w:val="13"/>
            </w:pPr>
            <w:r>
              <w:t>668.72</w:t>
            </w:r>
          </w:p>
        </w:tc>
        <w:tc>
          <w:tcPr>
            <w:tcW w:w="1361" w:type="dxa"/>
            <w:vAlign w:val="center"/>
          </w:tcPr>
          <w:p>
            <w:pPr>
              <w:pStyle w:val="13"/>
            </w:pPr>
            <w:r>
              <w:t>97.52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2010303</w:t>
            </w:r>
          </w:p>
        </w:tc>
        <w:tc>
          <w:tcPr>
            <w:tcW w:w="4535" w:type="dxa"/>
            <w:vAlign w:val="center"/>
          </w:tcPr>
          <w:p>
            <w:pPr>
              <w:pStyle w:val="14"/>
            </w:pPr>
            <w:r>
              <w:t>机关服务</w:t>
            </w:r>
          </w:p>
        </w:tc>
        <w:tc>
          <w:tcPr>
            <w:tcW w:w="1361" w:type="dxa"/>
            <w:vAlign w:val="center"/>
          </w:tcPr>
          <w:p>
            <w:pPr>
              <w:pStyle w:val="13"/>
            </w:pPr>
            <w:r>
              <w:t>37.50</w:t>
            </w:r>
          </w:p>
        </w:tc>
        <w:tc>
          <w:tcPr>
            <w:tcW w:w="1361" w:type="dxa"/>
            <w:vAlign w:val="center"/>
          </w:tcPr>
          <w:p>
            <w:pPr>
              <w:pStyle w:val="13"/>
            </w:pPr>
          </w:p>
        </w:tc>
        <w:tc>
          <w:tcPr>
            <w:tcW w:w="1361" w:type="dxa"/>
            <w:vAlign w:val="center"/>
          </w:tcPr>
          <w:p>
            <w:pPr>
              <w:pStyle w:val="13"/>
            </w:pPr>
            <w:r>
              <w:t>37.50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2010350</w:t>
            </w:r>
          </w:p>
        </w:tc>
        <w:tc>
          <w:tcPr>
            <w:tcW w:w="4535" w:type="dxa"/>
            <w:vAlign w:val="center"/>
          </w:tcPr>
          <w:p>
            <w:pPr>
              <w:pStyle w:val="14"/>
            </w:pPr>
            <w:r>
              <w:t>事业运行</w:t>
            </w:r>
          </w:p>
        </w:tc>
        <w:tc>
          <w:tcPr>
            <w:tcW w:w="1361" w:type="dxa"/>
            <w:vAlign w:val="center"/>
          </w:tcPr>
          <w:p>
            <w:pPr>
              <w:pStyle w:val="13"/>
            </w:pPr>
            <w:r>
              <w:t>728.74</w:t>
            </w:r>
          </w:p>
        </w:tc>
        <w:tc>
          <w:tcPr>
            <w:tcW w:w="1361" w:type="dxa"/>
            <w:vAlign w:val="center"/>
          </w:tcPr>
          <w:p>
            <w:pPr>
              <w:pStyle w:val="13"/>
            </w:pPr>
            <w:r>
              <w:t>668.72</w:t>
            </w:r>
          </w:p>
        </w:tc>
        <w:tc>
          <w:tcPr>
            <w:tcW w:w="1361" w:type="dxa"/>
            <w:vAlign w:val="center"/>
          </w:tcPr>
          <w:p>
            <w:pPr>
              <w:pStyle w:val="13"/>
            </w:pPr>
            <w:r>
              <w:t>60.02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20140</w:t>
            </w:r>
          </w:p>
        </w:tc>
        <w:tc>
          <w:tcPr>
            <w:tcW w:w="4535" w:type="dxa"/>
            <w:vAlign w:val="center"/>
          </w:tcPr>
          <w:p>
            <w:pPr>
              <w:pStyle w:val="14"/>
            </w:pPr>
            <w:r>
              <w:t>信访事务</w:t>
            </w: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2014004</w:t>
            </w:r>
          </w:p>
        </w:tc>
        <w:tc>
          <w:tcPr>
            <w:tcW w:w="4535" w:type="dxa"/>
            <w:vAlign w:val="center"/>
          </w:tcPr>
          <w:p>
            <w:pPr>
              <w:pStyle w:val="14"/>
            </w:pPr>
            <w:r>
              <w:t>信访业务</w:t>
            </w: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3.75</w:t>
            </w:r>
          </w:p>
        </w:tc>
        <w:tc>
          <w:tcPr>
            <w:tcW w:w="1361" w:type="dxa"/>
            <w:vAlign w:val="center"/>
          </w:tcPr>
          <w:p>
            <w:pPr>
              <w:pStyle w:val="13"/>
            </w:pPr>
          </w:p>
        </w:tc>
        <w:tc>
          <w:tcPr>
            <w:tcW w:w="1361" w:type="dxa"/>
            <w:vAlign w:val="center"/>
          </w:tcPr>
          <w:p>
            <w:pPr>
              <w:pStyle w:val="13"/>
            </w:pPr>
            <w:r>
              <w:t>3.75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3.25</w:t>
            </w:r>
          </w:p>
        </w:tc>
        <w:tc>
          <w:tcPr>
            <w:tcW w:w="1361" w:type="dxa"/>
            <w:vAlign w:val="center"/>
          </w:tcPr>
          <w:p>
            <w:pPr>
              <w:pStyle w:val="13"/>
            </w:pPr>
          </w:p>
        </w:tc>
        <w:tc>
          <w:tcPr>
            <w:tcW w:w="1361" w:type="dxa"/>
            <w:vAlign w:val="center"/>
          </w:tcPr>
          <w:p>
            <w:pPr>
              <w:pStyle w:val="13"/>
            </w:pPr>
            <w:r>
              <w:t>3.25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2070199</w:t>
            </w:r>
          </w:p>
        </w:tc>
        <w:tc>
          <w:tcPr>
            <w:tcW w:w="4535" w:type="dxa"/>
            <w:vAlign w:val="center"/>
          </w:tcPr>
          <w:p>
            <w:pPr>
              <w:pStyle w:val="14"/>
            </w:pPr>
            <w:r>
              <w:t>其他文化和旅游支出</w:t>
            </w:r>
          </w:p>
        </w:tc>
        <w:tc>
          <w:tcPr>
            <w:tcW w:w="1361" w:type="dxa"/>
            <w:vAlign w:val="center"/>
          </w:tcPr>
          <w:p>
            <w:pPr>
              <w:pStyle w:val="13"/>
            </w:pPr>
            <w:r>
              <w:t>3.25</w:t>
            </w:r>
          </w:p>
        </w:tc>
        <w:tc>
          <w:tcPr>
            <w:tcW w:w="1361" w:type="dxa"/>
            <w:vAlign w:val="center"/>
          </w:tcPr>
          <w:p>
            <w:pPr>
              <w:pStyle w:val="13"/>
            </w:pPr>
          </w:p>
        </w:tc>
        <w:tc>
          <w:tcPr>
            <w:tcW w:w="1361" w:type="dxa"/>
            <w:vAlign w:val="center"/>
          </w:tcPr>
          <w:p>
            <w:pPr>
              <w:pStyle w:val="13"/>
            </w:pPr>
            <w:r>
              <w:t>3.25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20799</w:t>
            </w:r>
          </w:p>
        </w:tc>
        <w:tc>
          <w:tcPr>
            <w:tcW w:w="4535" w:type="dxa"/>
            <w:vAlign w:val="center"/>
          </w:tcPr>
          <w:p>
            <w:pPr>
              <w:pStyle w:val="14"/>
            </w:pPr>
            <w:r>
              <w:t>其他文化旅游体育与传媒支出</w:t>
            </w:r>
          </w:p>
        </w:tc>
        <w:tc>
          <w:tcPr>
            <w:tcW w:w="1361" w:type="dxa"/>
            <w:vAlign w:val="center"/>
          </w:tcPr>
          <w:p>
            <w:pPr>
              <w:pStyle w:val="13"/>
            </w:pPr>
            <w:r>
              <w:t>0.50</w:t>
            </w:r>
          </w:p>
        </w:tc>
        <w:tc>
          <w:tcPr>
            <w:tcW w:w="1361" w:type="dxa"/>
            <w:vAlign w:val="center"/>
          </w:tcPr>
          <w:p>
            <w:pPr>
              <w:pStyle w:val="13"/>
            </w:pPr>
          </w:p>
        </w:tc>
        <w:tc>
          <w:tcPr>
            <w:tcW w:w="1361" w:type="dxa"/>
            <w:vAlign w:val="center"/>
          </w:tcPr>
          <w:p>
            <w:pPr>
              <w:pStyle w:val="13"/>
            </w:pPr>
            <w:r>
              <w:t>0.50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2079999</w:t>
            </w:r>
          </w:p>
        </w:tc>
        <w:tc>
          <w:tcPr>
            <w:tcW w:w="4535" w:type="dxa"/>
            <w:vAlign w:val="center"/>
          </w:tcPr>
          <w:p>
            <w:pPr>
              <w:pStyle w:val="14"/>
            </w:pPr>
            <w:r>
              <w:t>其他文化旅游体育与传媒支出</w:t>
            </w:r>
          </w:p>
        </w:tc>
        <w:tc>
          <w:tcPr>
            <w:tcW w:w="1361" w:type="dxa"/>
            <w:vAlign w:val="center"/>
          </w:tcPr>
          <w:p>
            <w:pPr>
              <w:pStyle w:val="13"/>
            </w:pPr>
            <w:r>
              <w:t>0.50</w:t>
            </w:r>
          </w:p>
        </w:tc>
        <w:tc>
          <w:tcPr>
            <w:tcW w:w="1361" w:type="dxa"/>
            <w:vAlign w:val="center"/>
          </w:tcPr>
          <w:p>
            <w:pPr>
              <w:pStyle w:val="13"/>
            </w:pPr>
          </w:p>
        </w:tc>
        <w:tc>
          <w:tcPr>
            <w:tcW w:w="1361" w:type="dxa"/>
            <w:vAlign w:val="center"/>
          </w:tcPr>
          <w:p>
            <w:pPr>
              <w:pStyle w:val="13"/>
            </w:pPr>
            <w:r>
              <w:t>0.50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127.58</w:t>
            </w:r>
          </w:p>
        </w:tc>
        <w:tc>
          <w:tcPr>
            <w:tcW w:w="1361" w:type="dxa"/>
            <w:vAlign w:val="center"/>
          </w:tcPr>
          <w:p>
            <w:pPr>
              <w:pStyle w:val="13"/>
            </w:pPr>
            <w:r>
              <w:t>127.34</w:t>
            </w:r>
          </w:p>
        </w:tc>
        <w:tc>
          <w:tcPr>
            <w:tcW w:w="1361" w:type="dxa"/>
            <w:vAlign w:val="center"/>
          </w:tcPr>
          <w:p>
            <w:pPr>
              <w:pStyle w:val="13"/>
            </w:pPr>
            <w:r>
              <w:t>0.23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127.34</w:t>
            </w:r>
          </w:p>
        </w:tc>
        <w:tc>
          <w:tcPr>
            <w:tcW w:w="1361" w:type="dxa"/>
            <w:vAlign w:val="center"/>
          </w:tcPr>
          <w:p>
            <w:pPr>
              <w:pStyle w:val="13"/>
            </w:pPr>
            <w:r>
              <w:t>127.34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37.10</w:t>
            </w:r>
          </w:p>
        </w:tc>
        <w:tc>
          <w:tcPr>
            <w:tcW w:w="1361" w:type="dxa"/>
            <w:vAlign w:val="center"/>
          </w:tcPr>
          <w:p>
            <w:pPr>
              <w:pStyle w:val="13"/>
            </w:pPr>
            <w:r>
              <w:t>37.10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78.91</w:t>
            </w:r>
          </w:p>
        </w:tc>
        <w:tc>
          <w:tcPr>
            <w:tcW w:w="1361" w:type="dxa"/>
            <w:vAlign w:val="center"/>
          </w:tcPr>
          <w:p>
            <w:pPr>
              <w:pStyle w:val="13"/>
            </w:pPr>
            <w:r>
              <w:t>78.91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11.34</w:t>
            </w:r>
          </w:p>
        </w:tc>
        <w:tc>
          <w:tcPr>
            <w:tcW w:w="1361" w:type="dxa"/>
            <w:vAlign w:val="center"/>
          </w:tcPr>
          <w:p>
            <w:pPr>
              <w:pStyle w:val="13"/>
            </w:pPr>
            <w:r>
              <w:t>11.34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20810</w:t>
            </w:r>
          </w:p>
        </w:tc>
        <w:tc>
          <w:tcPr>
            <w:tcW w:w="4535" w:type="dxa"/>
            <w:vAlign w:val="center"/>
          </w:tcPr>
          <w:p>
            <w:pPr>
              <w:pStyle w:val="14"/>
            </w:pPr>
            <w:r>
              <w:t>社会福利</w:t>
            </w:r>
          </w:p>
        </w:tc>
        <w:tc>
          <w:tcPr>
            <w:tcW w:w="1361" w:type="dxa"/>
            <w:vAlign w:val="center"/>
          </w:tcPr>
          <w:p>
            <w:pPr>
              <w:pStyle w:val="13"/>
            </w:pPr>
            <w:r>
              <w:t>0.23</w:t>
            </w:r>
          </w:p>
        </w:tc>
        <w:tc>
          <w:tcPr>
            <w:tcW w:w="1361" w:type="dxa"/>
            <w:vAlign w:val="center"/>
          </w:tcPr>
          <w:p>
            <w:pPr>
              <w:pStyle w:val="13"/>
            </w:pPr>
          </w:p>
        </w:tc>
        <w:tc>
          <w:tcPr>
            <w:tcW w:w="1361" w:type="dxa"/>
            <w:vAlign w:val="center"/>
          </w:tcPr>
          <w:p>
            <w:pPr>
              <w:pStyle w:val="13"/>
            </w:pPr>
            <w:r>
              <w:t>0.23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2081099</w:t>
            </w:r>
          </w:p>
        </w:tc>
        <w:tc>
          <w:tcPr>
            <w:tcW w:w="4535" w:type="dxa"/>
            <w:vAlign w:val="center"/>
          </w:tcPr>
          <w:p>
            <w:pPr>
              <w:pStyle w:val="14"/>
            </w:pPr>
            <w:r>
              <w:t>其他社会福利支出</w:t>
            </w:r>
          </w:p>
        </w:tc>
        <w:tc>
          <w:tcPr>
            <w:tcW w:w="1361" w:type="dxa"/>
            <w:vAlign w:val="center"/>
          </w:tcPr>
          <w:p>
            <w:pPr>
              <w:pStyle w:val="13"/>
            </w:pPr>
            <w:r>
              <w:t>0.23</w:t>
            </w:r>
          </w:p>
        </w:tc>
        <w:tc>
          <w:tcPr>
            <w:tcW w:w="1361" w:type="dxa"/>
            <w:vAlign w:val="center"/>
          </w:tcPr>
          <w:p>
            <w:pPr>
              <w:pStyle w:val="13"/>
            </w:pPr>
          </w:p>
        </w:tc>
        <w:tc>
          <w:tcPr>
            <w:tcW w:w="1361" w:type="dxa"/>
            <w:vAlign w:val="center"/>
          </w:tcPr>
          <w:p>
            <w:pPr>
              <w:pStyle w:val="13"/>
            </w:pPr>
            <w:r>
              <w:t>0.23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67.70</w:t>
            </w:r>
          </w:p>
        </w:tc>
        <w:tc>
          <w:tcPr>
            <w:tcW w:w="1361" w:type="dxa"/>
            <w:vAlign w:val="center"/>
          </w:tcPr>
          <w:p>
            <w:pPr>
              <w:pStyle w:val="13"/>
            </w:pPr>
            <w:r>
              <w:t>67.70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67.70</w:t>
            </w:r>
          </w:p>
        </w:tc>
        <w:tc>
          <w:tcPr>
            <w:tcW w:w="1361" w:type="dxa"/>
            <w:vAlign w:val="center"/>
          </w:tcPr>
          <w:p>
            <w:pPr>
              <w:pStyle w:val="13"/>
            </w:pPr>
            <w:r>
              <w:t>67.70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67.70</w:t>
            </w:r>
          </w:p>
        </w:tc>
        <w:tc>
          <w:tcPr>
            <w:tcW w:w="1361" w:type="dxa"/>
            <w:vAlign w:val="center"/>
          </w:tcPr>
          <w:p>
            <w:pPr>
              <w:pStyle w:val="13"/>
            </w:pPr>
            <w:r>
              <w:t>67.70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5.30</w:t>
            </w:r>
          </w:p>
        </w:tc>
        <w:tc>
          <w:tcPr>
            <w:tcW w:w="1361" w:type="dxa"/>
            <w:vAlign w:val="center"/>
          </w:tcPr>
          <w:p>
            <w:pPr>
              <w:pStyle w:val="13"/>
            </w:pPr>
          </w:p>
        </w:tc>
        <w:tc>
          <w:tcPr>
            <w:tcW w:w="1361" w:type="dxa"/>
            <w:vAlign w:val="center"/>
          </w:tcPr>
          <w:p>
            <w:pPr>
              <w:pStyle w:val="13"/>
            </w:pPr>
            <w:r>
              <w:t>5.30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5.30</w:t>
            </w:r>
          </w:p>
        </w:tc>
        <w:tc>
          <w:tcPr>
            <w:tcW w:w="1361" w:type="dxa"/>
            <w:vAlign w:val="center"/>
          </w:tcPr>
          <w:p>
            <w:pPr>
              <w:pStyle w:val="13"/>
            </w:pPr>
          </w:p>
        </w:tc>
        <w:tc>
          <w:tcPr>
            <w:tcW w:w="1361" w:type="dxa"/>
            <w:vAlign w:val="center"/>
          </w:tcPr>
          <w:p>
            <w:pPr>
              <w:pStyle w:val="13"/>
            </w:pPr>
            <w:r>
              <w:t>5.30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5.30</w:t>
            </w:r>
          </w:p>
        </w:tc>
        <w:tc>
          <w:tcPr>
            <w:tcW w:w="1361" w:type="dxa"/>
            <w:vAlign w:val="center"/>
          </w:tcPr>
          <w:p>
            <w:pPr>
              <w:pStyle w:val="13"/>
            </w:pPr>
          </w:p>
        </w:tc>
        <w:tc>
          <w:tcPr>
            <w:tcW w:w="1361" w:type="dxa"/>
            <w:vAlign w:val="center"/>
          </w:tcPr>
          <w:p>
            <w:pPr>
              <w:pStyle w:val="13"/>
            </w:pPr>
            <w:r>
              <w:t>5.30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63.31</w:t>
            </w:r>
          </w:p>
        </w:tc>
        <w:tc>
          <w:tcPr>
            <w:tcW w:w="1361" w:type="dxa"/>
            <w:vAlign w:val="center"/>
          </w:tcPr>
          <w:p>
            <w:pPr>
              <w:pStyle w:val="13"/>
            </w:pPr>
          </w:p>
        </w:tc>
        <w:tc>
          <w:tcPr>
            <w:tcW w:w="1361" w:type="dxa"/>
            <w:vAlign w:val="center"/>
          </w:tcPr>
          <w:p>
            <w:pPr>
              <w:pStyle w:val="13"/>
            </w:pPr>
            <w:r>
              <w:t>63.31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63.31</w:t>
            </w:r>
          </w:p>
        </w:tc>
        <w:tc>
          <w:tcPr>
            <w:tcW w:w="1361" w:type="dxa"/>
            <w:vAlign w:val="center"/>
          </w:tcPr>
          <w:p>
            <w:pPr>
              <w:pStyle w:val="13"/>
            </w:pPr>
          </w:p>
        </w:tc>
        <w:tc>
          <w:tcPr>
            <w:tcW w:w="1361" w:type="dxa"/>
            <w:vAlign w:val="center"/>
          </w:tcPr>
          <w:p>
            <w:pPr>
              <w:pStyle w:val="13"/>
            </w:pPr>
            <w:r>
              <w:t>63.31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2120804</w:t>
            </w:r>
          </w:p>
        </w:tc>
        <w:tc>
          <w:tcPr>
            <w:tcW w:w="4535" w:type="dxa"/>
            <w:vAlign w:val="center"/>
          </w:tcPr>
          <w:p>
            <w:pPr>
              <w:pStyle w:val="14"/>
            </w:pPr>
            <w:r>
              <w:t>农村基础设施建设支出</w:t>
            </w:r>
          </w:p>
        </w:tc>
        <w:tc>
          <w:tcPr>
            <w:tcW w:w="1361" w:type="dxa"/>
            <w:vAlign w:val="center"/>
          </w:tcPr>
          <w:p>
            <w:pPr>
              <w:pStyle w:val="13"/>
            </w:pPr>
            <w:r>
              <w:t>19.31</w:t>
            </w:r>
          </w:p>
        </w:tc>
        <w:tc>
          <w:tcPr>
            <w:tcW w:w="1361" w:type="dxa"/>
            <w:vAlign w:val="center"/>
          </w:tcPr>
          <w:p>
            <w:pPr>
              <w:pStyle w:val="13"/>
            </w:pPr>
          </w:p>
        </w:tc>
        <w:tc>
          <w:tcPr>
            <w:tcW w:w="1361" w:type="dxa"/>
            <w:vAlign w:val="center"/>
          </w:tcPr>
          <w:p>
            <w:pPr>
              <w:pStyle w:val="13"/>
            </w:pPr>
            <w:r>
              <w:t>19.31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2120816</w:t>
            </w:r>
          </w:p>
        </w:tc>
        <w:tc>
          <w:tcPr>
            <w:tcW w:w="4535" w:type="dxa"/>
            <w:vAlign w:val="center"/>
          </w:tcPr>
          <w:p>
            <w:pPr>
              <w:pStyle w:val="14"/>
            </w:pPr>
            <w:r>
              <w:t>农业农村生态环境支出</w:t>
            </w:r>
          </w:p>
        </w:tc>
        <w:tc>
          <w:tcPr>
            <w:tcW w:w="1361" w:type="dxa"/>
            <w:vAlign w:val="center"/>
          </w:tcPr>
          <w:p>
            <w:pPr>
              <w:pStyle w:val="13"/>
            </w:pPr>
            <w:r>
              <w:t>44.00</w:t>
            </w:r>
          </w:p>
        </w:tc>
        <w:tc>
          <w:tcPr>
            <w:tcW w:w="1361" w:type="dxa"/>
            <w:vAlign w:val="center"/>
          </w:tcPr>
          <w:p>
            <w:pPr>
              <w:pStyle w:val="13"/>
            </w:pPr>
          </w:p>
        </w:tc>
        <w:tc>
          <w:tcPr>
            <w:tcW w:w="1361" w:type="dxa"/>
            <w:vAlign w:val="center"/>
          </w:tcPr>
          <w:p>
            <w:pPr>
              <w:pStyle w:val="13"/>
            </w:pPr>
            <w:r>
              <w:t>44.00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382.07</w:t>
            </w:r>
          </w:p>
        </w:tc>
        <w:tc>
          <w:tcPr>
            <w:tcW w:w="1361" w:type="dxa"/>
            <w:vAlign w:val="center"/>
          </w:tcPr>
          <w:p>
            <w:pPr>
              <w:pStyle w:val="13"/>
            </w:pPr>
          </w:p>
        </w:tc>
        <w:tc>
          <w:tcPr>
            <w:tcW w:w="1361" w:type="dxa"/>
            <w:vAlign w:val="center"/>
          </w:tcPr>
          <w:p>
            <w:pPr>
              <w:pStyle w:val="13"/>
            </w:pPr>
            <w:r>
              <w:t>382.07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157.56</w:t>
            </w:r>
          </w:p>
        </w:tc>
        <w:tc>
          <w:tcPr>
            <w:tcW w:w="1361" w:type="dxa"/>
            <w:vAlign w:val="center"/>
          </w:tcPr>
          <w:p>
            <w:pPr>
              <w:pStyle w:val="13"/>
            </w:pPr>
          </w:p>
        </w:tc>
        <w:tc>
          <w:tcPr>
            <w:tcW w:w="1361" w:type="dxa"/>
            <w:vAlign w:val="center"/>
          </w:tcPr>
          <w:p>
            <w:pPr>
              <w:pStyle w:val="13"/>
            </w:pPr>
            <w:r>
              <w:t>157.56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2130199</w:t>
            </w:r>
          </w:p>
        </w:tc>
        <w:tc>
          <w:tcPr>
            <w:tcW w:w="4535" w:type="dxa"/>
            <w:vAlign w:val="center"/>
          </w:tcPr>
          <w:p>
            <w:pPr>
              <w:pStyle w:val="14"/>
            </w:pPr>
            <w:r>
              <w:t>其他农业农村支出</w:t>
            </w:r>
          </w:p>
        </w:tc>
        <w:tc>
          <w:tcPr>
            <w:tcW w:w="1361" w:type="dxa"/>
            <w:vAlign w:val="center"/>
          </w:tcPr>
          <w:p>
            <w:pPr>
              <w:pStyle w:val="13"/>
            </w:pPr>
            <w:r>
              <w:t>157.56</w:t>
            </w:r>
          </w:p>
        </w:tc>
        <w:tc>
          <w:tcPr>
            <w:tcW w:w="1361" w:type="dxa"/>
            <w:vAlign w:val="center"/>
          </w:tcPr>
          <w:p>
            <w:pPr>
              <w:pStyle w:val="13"/>
            </w:pPr>
          </w:p>
        </w:tc>
        <w:tc>
          <w:tcPr>
            <w:tcW w:w="1361" w:type="dxa"/>
            <w:vAlign w:val="center"/>
          </w:tcPr>
          <w:p>
            <w:pPr>
              <w:pStyle w:val="13"/>
            </w:pPr>
            <w:r>
              <w:t>157.56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21305</w:t>
            </w:r>
          </w:p>
        </w:tc>
        <w:tc>
          <w:tcPr>
            <w:tcW w:w="4535" w:type="dxa"/>
            <w:vAlign w:val="center"/>
          </w:tcPr>
          <w:p>
            <w:pPr>
              <w:pStyle w:val="14"/>
            </w:pPr>
            <w:r>
              <w:t>巩固脱贫攻坚成果衔接乡村振兴</w:t>
            </w:r>
          </w:p>
        </w:tc>
        <w:tc>
          <w:tcPr>
            <w:tcW w:w="1361" w:type="dxa"/>
            <w:vAlign w:val="center"/>
          </w:tcPr>
          <w:p>
            <w:pPr>
              <w:pStyle w:val="13"/>
            </w:pPr>
            <w:r>
              <w:t>1.48</w:t>
            </w:r>
          </w:p>
        </w:tc>
        <w:tc>
          <w:tcPr>
            <w:tcW w:w="1361" w:type="dxa"/>
            <w:vAlign w:val="center"/>
          </w:tcPr>
          <w:p>
            <w:pPr>
              <w:pStyle w:val="13"/>
            </w:pPr>
          </w:p>
        </w:tc>
        <w:tc>
          <w:tcPr>
            <w:tcW w:w="1361" w:type="dxa"/>
            <w:vAlign w:val="center"/>
          </w:tcPr>
          <w:p>
            <w:pPr>
              <w:pStyle w:val="13"/>
            </w:pPr>
            <w:r>
              <w:t>1.48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2130599</w:t>
            </w:r>
          </w:p>
        </w:tc>
        <w:tc>
          <w:tcPr>
            <w:tcW w:w="4535" w:type="dxa"/>
            <w:vAlign w:val="center"/>
          </w:tcPr>
          <w:p>
            <w:pPr>
              <w:pStyle w:val="14"/>
            </w:pPr>
            <w:r>
              <w:t>其他巩固脱贫攻坚成果衔接乡村振兴支出</w:t>
            </w:r>
          </w:p>
        </w:tc>
        <w:tc>
          <w:tcPr>
            <w:tcW w:w="1361" w:type="dxa"/>
            <w:vAlign w:val="center"/>
          </w:tcPr>
          <w:p>
            <w:pPr>
              <w:pStyle w:val="13"/>
            </w:pPr>
            <w:r>
              <w:t>1.48</w:t>
            </w:r>
          </w:p>
        </w:tc>
        <w:tc>
          <w:tcPr>
            <w:tcW w:w="1361" w:type="dxa"/>
            <w:vAlign w:val="center"/>
          </w:tcPr>
          <w:p>
            <w:pPr>
              <w:pStyle w:val="13"/>
            </w:pPr>
          </w:p>
        </w:tc>
        <w:tc>
          <w:tcPr>
            <w:tcW w:w="1361" w:type="dxa"/>
            <w:vAlign w:val="center"/>
          </w:tcPr>
          <w:p>
            <w:pPr>
              <w:pStyle w:val="13"/>
            </w:pPr>
            <w:r>
              <w:t>1.48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223.03</w:t>
            </w:r>
          </w:p>
        </w:tc>
        <w:tc>
          <w:tcPr>
            <w:tcW w:w="1361" w:type="dxa"/>
            <w:vAlign w:val="center"/>
          </w:tcPr>
          <w:p>
            <w:pPr>
              <w:pStyle w:val="13"/>
            </w:pPr>
          </w:p>
        </w:tc>
        <w:tc>
          <w:tcPr>
            <w:tcW w:w="1361" w:type="dxa"/>
            <w:vAlign w:val="center"/>
          </w:tcPr>
          <w:p>
            <w:pPr>
              <w:pStyle w:val="13"/>
            </w:pPr>
            <w:r>
              <w:t>223.03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173.60</w:t>
            </w:r>
          </w:p>
        </w:tc>
        <w:tc>
          <w:tcPr>
            <w:tcW w:w="1361" w:type="dxa"/>
            <w:vAlign w:val="center"/>
          </w:tcPr>
          <w:p>
            <w:pPr>
              <w:pStyle w:val="13"/>
            </w:pPr>
          </w:p>
        </w:tc>
        <w:tc>
          <w:tcPr>
            <w:tcW w:w="1361" w:type="dxa"/>
            <w:vAlign w:val="center"/>
          </w:tcPr>
          <w:p>
            <w:pPr>
              <w:pStyle w:val="13"/>
            </w:pPr>
            <w:r>
              <w:t>173.60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2130799</w:t>
            </w:r>
          </w:p>
        </w:tc>
        <w:tc>
          <w:tcPr>
            <w:tcW w:w="4535" w:type="dxa"/>
            <w:vAlign w:val="center"/>
          </w:tcPr>
          <w:p>
            <w:pPr>
              <w:pStyle w:val="14"/>
            </w:pPr>
            <w:r>
              <w:t>其他农村综合改革支出</w:t>
            </w:r>
          </w:p>
        </w:tc>
        <w:tc>
          <w:tcPr>
            <w:tcW w:w="1361" w:type="dxa"/>
            <w:vAlign w:val="center"/>
          </w:tcPr>
          <w:p>
            <w:pPr>
              <w:pStyle w:val="13"/>
            </w:pPr>
            <w:r>
              <w:t>49.43</w:t>
            </w:r>
          </w:p>
        </w:tc>
        <w:tc>
          <w:tcPr>
            <w:tcW w:w="1361" w:type="dxa"/>
            <w:vAlign w:val="center"/>
          </w:tcPr>
          <w:p>
            <w:pPr>
              <w:pStyle w:val="13"/>
            </w:pPr>
          </w:p>
        </w:tc>
        <w:tc>
          <w:tcPr>
            <w:tcW w:w="1361" w:type="dxa"/>
            <w:vAlign w:val="center"/>
          </w:tcPr>
          <w:p>
            <w:pPr>
              <w:pStyle w:val="13"/>
            </w:pPr>
            <w:r>
              <w:t>49.43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64.10</w:t>
            </w:r>
          </w:p>
        </w:tc>
        <w:tc>
          <w:tcPr>
            <w:tcW w:w="1361" w:type="dxa"/>
            <w:vAlign w:val="center"/>
          </w:tcPr>
          <w:p>
            <w:pPr>
              <w:pStyle w:val="13"/>
            </w:pPr>
            <w:r>
              <w:t>64.10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64.10</w:t>
            </w:r>
          </w:p>
        </w:tc>
        <w:tc>
          <w:tcPr>
            <w:tcW w:w="1361" w:type="dxa"/>
            <w:vAlign w:val="center"/>
          </w:tcPr>
          <w:p>
            <w:pPr>
              <w:pStyle w:val="13"/>
            </w:pPr>
            <w:r>
              <w:t>64.10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64.10</w:t>
            </w:r>
          </w:p>
        </w:tc>
        <w:tc>
          <w:tcPr>
            <w:tcW w:w="1361" w:type="dxa"/>
            <w:vAlign w:val="center"/>
          </w:tcPr>
          <w:p>
            <w:pPr>
              <w:pStyle w:val="13"/>
            </w:pPr>
            <w:r>
              <w:t>64.10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336秦皇岛北戴河新区留守营管理处</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1378.83</w:t>
            </w:r>
          </w:p>
        </w:tc>
        <w:tc>
          <w:tcPr>
            <w:tcW w:w="3402" w:type="dxa"/>
            <w:vAlign w:val="center"/>
          </w:tcPr>
          <w:p>
            <w:pPr>
              <w:pStyle w:val="14"/>
            </w:pPr>
            <w:r>
              <w:t>一、一般公共服务支出</w:t>
            </w:r>
          </w:p>
        </w:tc>
        <w:tc>
          <w:tcPr>
            <w:tcW w:w="1474" w:type="dxa"/>
            <w:vAlign w:val="center"/>
          </w:tcPr>
          <w:p>
            <w:pPr>
              <w:pStyle w:val="13"/>
            </w:pPr>
            <w:r>
              <w:t>779.24</w:t>
            </w:r>
          </w:p>
        </w:tc>
        <w:tc>
          <w:tcPr>
            <w:tcW w:w="1474" w:type="dxa"/>
            <w:vAlign w:val="center"/>
          </w:tcPr>
          <w:p>
            <w:pPr>
              <w:pStyle w:val="13"/>
            </w:pPr>
            <w:r>
              <w:t>779.24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63.31</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3.75</w:t>
            </w:r>
          </w:p>
        </w:tc>
        <w:tc>
          <w:tcPr>
            <w:tcW w:w="1474" w:type="dxa"/>
            <w:vAlign w:val="center"/>
          </w:tcPr>
          <w:p>
            <w:pPr>
              <w:pStyle w:val="13"/>
            </w:pPr>
            <w:r>
              <w:t>3.75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127.58</w:t>
            </w:r>
          </w:p>
        </w:tc>
        <w:tc>
          <w:tcPr>
            <w:tcW w:w="1474" w:type="dxa"/>
            <w:vAlign w:val="center"/>
          </w:tcPr>
          <w:p>
            <w:pPr>
              <w:pStyle w:val="13"/>
            </w:pPr>
            <w:r>
              <w:t>127.58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67.70</w:t>
            </w:r>
          </w:p>
        </w:tc>
        <w:tc>
          <w:tcPr>
            <w:tcW w:w="1474" w:type="dxa"/>
            <w:vAlign w:val="center"/>
          </w:tcPr>
          <w:p>
            <w:pPr>
              <w:pStyle w:val="13"/>
            </w:pPr>
            <w:r>
              <w:t>67.70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5.30</w:t>
            </w:r>
          </w:p>
        </w:tc>
        <w:tc>
          <w:tcPr>
            <w:tcW w:w="1474" w:type="dxa"/>
            <w:vAlign w:val="center"/>
          </w:tcPr>
          <w:p>
            <w:pPr>
              <w:pStyle w:val="13"/>
            </w:pPr>
            <w:r>
              <w:t>5.30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63.31</w:t>
            </w:r>
          </w:p>
        </w:tc>
        <w:tc>
          <w:tcPr>
            <w:tcW w:w="1474" w:type="dxa"/>
            <w:vAlign w:val="center"/>
          </w:tcPr>
          <w:p>
            <w:pPr>
              <w:pStyle w:val="13"/>
            </w:pPr>
          </w:p>
        </w:tc>
        <w:tc>
          <w:tcPr>
            <w:tcW w:w="1474" w:type="dxa"/>
            <w:vAlign w:val="center"/>
          </w:tcPr>
          <w:p>
            <w:pPr>
              <w:pStyle w:val="13"/>
            </w:pPr>
            <w:r>
              <w:t>63.31</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382.07</w:t>
            </w:r>
          </w:p>
        </w:tc>
        <w:tc>
          <w:tcPr>
            <w:tcW w:w="1474" w:type="dxa"/>
            <w:vAlign w:val="center"/>
          </w:tcPr>
          <w:p>
            <w:pPr>
              <w:pStyle w:val="13"/>
            </w:pPr>
            <w:r>
              <w:t>382.07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64.10</w:t>
            </w:r>
          </w:p>
        </w:tc>
        <w:tc>
          <w:tcPr>
            <w:tcW w:w="1474" w:type="dxa"/>
            <w:vAlign w:val="center"/>
          </w:tcPr>
          <w:p>
            <w:pPr>
              <w:pStyle w:val="13"/>
            </w:pPr>
            <w:r>
              <w:t>64.10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1442.14</w:t>
            </w:r>
          </w:p>
        </w:tc>
        <w:tc>
          <w:tcPr>
            <w:tcW w:w="3402" w:type="dxa"/>
            <w:vAlign w:val="center"/>
          </w:tcPr>
          <w:p>
            <w:pPr>
              <w:pStyle w:val="16"/>
            </w:pPr>
            <w:r>
              <w:t>本年支出合计</w:t>
            </w:r>
          </w:p>
        </w:tc>
        <w:tc>
          <w:tcPr>
            <w:tcW w:w="1474" w:type="dxa"/>
            <w:vAlign w:val="center"/>
          </w:tcPr>
          <w:p>
            <w:pPr>
              <w:pStyle w:val="17"/>
            </w:pPr>
            <w:r>
              <w:t>1493.05</w:t>
            </w:r>
          </w:p>
        </w:tc>
        <w:tc>
          <w:tcPr>
            <w:tcW w:w="1474" w:type="dxa"/>
            <w:vAlign w:val="center"/>
          </w:tcPr>
          <w:p>
            <w:pPr>
              <w:pStyle w:val="17"/>
            </w:pPr>
            <w:r>
              <w:t>1429.74</w:t>
            </w:r>
          </w:p>
        </w:tc>
        <w:tc>
          <w:tcPr>
            <w:tcW w:w="1474" w:type="dxa"/>
            <w:vAlign w:val="center"/>
          </w:tcPr>
          <w:p>
            <w:pPr>
              <w:pStyle w:val="17"/>
            </w:pPr>
            <w:r>
              <w:t>63.31</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50.91</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50.91</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1493.05</w:t>
            </w:r>
          </w:p>
        </w:tc>
        <w:tc>
          <w:tcPr>
            <w:tcW w:w="3402" w:type="dxa"/>
            <w:vAlign w:val="center"/>
          </w:tcPr>
          <w:p>
            <w:pPr>
              <w:pStyle w:val="16"/>
            </w:pPr>
            <w:r>
              <w:t>支出总计</w:t>
            </w:r>
          </w:p>
        </w:tc>
        <w:tc>
          <w:tcPr>
            <w:tcW w:w="1474" w:type="dxa"/>
            <w:vAlign w:val="center"/>
          </w:tcPr>
          <w:p>
            <w:pPr>
              <w:pStyle w:val="17"/>
            </w:pPr>
            <w:r>
              <w:t>1493.05</w:t>
            </w:r>
          </w:p>
        </w:tc>
        <w:tc>
          <w:tcPr>
            <w:tcW w:w="1474" w:type="dxa"/>
            <w:vAlign w:val="center"/>
          </w:tcPr>
          <w:p>
            <w:pPr>
              <w:pStyle w:val="17"/>
            </w:pPr>
            <w:r>
              <w:t>1429.74</w:t>
            </w:r>
          </w:p>
        </w:tc>
        <w:tc>
          <w:tcPr>
            <w:tcW w:w="1474" w:type="dxa"/>
            <w:vAlign w:val="center"/>
          </w:tcPr>
          <w:p>
            <w:pPr>
              <w:pStyle w:val="17"/>
            </w:pPr>
            <w:r>
              <w:t>63.31</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336秦皇岛北戴河新区留守营管理处</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1429.74</w:t>
            </w:r>
          </w:p>
        </w:tc>
        <w:tc>
          <w:tcPr>
            <w:tcW w:w="2551" w:type="dxa"/>
            <w:vAlign w:val="center"/>
          </w:tcPr>
          <w:p>
            <w:pPr>
              <w:pStyle w:val="17"/>
            </w:pPr>
            <w:r>
              <w:t>927.87</w:t>
            </w:r>
          </w:p>
        </w:tc>
        <w:tc>
          <w:tcPr>
            <w:tcW w:w="2551" w:type="dxa"/>
            <w:vAlign w:val="center"/>
          </w:tcPr>
          <w:p>
            <w:pPr>
              <w:pStyle w:val="17"/>
            </w:pPr>
            <w:r>
              <w:t>501.87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779.24</w:t>
            </w:r>
          </w:p>
        </w:tc>
        <w:tc>
          <w:tcPr>
            <w:tcW w:w="2551" w:type="dxa"/>
            <w:vAlign w:val="center"/>
          </w:tcPr>
          <w:p>
            <w:pPr>
              <w:pStyle w:val="13"/>
            </w:pPr>
            <w:r>
              <w:t>668.72</w:t>
            </w:r>
          </w:p>
        </w:tc>
        <w:tc>
          <w:tcPr>
            <w:tcW w:w="2551" w:type="dxa"/>
            <w:vAlign w:val="center"/>
          </w:tcPr>
          <w:p>
            <w:pPr>
              <w:pStyle w:val="13"/>
            </w:pPr>
            <w:r>
              <w:t>110.52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766.24</w:t>
            </w:r>
          </w:p>
        </w:tc>
        <w:tc>
          <w:tcPr>
            <w:tcW w:w="2551" w:type="dxa"/>
            <w:vAlign w:val="center"/>
          </w:tcPr>
          <w:p>
            <w:pPr>
              <w:pStyle w:val="13"/>
            </w:pPr>
            <w:r>
              <w:t>668.72</w:t>
            </w:r>
          </w:p>
        </w:tc>
        <w:tc>
          <w:tcPr>
            <w:tcW w:w="2551" w:type="dxa"/>
            <w:vAlign w:val="center"/>
          </w:tcPr>
          <w:p>
            <w:pPr>
              <w:pStyle w:val="13"/>
            </w:pPr>
            <w:r>
              <w:t>97.52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2010303</w:t>
            </w:r>
          </w:p>
        </w:tc>
        <w:tc>
          <w:tcPr>
            <w:tcW w:w="4535" w:type="dxa"/>
            <w:vAlign w:val="center"/>
          </w:tcPr>
          <w:p>
            <w:pPr>
              <w:pStyle w:val="14"/>
            </w:pPr>
            <w:r>
              <w:t>机关服务</w:t>
            </w:r>
          </w:p>
        </w:tc>
        <w:tc>
          <w:tcPr>
            <w:tcW w:w="2551" w:type="dxa"/>
            <w:vAlign w:val="center"/>
          </w:tcPr>
          <w:p>
            <w:pPr>
              <w:pStyle w:val="13"/>
            </w:pPr>
            <w:r>
              <w:t>37.50</w:t>
            </w:r>
          </w:p>
        </w:tc>
        <w:tc>
          <w:tcPr>
            <w:tcW w:w="2551" w:type="dxa"/>
            <w:vAlign w:val="center"/>
          </w:tcPr>
          <w:p>
            <w:pPr>
              <w:pStyle w:val="13"/>
            </w:pPr>
          </w:p>
        </w:tc>
        <w:tc>
          <w:tcPr>
            <w:tcW w:w="2551" w:type="dxa"/>
            <w:vAlign w:val="center"/>
          </w:tcPr>
          <w:p>
            <w:pPr>
              <w:pStyle w:val="13"/>
            </w:pPr>
            <w:r>
              <w:t>37.50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2010350</w:t>
            </w:r>
          </w:p>
        </w:tc>
        <w:tc>
          <w:tcPr>
            <w:tcW w:w="4535" w:type="dxa"/>
            <w:vAlign w:val="center"/>
          </w:tcPr>
          <w:p>
            <w:pPr>
              <w:pStyle w:val="14"/>
            </w:pPr>
            <w:r>
              <w:t>事业运行</w:t>
            </w:r>
          </w:p>
        </w:tc>
        <w:tc>
          <w:tcPr>
            <w:tcW w:w="2551" w:type="dxa"/>
            <w:vAlign w:val="center"/>
          </w:tcPr>
          <w:p>
            <w:pPr>
              <w:pStyle w:val="13"/>
            </w:pPr>
            <w:r>
              <w:t>728.74</w:t>
            </w:r>
          </w:p>
        </w:tc>
        <w:tc>
          <w:tcPr>
            <w:tcW w:w="2551" w:type="dxa"/>
            <w:vAlign w:val="center"/>
          </w:tcPr>
          <w:p>
            <w:pPr>
              <w:pStyle w:val="13"/>
            </w:pPr>
            <w:r>
              <w:t>668.72</w:t>
            </w:r>
          </w:p>
        </w:tc>
        <w:tc>
          <w:tcPr>
            <w:tcW w:w="2551" w:type="dxa"/>
            <w:vAlign w:val="center"/>
          </w:tcPr>
          <w:p>
            <w:pPr>
              <w:pStyle w:val="13"/>
            </w:pPr>
            <w:r>
              <w:t>60.02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20140</w:t>
            </w:r>
          </w:p>
        </w:tc>
        <w:tc>
          <w:tcPr>
            <w:tcW w:w="4535" w:type="dxa"/>
            <w:vAlign w:val="center"/>
          </w:tcPr>
          <w:p>
            <w:pPr>
              <w:pStyle w:val="14"/>
            </w:pPr>
            <w:r>
              <w:t>信访事务</w:t>
            </w:r>
          </w:p>
        </w:tc>
        <w:tc>
          <w:tcPr>
            <w:tcW w:w="2551" w:type="dxa"/>
            <w:vAlign w:val="center"/>
          </w:tcPr>
          <w:p>
            <w:pPr>
              <w:pStyle w:val="13"/>
            </w:pPr>
            <w:r>
              <w:t>13.00</w:t>
            </w:r>
          </w:p>
        </w:tc>
        <w:tc>
          <w:tcPr>
            <w:tcW w:w="2551" w:type="dxa"/>
            <w:vAlign w:val="center"/>
          </w:tcPr>
          <w:p>
            <w:pPr>
              <w:pStyle w:val="13"/>
            </w:pPr>
          </w:p>
        </w:tc>
        <w:tc>
          <w:tcPr>
            <w:tcW w:w="2551"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2014004</w:t>
            </w:r>
          </w:p>
        </w:tc>
        <w:tc>
          <w:tcPr>
            <w:tcW w:w="4535" w:type="dxa"/>
            <w:vAlign w:val="center"/>
          </w:tcPr>
          <w:p>
            <w:pPr>
              <w:pStyle w:val="14"/>
            </w:pPr>
            <w:r>
              <w:t>信访业务</w:t>
            </w:r>
          </w:p>
        </w:tc>
        <w:tc>
          <w:tcPr>
            <w:tcW w:w="2551" w:type="dxa"/>
            <w:vAlign w:val="center"/>
          </w:tcPr>
          <w:p>
            <w:pPr>
              <w:pStyle w:val="13"/>
            </w:pPr>
            <w:r>
              <w:t>13.00</w:t>
            </w:r>
          </w:p>
        </w:tc>
        <w:tc>
          <w:tcPr>
            <w:tcW w:w="2551" w:type="dxa"/>
            <w:vAlign w:val="center"/>
          </w:tcPr>
          <w:p>
            <w:pPr>
              <w:pStyle w:val="13"/>
            </w:pPr>
          </w:p>
        </w:tc>
        <w:tc>
          <w:tcPr>
            <w:tcW w:w="2551"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3.75</w:t>
            </w:r>
          </w:p>
        </w:tc>
        <w:tc>
          <w:tcPr>
            <w:tcW w:w="2551" w:type="dxa"/>
            <w:vAlign w:val="center"/>
          </w:tcPr>
          <w:p>
            <w:pPr>
              <w:pStyle w:val="13"/>
            </w:pPr>
          </w:p>
        </w:tc>
        <w:tc>
          <w:tcPr>
            <w:tcW w:w="2551" w:type="dxa"/>
            <w:vAlign w:val="center"/>
          </w:tcPr>
          <w:p>
            <w:pPr>
              <w:pStyle w:val="13"/>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3"/>
            </w:pPr>
            <w:r>
              <w:t>3.25</w:t>
            </w:r>
          </w:p>
        </w:tc>
        <w:tc>
          <w:tcPr>
            <w:tcW w:w="2551" w:type="dxa"/>
            <w:vAlign w:val="center"/>
          </w:tcPr>
          <w:p>
            <w:pPr>
              <w:pStyle w:val="13"/>
            </w:pPr>
          </w:p>
        </w:tc>
        <w:tc>
          <w:tcPr>
            <w:tcW w:w="2551" w:type="dxa"/>
            <w:vAlign w:val="center"/>
          </w:tcPr>
          <w:p>
            <w:pPr>
              <w:pStyle w:val="13"/>
            </w:pPr>
            <w:r>
              <w:t>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2070199</w:t>
            </w:r>
          </w:p>
        </w:tc>
        <w:tc>
          <w:tcPr>
            <w:tcW w:w="4535" w:type="dxa"/>
            <w:vAlign w:val="center"/>
          </w:tcPr>
          <w:p>
            <w:pPr>
              <w:pStyle w:val="14"/>
            </w:pPr>
            <w:r>
              <w:t>其他文化和旅游支出</w:t>
            </w:r>
          </w:p>
        </w:tc>
        <w:tc>
          <w:tcPr>
            <w:tcW w:w="2551" w:type="dxa"/>
            <w:vAlign w:val="center"/>
          </w:tcPr>
          <w:p>
            <w:pPr>
              <w:pStyle w:val="13"/>
            </w:pPr>
            <w:r>
              <w:t>3.25</w:t>
            </w:r>
          </w:p>
        </w:tc>
        <w:tc>
          <w:tcPr>
            <w:tcW w:w="2551" w:type="dxa"/>
            <w:vAlign w:val="center"/>
          </w:tcPr>
          <w:p>
            <w:pPr>
              <w:pStyle w:val="13"/>
            </w:pPr>
          </w:p>
        </w:tc>
        <w:tc>
          <w:tcPr>
            <w:tcW w:w="2551" w:type="dxa"/>
            <w:vAlign w:val="center"/>
          </w:tcPr>
          <w:p>
            <w:pPr>
              <w:pStyle w:val="13"/>
            </w:pPr>
            <w:r>
              <w:t>3.25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127.58</w:t>
            </w:r>
          </w:p>
        </w:tc>
        <w:tc>
          <w:tcPr>
            <w:tcW w:w="2551" w:type="dxa"/>
            <w:vAlign w:val="center"/>
          </w:tcPr>
          <w:p>
            <w:pPr>
              <w:pStyle w:val="13"/>
            </w:pPr>
            <w:r>
              <w:t>127.34</w:t>
            </w:r>
          </w:p>
        </w:tc>
        <w:tc>
          <w:tcPr>
            <w:tcW w:w="2551" w:type="dxa"/>
            <w:vAlign w:val="center"/>
          </w:tcPr>
          <w:p>
            <w:pPr>
              <w:pStyle w:val="13"/>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127.34</w:t>
            </w:r>
          </w:p>
        </w:tc>
        <w:tc>
          <w:tcPr>
            <w:tcW w:w="2551" w:type="dxa"/>
            <w:vAlign w:val="center"/>
          </w:tcPr>
          <w:p>
            <w:pPr>
              <w:pStyle w:val="13"/>
            </w:pPr>
            <w:r>
              <w:t>127.34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37.10</w:t>
            </w:r>
          </w:p>
        </w:tc>
        <w:tc>
          <w:tcPr>
            <w:tcW w:w="2551" w:type="dxa"/>
            <w:vAlign w:val="center"/>
          </w:tcPr>
          <w:p>
            <w:pPr>
              <w:pStyle w:val="13"/>
            </w:pPr>
            <w:r>
              <w:t>37.10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78.91</w:t>
            </w:r>
          </w:p>
        </w:tc>
        <w:tc>
          <w:tcPr>
            <w:tcW w:w="2551" w:type="dxa"/>
            <w:vAlign w:val="center"/>
          </w:tcPr>
          <w:p>
            <w:pPr>
              <w:pStyle w:val="13"/>
            </w:pPr>
            <w:r>
              <w:t>78.91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11.34</w:t>
            </w:r>
          </w:p>
        </w:tc>
        <w:tc>
          <w:tcPr>
            <w:tcW w:w="2551" w:type="dxa"/>
            <w:vAlign w:val="center"/>
          </w:tcPr>
          <w:p>
            <w:pPr>
              <w:pStyle w:val="13"/>
            </w:pPr>
            <w:r>
              <w:t>11.34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20810</w:t>
            </w:r>
          </w:p>
        </w:tc>
        <w:tc>
          <w:tcPr>
            <w:tcW w:w="4535" w:type="dxa"/>
            <w:vAlign w:val="center"/>
          </w:tcPr>
          <w:p>
            <w:pPr>
              <w:pStyle w:val="14"/>
            </w:pPr>
            <w:r>
              <w:t>社会福利</w:t>
            </w:r>
          </w:p>
        </w:tc>
        <w:tc>
          <w:tcPr>
            <w:tcW w:w="2551" w:type="dxa"/>
            <w:vAlign w:val="center"/>
          </w:tcPr>
          <w:p>
            <w:pPr>
              <w:pStyle w:val="13"/>
            </w:pPr>
            <w:r>
              <w:t>0.23</w:t>
            </w:r>
          </w:p>
        </w:tc>
        <w:tc>
          <w:tcPr>
            <w:tcW w:w="2551" w:type="dxa"/>
            <w:vAlign w:val="center"/>
          </w:tcPr>
          <w:p>
            <w:pPr>
              <w:pStyle w:val="13"/>
            </w:pPr>
          </w:p>
        </w:tc>
        <w:tc>
          <w:tcPr>
            <w:tcW w:w="2551" w:type="dxa"/>
            <w:vAlign w:val="center"/>
          </w:tcPr>
          <w:p>
            <w:pPr>
              <w:pStyle w:val="13"/>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2081099</w:t>
            </w:r>
          </w:p>
        </w:tc>
        <w:tc>
          <w:tcPr>
            <w:tcW w:w="4535" w:type="dxa"/>
            <w:vAlign w:val="center"/>
          </w:tcPr>
          <w:p>
            <w:pPr>
              <w:pStyle w:val="14"/>
            </w:pPr>
            <w:r>
              <w:t>其他社会福利支出</w:t>
            </w:r>
          </w:p>
        </w:tc>
        <w:tc>
          <w:tcPr>
            <w:tcW w:w="2551" w:type="dxa"/>
            <w:vAlign w:val="center"/>
          </w:tcPr>
          <w:p>
            <w:pPr>
              <w:pStyle w:val="13"/>
            </w:pPr>
            <w:r>
              <w:t>0.23</w:t>
            </w:r>
          </w:p>
        </w:tc>
        <w:tc>
          <w:tcPr>
            <w:tcW w:w="2551" w:type="dxa"/>
            <w:vAlign w:val="center"/>
          </w:tcPr>
          <w:p>
            <w:pPr>
              <w:pStyle w:val="13"/>
            </w:pPr>
          </w:p>
        </w:tc>
        <w:tc>
          <w:tcPr>
            <w:tcW w:w="2551" w:type="dxa"/>
            <w:vAlign w:val="center"/>
          </w:tcPr>
          <w:p>
            <w:pPr>
              <w:pStyle w:val="13"/>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67.70</w:t>
            </w:r>
          </w:p>
        </w:tc>
        <w:tc>
          <w:tcPr>
            <w:tcW w:w="2551" w:type="dxa"/>
            <w:vAlign w:val="center"/>
          </w:tcPr>
          <w:p>
            <w:pPr>
              <w:pStyle w:val="13"/>
            </w:pPr>
            <w:r>
              <w:t>67.70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67.70</w:t>
            </w:r>
          </w:p>
        </w:tc>
        <w:tc>
          <w:tcPr>
            <w:tcW w:w="2551" w:type="dxa"/>
            <w:vAlign w:val="center"/>
          </w:tcPr>
          <w:p>
            <w:pPr>
              <w:pStyle w:val="13"/>
            </w:pPr>
            <w:r>
              <w:t>67.70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67.70</w:t>
            </w:r>
          </w:p>
        </w:tc>
        <w:tc>
          <w:tcPr>
            <w:tcW w:w="2551" w:type="dxa"/>
            <w:vAlign w:val="center"/>
          </w:tcPr>
          <w:p>
            <w:pPr>
              <w:pStyle w:val="13"/>
            </w:pPr>
            <w:r>
              <w:t>67.70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5.30</w:t>
            </w:r>
          </w:p>
        </w:tc>
        <w:tc>
          <w:tcPr>
            <w:tcW w:w="2551" w:type="dxa"/>
            <w:vAlign w:val="center"/>
          </w:tcPr>
          <w:p>
            <w:pPr>
              <w:pStyle w:val="13"/>
            </w:pPr>
          </w:p>
        </w:tc>
        <w:tc>
          <w:tcPr>
            <w:tcW w:w="2551" w:type="dxa"/>
            <w:vAlign w:val="center"/>
          </w:tcPr>
          <w:p>
            <w:pPr>
              <w:pStyle w:val="13"/>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5.30</w:t>
            </w:r>
          </w:p>
        </w:tc>
        <w:tc>
          <w:tcPr>
            <w:tcW w:w="2551" w:type="dxa"/>
            <w:vAlign w:val="center"/>
          </w:tcPr>
          <w:p>
            <w:pPr>
              <w:pStyle w:val="13"/>
            </w:pPr>
          </w:p>
        </w:tc>
        <w:tc>
          <w:tcPr>
            <w:tcW w:w="2551" w:type="dxa"/>
            <w:vAlign w:val="center"/>
          </w:tcPr>
          <w:p>
            <w:pPr>
              <w:pStyle w:val="13"/>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5.30</w:t>
            </w:r>
          </w:p>
        </w:tc>
        <w:tc>
          <w:tcPr>
            <w:tcW w:w="2551" w:type="dxa"/>
            <w:vAlign w:val="center"/>
          </w:tcPr>
          <w:p>
            <w:pPr>
              <w:pStyle w:val="13"/>
            </w:pPr>
          </w:p>
        </w:tc>
        <w:tc>
          <w:tcPr>
            <w:tcW w:w="2551" w:type="dxa"/>
            <w:vAlign w:val="center"/>
          </w:tcPr>
          <w:p>
            <w:pPr>
              <w:pStyle w:val="13"/>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382.07</w:t>
            </w:r>
          </w:p>
        </w:tc>
        <w:tc>
          <w:tcPr>
            <w:tcW w:w="2551" w:type="dxa"/>
            <w:vAlign w:val="center"/>
          </w:tcPr>
          <w:p>
            <w:pPr>
              <w:pStyle w:val="13"/>
            </w:pPr>
          </w:p>
        </w:tc>
        <w:tc>
          <w:tcPr>
            <w:tcW w:w="2551" w:type="dxa"/>
            <w:vAlign w:val="center"/>
          </w:tcPr>
          <w:p>
            <w:pPr>
              <w:pStyle w:val="13"/>
            </w:pPr>
            <w:r>
              <w:t>382.07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157.56</w:t>
            </w:r>
          </w:p>
        </w:tc>
        <w:tc>
          <w:tcPr>
            <w:tcW w:w="2551" w:type="dxa"/>
            <w:vAlign w:val="center"/>
          </w:tcPr>
          <w:p>
            <w:pPr>
              <w:pStyle w:val="13"/>
            </w:pPr>
          </w:p>
        </w:tc>
        <w:tc>
          <w:tcPr>
            <w:tcW w:w="2551" w:type="dxa"/>
            <w:vAlign w:val="center"/>
          </w:tcPr>
          <w:p>
            <w:pPr>
              <w:pStyle w:val="13"/>
            </w:pPr>
            <w:r>
              <w:t>157.56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2130199</w:t>
            </w:r>
          </w:p>
        </w:tc>
        <w:tc>
          <w:tcPr>
            <w:tcW w:w="4535" w:type="dxa"/>
            <w:vAlign w:val="center"/>
          </w:tcPr>
          <w:p>
            <w:pPr>
              <w:pStyle w:val="14"/>
            </w:pPr>
            <w:r>
              <w:t>其他农业农村支出</w:t>
            </w:r>
          </w:p>
        </w:tc>
        <w:tc>
          <w:tcPr>
            <w:tcW w:w="2551" w:type="dxa"/>
            <w:vAlign w:val="center"/>
          </w:tcPr>
          <w:p>
            <w:pPr>
              <w:pStyle w:val="13"/>
            </w:pPr>
            <w:r>
              <w:t>157.56</w:t>
            </w:r>
          </w:p>
        </w:tc>
        <w:tc>
          <w:tcPr>
            <w:tcW w:w="2551" w:type="dxa"/>
            <w:vAlign w:val="center"/>
          </w:tcPr>
          <w:p>
            <w:pPr>
              <w:pStyle w:val="13"/>
            </w:pPr>
          </w:p>
        </w:tc>
        <w:tc>
          <w:tcPr>
            <w:tcW w:w="2551" w:type="dxa"/>
            <w:vAlign w:val="center"/>
          </w:tcPr>
          <w:p>
            <w:pPr>
              <w:pStyle w:val="13"/>
            </w:pPr>
            <w:r>
              <w:t>157.56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21305</w:t>
            </w:r>
          </w:p>
        </w:tc>
        <w:tc>
          <w:tcPr>
            <w:tcW w:w="4535" w:type="dxa"/>
            <w:vAlign w:val="center"/>
          </w:tcPr>
          <w:p>
            <w:pPr>
              <w:pStyle w:val="14"/>
            </w:pPr>
            <w:r>
              <w:t>巩固脱贫攻坚成果衔接乡村振兴</w:t>
            </w:r>
          </w:p>
        </w:tc>
        <w:tc>
          <w:tcPr>
            <w:tcW w:w="2551" w:type="dxa"/>
            <w:vAlign w:val="center"/>
          </w:tcPr>
          <w:p>
            <w:pPr>
              <w:pStyle w:val="13"/>
            </w:pPr>
            <w:r>
              <w:t>1.48</w:t>
            </w:r>
          </w:p>
        </w:tc>
        <w:tc>
          <w:tcPr>
            <w:tcW w:w="2551" w:type="dxa"/>
            <w:vAlign w:val="center"/>
          </w:tcPr>
          <w:p>
            <w:pPr>
              <w:pStyle w:val="13"/>
            </w:pPr>
          </w:p>
        </w:tc>
        <w:tc>
          <w:tcPr>
            <w:tcW w:w="2551" w:type="dxa"/>
            <w:vAlign w:val="center"/>
          </w:tcPr>
          <w:p>
            <w:pPr>
              <w:pStyle w:val="13"/>
            </w:pPr>
            <w:r>
              <w:t>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2130599</w:t>
            </w:r>
          </w:p>
        </w:tc>
        <w:tc>
          <w:tcPr>
            <w:tcW w:w="4535" w:type="dxa"/>
            <w:vAlign w:val="center"/>
          </w:tcPr>
          <w:p>
            <w:pPr>
              <w:pStyle w:val="14"/>
            </w:pPr>
            <w:r>
              <w:t>其他巩固脱贫攻坚成果衔接乡村振兴支出</w:t>
            </w:r>
          </w:p>
        </w:tc>
        <w:tc>
          <w:tcPr>
            <w:tcW w:w="2551" w:type="dxa"/>
            <w:vAlign w:val="center"/>
          </w:tcPr>
          <w:p>
            <w:pPr>
              <w:pStyle w:val="13"/>
            </w:pPr>
            <w:r>
              <w:t>1.48</w:t>
            </w:r>
          </w:p>
        </w:tc>
        <w:tc>
          <w:tcPr>
            <w:tcW w:w="2551" w:type="dxa"/>
            <w:vAlign w:val="center"/>
          </w:tcPr>
          <w:p>
            <w:pPr>
              <w:pStyle w:val="13"/>
            </w:pPr>
          </w:p>
        </w:tc>
        <w:tc>
          <w:tcPr>
            <w:tcW w:w="2551" w:type="dxa"/>
            <w:vAlign w:val="center"/>
          </w:tcPr>
          <w:p>
            <w:pPr>
              <w:pStyle w:val="13"/>
            </w:pPr>
            <w:r>
              <w:t>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223.03</w:t>
            </w:r>
          </w:p>
        </w:tc>
        <w:tc>
          <w:tcPr>
            <w:tcW w:w="2551" w:type="dxa"/>
            <w:vAlign w:val="center"/>
          </w:tcPr>
          <w:p>
            <w:pPr>
              <w:pStyle w:val="13"/>
            </w:pPr>
          </w:p>
        </w:tc>
        <w:tc>
          <w:tcPr>
            <w:tcW w:w="2551" w:type="dxa"/>
            <w:vAlign w:val="center"/>
          </w:tcPr>
          <w:p>
            <w:pPr>
              <w:pStyle w:val="13"/>
            </w:pPr>
            <w:r>
              <w:t>223.03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173.60</w:t>
            </w:r>
          </w:p>
        </w:tc>
        <w:tc>
          <w:tcPr>
            <w:tcW w:w="2551" w:type="dxa"/>
            <w:vAlign w:val="center"/>
          </w:tcPr>
          <w:p>
            <w:pPr>
              <w:pStyle w:val="13"/>
            </w:pPr>
          </w:p>
        </w:tc>
        <w:tc>
          <w:tcPr>
            <w:tcW w:w="2551" w:type="dxa"/>
            <w:vAlign w:val="center"/>
          </w:tcPr>
          <w:p>
            <w:pPr>
              <w:pStyle w:val="13"/>
            </w:pPr>
            <w:r>
              <w:t>173.60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2130799</w:t>
            </w:r>
          </w:p>
        </w:tc>
        <w:tc>
          <w:tcPr>
            <w:tcW w:w="4535" w:type="dxa"/>
            <w:vAlign w:val="center"/>
          </w:tcPr>
          <w:p>
            <w:pPr>
              <w:pStyle w:val="14"/>
            </w:pPr>
            <w:r>
              <w:t>其他农村综合改革支出</w:t>
            </w:r>
          </w:p>
        </w:tc>
        <w:tc>
          <w:tcPr>
            <w:tcW w:w="2551" w:type="dxa"/>
            <w:vAlign w:val="center"/>
          </w:tcPr>
          <w:p>
            <w:pPr>
              <w:pStyle w:val="13"/>
            </w:pPr>
            <w:r>
              <w:t>49.43</w:t>
            </w:r>
          </w:p>
        </w:tc>
        <w:tc>
          <w:tcPr>
            <w:tcW w:w="2551" w:type="dxa"/>
            <w:vAlign w:val="center"/>
          </w:tcPr>
          <w:p>
            <w:pPr>
              <w:pStyle w:val="13"/>
            </w:pPr>
          </w:p>
        </w:tc>
        <w:tc>
          <w:tcPr>
            <w:tcW w:w="2551" w:type="dxa"/>
            <w:vAlign w:val="center"/>
          </w:tcPr>
          <w:p>
            <w:pPr>
              <w:pStyle w:val="13"/>
            </w:pPr>
            <w:r>
              <w:t>49.43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64.10</w:t>
            </w:r>
          </w:p>
        </w:tc>
        <w:tc>
          <w:tcPr>
            <w:tcW w:w="2551" w:type="dxa"/>
            <w:vAlign w:val="center"/>
          </w:tcPr>
          <w:p>
            <w:pPr>
              <w:pStyle w:val="13"/>
            </w:pPr>
            <w:r>
              <w:t>64.10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64.10</w:t>
            </w:r>
          </w:p>
        </w:tc>
        <w:tc>
          <w:tcPr>
            <w:tcW w:w="2551" w:type="dxa"/>
            <w:vAlign w:val="center"/>
          </w:tcPr>
          <w:p>
            <w:pPr>
              <w:pStyle w:val="13"/>
            </w:pPr>
            <w:r>
              <w:t>64.10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64.10</w:t>
            </w:r>
          </w:p>
        </w:tc>
        <w:tc>
          <w:tcPr>
            <w:tcW w:w="2551" w:type="dxa"/>
            <w:vAlign w:val="center"/>
          </w:tcPr>
          <w:p>
            <w:pPr>
              <w:pStyle w:val="13"/>
            </w:pPr>
            <w:r>
              <w:t>64.10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336秦皇岛北戴河新区留守营管理处</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927.87</w:t>
            </w:r>
          </w:p>
        </w:tc>
        <w:tc>
          <w:tcPr>
            <w:tcW w:w="2551" w:type="dxa"/>
            <w:vAlign w:val="center"/>
          </w:tcPr>
          <w:p>
            <w:pPr>
              <w:pStyle w:val="17"/>
            </w:pPr>
            <w:r>
              <w:t>839.89</w:t>
            </w:r>
          </w:p>
        </w:tc>
        <w:tc>
          <w:tcPr>
            <w:tcW w:w="2551" w:type="dxa"/>
            <w:vAlign w:val="center"/>
          </w:tcPr>
          <w:p>
            <w:pPr>
              <w:pStyle w:val="17"/>
            </w:pPr>
            <w:r>
              <w:t>87.98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803.85</w:t>
            </w:r>
          </w:p>
        </w:tc>
        <w:tc>
          <w:tcPr>
            <w:tcW w:w="2551" w:type="dxa"/>
            <w:vAlign w:val="center"/>
          </w:tcPr>
          <w:p>
            <w:pPr>
              <w:pStyle w:val="13"/>
            </w:pPr>
            <w:r>
              <w:t>803.85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165.00</w:t>
            </w:r>
          </w:p>
        </w:tc>
        <w:tc>
          <w:tcPr>
            <w:tcW w:w="2551" w:type="dxa"/>
            <w:vAlign w:val="center"/>
          </w:tcPr>
          <w:p>
            <w:pPr>
              <w:pStyle w:val="13"/>
            </w:pPr>
            <w:r>
              <w:t>165.00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51.43</w:t>
            </w:r>
          </w:p>
        </w:tc>
        <w:tc>
          <w:tcPr>
            <w:tcW w:w="2551" w:type="dxa"/>
            <w:vAlign w:val="center"/>
          </w:tcPr>
          <w:p>
            <w:pPr>
              <w:pStyle w:val="13"/>
            </w:pPr>
            <w:r>
              <w:t>51.43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113.89</w:t>
            </w:r>
          </w:p>
        </w:tc>
        <w:tc>
          <w:tcPr>
            <w:tcW w:w="2551" w:type="dxa"/>
            <w:vAlign w:val="center"/>
          </w:tcPr>
          <w:p>
            <w:pPr>
              <w:pStyle w:val="13"/>
            </w:pPr>
            <w:r>
              <w:t>113.89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246.84</w:t>
            </w:r>
          </w:p>
        </w:tc>
        <w:tc>
          <w:tcPr>
            <w:tcW w:w="2551" w:type="dxa"/>
            <w:vAlign w:val="center"/>
          </w:tcPr>
          <w:p>
            <w:pPr>
              <w:pStyle w:val="13"/>
            </w:pPr>
            <w:r>
              <w:t>246.84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78.91</w:t>
            </w:r>
          </w:p>
        </w:tc>
        <w:tc>
          <w:tcPr>
            <w:tcW w:w="2551" w:type="dxa"/>
            <w:vAlign w:val="center"/>
          </w:tcPr>
          <w:p>
            <w:pPr>
              <w:pStyle w:val="13"/>
            </w:pPr>
            <w:r>
              <w:t>78.91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11.34</w:t>
            </w:r>
          </w:p>
        </w:tc>
        <w:tc>
          <w:tcPr>
            <w:tcW w:w="2551" w:type="dxa"/>
            <w:vAlign w:val="center"/>
          </w:tcPr>
          <w:p>
            <w:pPr>
              <w:pStyle w:val="13"/>
            </w:pPr>
            <w:r>
              <w:t>11.34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67.70</w:t>
            </w:r>
          </w:p>
        </w:tc>
        <w:tc>
          <w:tcPr>
            <w:tcW w:w="2551" w:type="dxa"/>
            <w:vAlign w:val="center"/>
          </w:tcPr>
          <w:p>
            <w:pPr>
              <w:pStyle w:val="13"/>
            </w:pPr>
            <w:r>
              <w:t>67.70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4.64</w:t>
            </w:r>
          </w:p>
        </w:tc>
        <w:tc>
          <w:tcPr>
            <w:tcW w:w="2551" w:type="dxa"/>
            <w:vAlign w:val="center"/>
          </w:tcPr>
          <w:p>
            <w:pPr>
              <w:pStyle w:val="13"/>
            </w:pPr>
            <w:r>
              <w:t>4.64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64.10</w:t>
            </w:r>
          </w:p>
        </w:tc>
        <w:tc>
          <w:tcPr>
            <w:tcW w:w="2551" w:type="dxa"/>
            <w:vAlign w:val="center"/>
          </w:tcPr>
          <w:p>
            <w:pPr>
              <w:pStyle w:val="13"/>
            </w:pPr>
            <w:r>
              <w:t>64.10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86.18</w:t>
            </w:r>
          </w:p>
        </w:tc>
        <w:tc>
          <w:tcPr>
            <w:tcW w:w="2551" w:type="dxa"/>
            <w:vAlign w:val="center"/>
          </w:tcPr>
          <w:p>
            <w:pPr>
              <w:pStyle w:val="13"/>
            </w:pPr>
          </w:p>
        </w:tc>
        <w:tc>
          <w:tcPr>
            <w:tcW w:w="2551" w:type="dxa"/>
            <w:vAlign w:val="center"/>
          </w:tcPr>
          <w:p>
            <w:pPr>
              <w:pStyle w:val="13"/>
            </w:pPr>
            <w:r>
              <w:t>86.18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13.50</w:t>
            </w:r>
          </w:p>
        </w:tc>
        <w:tc>
          <w:tcPr>
            <w:tcW w:w="2551" w:type="dxa"/>
            <w:vAlign w:val="center"/>
          </w:tcPr>
          <w:p>
            <w:pPr>
              <w:pStyle w:val="13"/>
            </w:pPr>
          </w:p>
        </w:tc>
        <w:tc>
          <w:tcPr>
            <w:tcW w:w="2551" w:type="dxa"/>
            <w:vAlign w:val="center"/>
          </w:tcPr>
          <w:p>
            <w:pPr>
              <w:pStyle w:val="13"/>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1.80</w:t>
            </w:r>
          </w:p>
        </w:tc>
        <w:tc>
          <w:tcPr>
            <w:tcW w:w="2551" w:type="dxa"/>
            <w:vAlign w:val="center"/>
          </w:tcPr>
          <w:p>
            <w:pPr>
              <w:pStyle w:val="13"/>
            </w:pPr>
          </w:p>
        </w:tc>
        <w:tc>
          <w:tcPr>
            <w:tcW w:w="2551"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3.12</w:t>
            </w:r>
          </w:p>
        </w:tc>
        <w:tc>
          <w:tcPr>
            <w:tcW w:w="2551" w:type="dxa"/>
            <w:vAlign w:val="center"/>
          </w:tcPr>
          <w:p>
            <w:pPr>
              <w:pStyle w:val="13"/>
            </w:pPr>
          </w:p>
        </w:tc>
        <w:tc>
          <w:tcPr>
            <w:tcW w:w="2551" w:type="dxa"/>
            <w:vAlign w:val="center"/>
          </w:tcPr>
          <w:p>
            <w:pPr>
              <w:pStyle w:val="13"/>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22.00</w:t>
            </w:r>
          </w:p>
        </w:tc>
        <w:tc>
          <w:tcPr>
            <w:tcW w:w="2551" w:type="dxa"/>
            <w:vAlign w:val="center"/>
          </w:tcPr>
          <w:p>
            <w:pPr>
              <w:pStyle w:val="13"/>
            </w:pPr>
          </w:p>
        </w:tc>
        <w:tc>
          <w:tcPr>
            <w:tcW w:w="2551" w:type="dxa"/>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7.20</w:t>
            </w:r>
          </w:p>
        </w:tc>
        <w:tc>
          <w:tcPr>
            <w:tcW w:w="2551" w:type="dxa"/>
            <w:vAlign w:val="center"/>
          </w:tcPr>
          <w:p>
            <w:pPr>
              <w:pStyle w:val="13"/>
            </w:pPr>
          </w:p>
        </w:tc>
        <w:tc>
          <w:tcPr>
            <w:tcW w:w="2551"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4.80</w:t>
            </w:r>
          </w:p>
        </w:tc>
        <w:tc>
          <w:tcPr>
            <w:tcW w:w="2551" w:type="dxa"/>
            <w:vAlign w:val="center"/>
          </w:tcPr>
          <w:p>
            <w:pPr>
              <w:pStyle w:val="13"/>
            </w:pPr>
          </w:p>
        </w:tc>
        <w:tc>
          <w:tcPr>
            <w:tcW w:w="2551"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4.55</w:t>
            </w:r>
          </w:p>
        </w:tc>
        <w:tc>
          <w:tcPr>
            <w:tcW w:w="2551" w:type="dxa"/>
            <w:vAlign w:val="center"/>
          </w:tcPr>
          <w:p>
            <w:pPr>
              <w:pStyle w:val="13"/>
            </w:pPr>
          </w:p>
        </w:tc>
        <w:tc>
          <w:tcPr>
            <w:tcW w:w="2551" w:type="dxa"/>
            <w:vAlign w:val="center"/>
          </w:tcPr>
          <w:p>
            <w:pPr>
              <w:pStyle w:val="13"/>
            </w:pPr>
            <w:r>
              <w:t>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0.51</w:t>
            </w:r>
          </w:p>
        </w:tc>
        <w:tc>
          <w:tcPr>
            <w:tcW w:w="2551" w:type="dxa"/>
            <w:vAlign w:val="center"/>
          </w:tcPr>
          <w:p>
            <w:pPr>
              <w:pStyle w:val="13"/>
            </w:pPr>
          </w:p>
        </w:tc>
        <w:tc>
          <w:tcPr>
            <w:tcW w:w="2551" w:type="dxa"/>
            <w:vAlign w:val="center"/>
          </w:tcPr>
          <w:p>
            <w:pPr>
              <w:pStyle w:val="13"/>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6.07</w:t>
            </w:r>
          </w:p>
        </w:tc>
        <w:tc>
          <w:tcPr>
            <w:tcW w:w="2551" w:type="dxa"/>
            <w:vAlign w:val="center"/>
          </w:tcPr>
          <w:p>
            <w:pPr>
              <w:pStyle w:val="13"/>
            </w:pPr>
          </w:p>
        </w:tc>
        <w:tc>
          <w:tcPr>
            <w:tcW w:w="2551" w:type="dxa"/>
            <w:vAlign w:val="center"/>
          </w:tcPr>
          <w:p>
            <w:pPr>
              <w:pStyle w:val="13"/>
            </w:pPr>
            <w:r>
              <w:t>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4.07</w:t>
            </w:r>
          </w:p>
        </w:tc>
        <w:tc>
          <w:tcPr>
            <w:tcW w:w="2551" w:type="dxa"/>
            <w:vAlign w:val="center"/>
          </w:tcPr>
          <w:p>
            <w:pPr>
              <w:pStyle w:val="13"/>
            </w:pPr>
          </w:p>
        </w:tc>
        <w:tc>
          <w:tcPr>
            <w:tcW w:w="2551" w:type="dxa"/>
            <w:vAlign w:val="center"/>
          </w:tcPr>
          <w:p>
            <w:pPr>
              <w:pStyle w:val="13"/>
            </w:pPr>
            <w:r>
              <w:t>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3.42</w:t>
            </w:r>
          </w:p>
        </w:tc>
        <w:tc>
          <w:tcPr>
            <w:tcW w:w="2551" w:type="dxa"/>
            <w:vAlign w:val="center"/>
          </w:tcPr>
          <w:p>
            <w:pPr>
              <w:pStyle w:val="13"/>
            </w:pPr>
          </w:p>
        </w:tc>
        <w:tc>
          <w:tcPr>
            <w:tcW w:w="2551" w:type="dxa"/>
            <w:vAlign w:val="center"/>
          </w:tcPr>
          <w:p>
            <w:pPr>
              <w:pStyle w:val="13"/>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1.14</w:t>
            </w:r>
          </w:p>
        </w:tc>
        <w:tc>
          <w:tcPr>
            <w:tcW w:w="2551" w:type="dxa"/>
            <w:vAlign w:val="center"/>
          </w:tcPr>
          <w:p>
            <w:pPr>
              <w:pStyle w:val="13"/>
            </w:pPr>
          </w:p>
        </w:tc>
        <w:tc>
          <w:tcPr>
            <w:tcW w:w="2551" w:type="dxa"/>
            <w:vAlign w:val="center"/>
          </w:tcPr>
          <w:p>
            <w:pPr>
              <w:pStyle w:val="13"/>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36.04</w:t>
            </w:r>
          </w:p>
        </w:tc>
        <w:tc>
          <w:tcPr>
            <w:tcW w:w="2551" w:type="dxa"/>
            <w:vAlign w:val="center"/>
          </w:tcPr>
          <w:p>
            <w:pPr>
              <w:pStyle w:val="13"/>
            </w:pPr>
            <w:r>
              <w:t>36.04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35.96</w:t>
            </w:r>
          </w:p>
        </w:tc>
        <w:tc>
          <w:tcPr>
            <w:tcW w:w="2551" w:type="dxa"/>
            <w:vAlign w:val="center"/>
          </w:tcPr>
          <w:p>
            <w:pPr>
              <w:pStyle w:val="13"/>
            </w:pPr>
            <w:r>
              <w:t>35.96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0.08</w:t>
            </w:r>
          </w:p>
        </w:tc>
        <w:tc>
          <w:tcPr>
            <w:tcW w:w="2551" w:type="dxa"/>
            <w:vAlign w:val="center"/>
          </w:tcPr>
          <w:p>
            <w:pPr>
              <w:pStyle w:val="13"/>
            </w:pPr>
            <w:r>
              <w:t>0.08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1.80</w:t>
            </w:r>
          </w:p>
        </w:tc>
        <w:tc>
          <w:tcPr>
            <w:tcW w:w="2551" w:type="dxa"/>
            <w:vAlign w:val="center"/>
          </w:tcPr>
          <w:p>
            <w:pPr>
              <w:pStyle w:val="13"/>
            </w:pPr>
          </w:p>
        </w:tc>
        <w:tc>
          <w:tcPr>
            <w:tcW w:w="2551"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1.80</w:t>
            </w:r>
          </w:p>
        </w:tc>
        <w:tc>
          <w:tcPr>
            <w:tcW w:w="2551" w:type="dxa"/>
            <w:vAlign w:val="center"/>
          </w:tcPr>
          <w:p>
            <w:pPr>
              <w:pStyle w:val="13"/>
            </w:pPr>
          </w:p>
        </w:tc>
        <w:tc>
          <w:tcPr>
            <w:tcW w:w="2551" w:type="dxa"/>
            <w:vAlign w:val="center"/>
          </w:tcPr>
          <w:p>
            <w:pPr>
              <w:pStyle w:val="13"/>
            </w:pPr>
            <w:r>
              <w:t>1.80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336秦皇岛北戴河新区留守营管理处</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63.31</w:t>
            </w:r>
          </w:p>
        </w:tc>
        <w:tc>
          <w:tcPr>
            <w:tcW w:w="2551" w:type="dxa"/>
            <w:vAlign w:val="center"/>
          </w:tcPr>
          <w:p>
            <w:pPr>
              <w:pStyle w:val="17"/>
            </w:pPr>
          </w:p>
        </w:tc>
        <w:tc>
          <w:tcPr>
            <w:tcW w:w="2551" w:type="dxa"/>
            <w:vAlign w:val="center"/>
          </w:tcPr>
          <w:p>
            <w:pPr>
              <w:pStyle w:val="17"/>
            </w:pPr>
            <w:r>
              <w:t>63.31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63.31</w:t>
            </w:r>
          </w:p>
        </w:tc>
        <w:tc>
          <w:tcPr>
            <w:tcW w:w="2551" w:type="dxa"/>
            <w:vAlign w:val="center"/>
          </w:tcPr>
          <w:p>
            <w:pPr>
              <w:pStyle w:val="13"/>
            </w:pPr>
          </w:p>
        </w:tc>
        <w:tc>
          <w:tcPr>
            <w:tcW w:w="2551" w:type="dxa"/>
            <w:vAlign w:val="center"/>
          </w:tcPr>
          <w:p>
            <w:pPr>
              <w:pStyle w:val="13"/>
            </w:pPr>
            <w:r>
              <w:t>63.31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63.31</w:t>
            </w:r>
          </w:p>
        </w:tc>
        <w:tc>
          <w:tcPr>
            <w:tcW w:w="2551" w:type="dxa"/>
            <w:vAlign w:val="center"/>
          </w:tcPr>
          <w:p>
            <w:pPr>
              <w:pStyle w:val="13"/>
            </w:pPr>
          </w:p>
        </w:tc>
        <w:tc>
          <w:tcPr>
            <w:tcW w:w="2551" w:type="dxa"/>
            <w:vAlign w:val="center"/>
          </w:tcPr>
          <w:p>
            <w:pPr>
              <w:pStyle w:val="13"/>
            </w:pPr>
            <w:r>
              <w:t>63.31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2120804</w:t>
            </w:r>
          </w:p>
        </w:tc>
        <w:tc>
          <w:tcPr>
            <w:tcW w:w="4535" w:type="dxa"/>
            <w:vAlign w:val="center"/>
          </w:tcPr>
          <w:p>
            <w:pPr>
              <w:pStyle w:val="14"/>
            </w:pPr>
            <w:r>
              <w:t>农村基础设施建设支出</w:t>
            </w:r>
          </w:p>
        </w:tc>
        <w:tc>
          <w:tcPr>
            <w:tcW w:w="2551" w:type="dxa"/>
            <w:vAlign w:val="center"/>
          </w:tcPr>
          <w:p>
            <w:pPr>
              <w:pStyle w:val="13"/>
            </w:pPr>
            <w:r>
              <w:t>19.31</w:t>
            </w:r>
          </w:p>
        </w:tc>
        <w:tc>
          <w:tcPr>
            <w:tcW w:w="2551" w:type="dxa"/>
            <w:vAlign w:val="center"/>
          </w:tcPr>
          <w:p>
            <w:pPr>
              <w:pStyle w:val="13"/>
            </w:pPr>
          </w:p>
        </w:tc>
        <w:tc>
          <w:tcPr>
            <w:tcW w:w="2551" w:type="dxa"/>
            <w:vAlign w:val="center"/>
          </w:tcPr>
          <w:p>
            <w:pPr>
              <w:pStyle w:val="13"/>
            </w:pPr>
            <w:r>
              <w:t>19.31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2120816</w:t>
            </w:r>
          </w:p>
        </w:tc>
        <w:tc>
          <w:tcPr>
            <w:tcW w:w="4535" w:type="dxa"/>
            <w:vAlign w:val="center"/>
          </w:tcPr>
          <w:p>
            <w:pPr>
              <w:pStyle w:val="14"/>
            </w:pPr>
            <w:r>
              <w:t>农业农村生态环境支出</w:t>
            </w:r>
          </w:p>
        </w:tc>
        <w:tc>
          <w:tcPr>
            <w:tcW w:w="2551" w:type="dxa"/>
            <w:vAlign w:val="center"/>
          </w:tcPr>
          <w:p>
            <w:pPr>
              <w:pStyle w:val="13"/>
            </w:pPr>
            <w:r>
              <w:t>44.00</w:t>
            </w:r>
          </w:p>
        </w:tc>
        <w:tc>
          <w:tcPr>
            <w:tcW w:w="2551" w:type="dxa"/>
            <w:vAlign w:val="center"/>
          </w:tcPr>
          <w:p>
            <w:pPr>
              <w:pStyle w:val="13"/>
            </w:pPr>
          </w:p>
        </w:tc>
        <w:tc>
          <w:tcPr>
            <w:tcW w:w="2551" w:type="dxa"/>
            <w:vAlign w:val="center"/>
          </w:tcPr>
          <w:p>
            <w:pPr>
              <w:pStyle w:val="13"/>
            </w:pPr>
            <w:r>
              <w:t>44.00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336秦皇岛北戴河新区留守营管理处</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336秦皇岛北戴河新区留守营管理处</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0.51</w:t>
            </w:r>
          </w:p>
        </w:tc>
        <w:tc>
          <w:tcPr>
            <w:tcW w:w="2381" w:type="dxa"/>
            <w:vAlign w:val="center"/>
          </w:tcPr>
          <w:p>
            <w:pPr>
              <w:pStyle w:val="17"/>
            </w:pPr>
            <w:r>
              <w:t>0.51</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0.51</w:t>
            </w:r>
          </w:p>
        </w:tc>
        <w:tc>
          <w:tcPr>
            <w:tcW w:w="2381" w:type="dxa"/>
            <w:vAlign w:val="center"/>
          </w:tcPr>
          <w:p>
            <w:pPr>
              <w:pStyle w:val="13"/>
            </w:pPr>
            <w:r>
              <w:t>0.51</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0.51</w:t>
            </w:r>
          </w:p>
        </w:tc>
        <w:tc>
          <w:tcPr>
            <w:tcW w:w="2381" w:type="dxa"/>
            <w:vAlign w:val="center"/>
          </w:tcPr>
          <w:p>
            <w:pPr>
              <w:pStyle w:val="13"/>
            </w:pPr>
            <w:r>
              <w:t>0.51</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秦皇岛北戴河新区留守营管理处2024年部门预算信息公开情况说明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秦皇岛北戴河新区留守营管理处2024年部门预算信息公开情况说明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按照《中华人民共和国预算法》、《地方预决算公开操作规程》和《关于进一步推进预算公开工作的实施意见》规定，现将秦皇岛北戴河新区留守营管理处2024年部门预算公开如下：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秦皇岛北戴河新区留守营管理处主要职责及重点工作如下：</w:t>
      </w:r>
    </w:p>
    <w:p>
      <w:pPr>
        <w:pStyle w:val="19"/>
      </w:pPr>
      <w:r>
        <w:t>（1）负责本区域社会管理、综合治理、普法宣传、信访调解等工作。</w:t>
      </w:r>
    </w:p>
    <w:p>
      <w:pPr>
        <w:pStyle w:val="19"/>
      </w:pPr>
      <w:r>
        <w:t>（2）负责本区域农业、林业、水利、畜牧、渔业管理及统计工作。</w:t>
      </w:r>
    </w:p>
    <w:p>
      <w:pPr>
        <w:pStyle w:val="19"/>
      </w:pPr>
      <w:r>
        <w:t>（3）负责本区域劳动和社会保障、医疗、卫生、卫计、环卫、安全生产等工作。</w:t>
      </w:r>
    </w:p>
    <w:p>
      <w:pPr>
        <w:pStyle w:val="19"/>
      </w:pPr>
      <w:r>
        <w:t>（4）负责本区域基层建设、群众社区文化、娱乐、体育、教育、科普等工作。</w:t>
      </w:r>
    </w:p>
    <w:p>
      <w:pPr>
        <w:pStyle w:val="19"/>
      </w:pPr>
      <w:r>
        <w:t>（5）负责配合有关部门做好防汛、防火、防灾和抢险工作。</w:t>
      </w:r>
    </w:p>
    <w:p>
      <w:pPr>
        <w:pStyle w:val="19"/>
      </w:pPr>
      <w:r>
        <w:t>（6）负责贯彻落实国家、省、市方针、政策和法律法规。</w:t>
      </w:r>
    </w:p>
    <w:p>
      <w:pPr>
        <w:pStyle w:val="19"/>
      </w:pPr>
      <w:r>
        <w:t>（7）负责承办新区党工委、管委会交办的其他工作任务。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秦皇岛北戴河新区留守营管理处本级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按照预算管理有关规定，目前部门预算的编制实行综合预算管理，即全部收入和支出都反映在预算中。秦皇岛北戴河新区留守营管理处机关及所属事业单位的收支包含在部门预算中。</w:t>
      </w:r>
    </w:p>
    <w:p>
      <w:pPr>
        <w:pStyle w:val="20"/>
      </w:pPr>
      <w:r>
        <w:t>1、收入说明</w:t>
      </w:r>
    </w:p>
    <w:p>
      <w:pPr>
        <w:pStyle w:val="20"/>
      </w:pPr>
      <w:r>
        <w:t>反映本部门当年全部收入。2024年预算收入1493.05万元，其中：一般公共预算收入1378.83万元，基金预算收入63.31万元，国有资本经营预算收入0.00万元，财政专户核拨收入0.00万元，单位资金收入0.00万元，上年结转结余50.91万元。</w:t>
      </w:r>
    </w:p>
    <w:p>
      <w:pPr>
        <w:pStyle w:val="20"/>
      </w:pPr>
      <w:r>
        <w:t>2、支出说明</w:t>
      </w:r>
    </w:p>
    <w:p>
      <w:pPr>
        <w:pStyle w:val="20"/>
      </w:pPr>
      <w:r>
        <w:t>收支预算总表支出栏、基本支出表、项目支出表按经济分类和支出功能分类科目编制，反映秦皇岛北戴河新区留守营管理处年度部门预算中支出预算的总体情况。2024年支出预算1493.05万元，其中基本支出927.87万元，包括人员经费839.89万元和日常公用经费87.98万元；项目支出565.18万元，主要为农村人居环境整治（农村环卫保洁）（河道保洁）项目资金、洋河两岸建筑物拆除补偿款、宗杨村东广场提升改造项目以及下达2023年中央农村综合改革转移支付资金（水沿庄村1）等。</w:t>
      </w:r>
    </w:p>
    <w:p>
      <w:pPr>
        <w:pStyle w:val="20"/>
      </w:pPr>
      <w:r>
        <w:t>3、比上年增减情况</w:t>
      </w:r>
    </w:p>
    <w:p>
      <w:pPr>
        <w:pStyle w:val="20"/>
      </w:pPr>
      <w:r>
        <w:t>2024年预算收支安排1493.05万元，较2023年预算增加54.42万元，其中：基本支出增加43.77万元，主要为人员工资调标绩效薪酬增加，退休人员增多，退休费增多。项目支出增加10.65万元，主要为新增宗杨村东广场提升改造项目以及下达2023年中央农村综合改革转移支付资金（水沿庄村1）等。</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rPr>
          <w:rFonts w:hint="eastAsia"/>
        </w:rPr>
      </w:pPr>
      <w:r>
        <w:rPr>
          <w:rFonts w:hint="eastAsia"/>
        </w:rPr>
        <w:t>2024年，我部门机关运行经费共计安排87.98万元，主要用于日常维修、办公用房水电费、办公用房取暖费、 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2024年，我部门财政拨款“三公”经费预算安排0.51万元，其中因公出国（境）费0.00万元；公务用车购置及运维费0.00万元（其中：公务用车购置费为0.00万元，公务用车运维费0.00万元)；公务接待费0.51万元。与2023年相比增加0.00万元，增减变化的主要原因是与上年持平，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w:t>
      </w:r>
      <w:r>
        <w:rPr>
          <w:rFonts w:hint="eastAsia"/>
          <w:lang w:val="en-US" w:eastAsia="zh-CN"/>
        </w:rPr>
        <w:t>4</w:t>
      </w:r>
      <w:r>
        <w:t>年留守营管理处工作总体思路是：以习近平新时代中国特色社会主义思想为指导，深入贯彻党的二十大精神，落实新区工委、管委重要决策部署，聚焦社会主要矛盾转变，按照高质量发展的要求，优化财政保障结构，增强财政政策有效供给；聚焦提高质量和效益，深化绩效预算管理改革；聚焦实现稳中求进，稳定政策预期、强化风险管理，紧紧依靠以人民为中心的发展思想，凝心聚力，勤政务实，克难攻坚，主动适应经济发展新常态，牢固树立和贯彻落实新发展理念，努力为新时代全面建设美丽新区提供服务支撑。</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keepNext w:val="0"/>
        <w:keepLines w:val="0"/>
        <w:pageBreakBefore w:val="0"/>
        <w:widowControl/>
        <w:kinsoku/>
        <w:wordWrap/>
        <w:overflowPunct/>
        <w:topLinePunct w:val="0"/>
        <w:autoSpaceDE/>
        <w:autoSpaceDN/>
        <w:bidi w:val="0"/>
        <w:adjustRightInd/>
        <w:snapToGrid/>
        <w:ind w:firstLine="561"/>
        <w:jc w:val="both"/>
        <w:textAlignment w:val="auto"/>
        <w:rPr>
          <w:rFonts w:hint="eastAsia" w:eastAsia="方正仿宋_GBK"/>
        </w:rPr>
      </w:pPr>
      <w:r>
        <w:rPr>
          <w:rFonts w:hint="eastAsia" w:eastAsia="方正仿宋_GBK"/>
          <w:lang w:val="en-US" w:eastAsia="zh-CN"/>
        </w:rPr>
        <w:t>1、深入学习贯彻二十大精神</w:t>
      </w:r>
      <w:r>
        <w:rPr>
          <w:rFonts w:hint="eastAsia" w:eastAsia="方正仿宋_GBK"/>
        </w:rPr>
        <w:t>绩效目标</w:t>
      </w:r>
      <w:r>
        <w:rPr>
          <w:rFonts w:hint="eastAsia"/>
          <w:lang w:eastAsia="zh-CN"/>
        </w:rPr>
        <w:t>：</w:t>
      </w:r>
      <w:r>
        <w:rPr>
          <w:rFonts w:hint="eastAsia" w:eastAsia="方正仿宋_GBK"/>
          <w:lang w:val="en-US" w:eastAsia="zh-CN"/>
        </w:rPr>
        <w:t>全面深入开展第二批主题教育，学习二十大精神，</w:t>
      </w:r>
      <w:r>
        <w:rPr>
          <w:rFonts w:hint="eastAsia" w:eastAsia="方正仿宋_GBK"/>
        </w:rPr>
        <w:t>创新学习载体和方式，组织开展主题突出、形式多样的学习实践活动，增强学习宣传的吸引力、感染力</w:t>
      </w:r>
      <w:r>
        <w:rPr>
          <w:rFonts w:hint="eastAsia" w:eastAsia="方正仿宋_GBK"/>
          <w:lang w:eastAsia="zh-CN"/>
        </w:rPr>
        <w:t>，</w:t>
      </w:r>
      <w:r>
        <w:rPr>
          <w:rFonts w:hint="eastAsia" w:eastAsia="方正仿宋_GBK"/>
          <w:lang w:val="en-US" w:eastAsia="zh-CN"/>
        </w:rPr>
        <w:t>依托“三会一课”、主题党日等，将理论学习与业务研讨结合起来，聚焦重点工作、关键环节，</w:t>
      </w:r>
      <w:r>
        <w:rPr>
          <w:rFonts w:hint="eastAsia" w:eastAsia="方正仿宋_GBK"/>
        </w:rPr>
        <w:t>坚持党建引领，学习领会好、贯彻落实好党的二十大精神。绩效指标：</w:t>
      </w:r>
      <w:r>
        <w:t>制定理论学习计划，按计划学习文件精神。</w:t>
      </w:r>
    </w:p>
    <w:p>
      <w:pPr>
        <w:pStyle w:val="23"/>
        <w:keepNext w:val="0"/>
        <w:keepLines w:val="0"/>
        <w:pageBreakBefore w:val="0"/>
        <w:widowControl/>
        <w:numPr>
          <w:ilvl w:val="0"/>
          <w:numId w:val="0"/>
        </w:numPr>
        <w:kinsoku/>
        <w:wordWrap/>
        <w:overflowPunct/>
        <w:topLinePunct w:val="0"/>
        <w:autoSpaceDE/>
        <w:autoSpaceDN/>
        <w:bidi w:val="0"/>
        <w:adjustRightInd/>
        <w:snapToGrid/>
        <w:ind w:firstLine="560" w:firstLineChars="200"/>
        <w:jc w:val="both"/>
        <w:textAlignment w:val="auto"/>
        <w:rPr>
          <w:rFonts w:hint="eastAsia" w:eastAsia="方正仿宋_GBK"/>
        </w:rPr>
      </w:pPr>
      <w:r>
        <w:rPr>
          <w:rFonts w:hint="eastAsia" w:eastAsia="方正仿宋_GBK"/>
          <w:lang w:val="en-US" w:eastAsia="zh-CN"/>
        </w:rPr>
        <w:t>2、</w:t>
      </w:r>
      <w:r>
        <w:rPr>
          <w:rFonts w:hint="eastAsia" w:eastAsia="方正仿宋_GBK"/>
        </w:rPr>
        <w:t>聚焦民生，提升群众幸福感绩效目标：继续抓好民生工程，多办为民实事，多谋民生福祉。一是严格落实社会保障。落实低保户、五保户、残疾人员等弱势群体的救助政策，健全完善留守儿童、妇女、老人、残疾人关爱保障机制，定期开展扶贫解困和送温暖等社会救助活动。继续做好大病临时救助工作，保障弱势群体的切身利益。不断加强征兵和优抚安置工作。二是强化安全生产责任。加强食品、药品质量安全日常监管，深化道路交通安全管理，提升突发事件的应对能力。三是推进乡风文明建设。大力推行移风易俗，广泛宣传丧事简办等新文明风尚。在文化建设方面，全面建设文化活动中心和农家书屋，积极组织文艺活动下乡，丰富群众的文化生活。</w:t>
      </w:r>
      <w:r>
        <w:rPr>
          <w:rFonts w:hint="eastAsia" w:eastAsia="方正仿宋_GBK"/>
          <w:lang w:val="en-US" w:eastAsia="zh-CN"/>
        </w:rPr>
        <w:t>四是</w:t>
      </w:r>
      <w:r>
        <w:rPr>
          <w:rFonts w:hint="eastAsia" w:eastAsia="方正仿宋_GBK"/>
        </w:rPr>
        <w:t>完善基础设施建设，</w:t>
      </w:r>
      <w:r>
        <w:rPr>
          <w:rFonts w:hint="eastAsia" w:eastAsia="方正仿宋_GBK"/>
          <w:lang w:val="en-US" w:eastAsia="zh-CN"/>
        </w:rPr>
        <w:t>积极与上级单位对接，新建前朱村—机场路、南丁义—机场路、污水处理厂进场路三条道路和宗杨村自来水管网铺设工程。</w:t>
      </w:r>
      <w:r>
        <w:rPr>
          <w:rFonts w:hint="eastAsia" w:eastAsia="方正仿宋_GBK"/>
        </w:rPr>
        <w:t>绩效指标：按照实际情况及文件要求，</w:t>
      </w:r>
      <w:r>
        <w:rPr>
          <w:rFonts w:hint="eastAsia" w:eastAsia="方正仿宋_GBK"/>
          <w:lang w:val="en-US" w:eastAsia="zh-CN"/>
        </w:rPr>
        <w:t>争取项目资金，</w:t>
      </w:r>
      <w:r>
        <w:rPr>
          <w:rFonts w:hint="eastAsia" w:eastAsia="方正仿宋_GBK"/>
        </w:rPr>
        <w:t>及时足额发放，加快推进工作进展，确保各项成果尽快服务于民。</w:t>
      </w:r>
    </w:p>
    <w:p>
      <w:pPr>
        <w:pStyle w:val="23"/>
        <w:keepNext w:val="0"/>
        <w:keepLines w:val="0"/>
        <w:pageBreakBefore w:val="0"/>
        <w:widowControl/>
        <w:numPr>
          <w:ilvl w:val="0"/>
          <w:numId w:val="0"/>
        </w:numPr>
        <w:kinsoku/>
        <w:wordWrap/>
        <w:overflowPunct/>
        <w:topLinePunct w:val="0"/>
        <w:autoSpaceDE/>
        <w:autoSpaceDN/>
        <w:bidi w:val="0"/>
        <w:adjustRightInd/>
        <w:snapToGrid/>
        <w:ind w:firstLine="560" w:firstLineChars="200"/>
        <w:jc w:val="both"/>
        <w:textAlignment w:val="auto"/>
        <w:rPr>
          <w:rFonts w:hint="eastAsia" w:ascii="Times New Roman" w:hAnsi="Times New Roman" w:eastAsia="方正仿宋_GBK" w:cs="Times New Roman"/>
          <w:b w:val="0"/>
          <w:bCs w:val="0"/>
        </w:rPr>
      </w:pPr>
      <w:r>
        <w:rPr>
          <w:rFonts w:hint="eastAsia" w:ascii="Times New Roman" w:hAnsi="Times New Roman" w:eastAsia="方正仿宋_GBK" w:cs="Times New Roman"/>
          <w:b w:val="0"/>
          <w:bCs w:val="0"/>
          <w:lang w:val="en-US" w:eastAsia="zh-CN"/>
        </w:rPr>
        <w:t>3、</w:t>
      </w:r>
      <w:r>
        <w:rPr>
          <w:rFonts w:hint="eastAsia" w:ascii="Times New Roman" w:hAnsi="Times New Roman" w:eastAsia="方正仿宋_GBK" w:cs="Times New Roman"/>
          <w:b w:val="0"/>
          <w:bCs w:val="0"/>
        </w:rPr>
        <w:t>强化执纪监督，营造风清气正政治生态绩效目标：持续推动“两个责任”落实。全面落实从严治党“两个责任”，夯实责任，强化措施，组织班子成员按照“一岗双责”要求，认真履行党委主体责任，同步布置、同步推进、同步落实，确保全面从严治党工作取得实效。绩效指标：落实好各项考核制度，强化对机关干部、村级干部考核，同时积极做好省市新区对街道的各项考核。</w:t>
      </w:r>
    </w:p>
    <w:p>
      <w:pPr>
        <w:pStyle w:val="23"/>
        <w:keepNext w:val="0"/>
        <w:keepLines w:val="0"/>
        <w:pageBreakBefore w:val="0"/>
        <w:widowControl/>
        <w:numPr>
          <w:ilvl w:val="0"/>
          <w:numId w:val="0"/>
        </w:numPr>
        <w:kinsoku/>
        <w:wordWrap/>
        <w:overflowPunct/>
        <w:topLinePunct w:val="0"/>
        <w:autoSpaceDE/>
        <w:autoSpaceDN/>
        <w:bidi w:val="0"/>
        <w:adjustRightInd/>
        <w:snapToGrid/>
        <w:ind w:firstLine="560" w:firstLineChars="200"/>
        <w:jc w:val="both"/>
        <w:textAlignment w:val="auto"/>
        <w:rPr>
          <w:rFonts w:hint="eastAsia" w:eastAsia="方正仿宋_GBK"/>
        </w:rPr>
      </w:pPr>
      <w:r>
        <w:rPr>
          <w:rFonts w:hint="eastAsia" w:eastAsia="方正仿宋_GBK"/>
          <w:lang w:val="en-US" w:eastAsia="zh-CN"/>
        </w:rPr>
        <w:t>4、</w:t>
      </w:r>
      <w:r>
        <w:rPr>
          <w:rFonts w:hint="eastAsia" w:eastAsia="方正仿宋_GBK"/>
        </w:rPr>
        <w:t>加强“平安创建”建设，提升社会管理水平绩效目标：一是进一步完善社会治安防控体系，深入开展基层平安创建工作。加强社会面防控网络、单位内部防控网络、农村治安防范网络及重点人群和重点部位防控网络建设。深入推进平安乡镇、平安村、平安单位、平安家庭等基层平安创建活动。二是打好对特殊群体的战役，努力从源头上预防和减少犯罪。打好禁吸戒毒战役，加强禁毒的社会宣传，推进“无毒村”创建工作，全年至少要进行一次大型的禁毒宣传活动。三是建立健全维稳机制。严格落实维护稳定工作各项责任制，完善不稳定因素排查化解机制、社会预警机制和应急处置机制。构建人民调解、行政调解和司法调解相互衔接配合的大调解工作体系，形成党委、政府统一领导，维稳、综治组织协调，以司法所为依托，纪检、综治、信访、派出所等部门参加的矛盾纠纷排查调处中心。绩效指标：做好暑期北戴河及辖区维稳工作准备，坚持定期收集线索，有问题及时上报，及时、有效处理矛盾纠纷，化解不稳定因素。</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rPr>
          <w:rFonts w:hint="eastAsia"/>
          <w:lang w:val="en-US" w:eastAsia="zh-CN"/>
        </w:rPr>
      </w:pPr>
      <w:r>
        <w:rPr>
          <w:rFonts w:hint="eastAsia"/>
          <w:lang w:val="en-US" w:eastAsia="zh-CN"/>
        </w:rPr>
        <w:t>1、</w:t>
      </w:r>
      <w:r>
        <w:t>完善制度建设预算绩效管理是一项系统性工程，贯穿财政资金使用的全过程2023年要构建一个“预算编制有目标、预算执行有监控、预算完成有评价、评价结果有反馈、反馈结果有应用”的“闭环形、穿透式”预算绩效管理体系。</w:t>
      </w:r>
      <w:r>
        <w:rPr>
          <w:rFonts w:hint="eastAsia"/>
          <w:lang w:val="en-US" w:eastAsia="zh-CN"/>
        </w:rPr>
        <w:t xml:space="preserve">  </w:t>
      </w:r>
    </w:p>
    <w:p>
      <w:pPr>
        <w:pStyle w:val="25"/>
      </w:pPr>
      <w:r>
        <w:rPr>
          <w:rFonts w:hint="eastAsia"/>
          <w:lang w:val="en-US" w:eastAsia="zh-CN"/>
        </w:rPr>
        <w:t>2、</w:t>
      </w:r>
      <w:r>
        <w:t>加强支出管理首先根据部门职责优化支出结构，重大项目通过事前绩效评估程序，精心选择必须实施的项目作为年度申请预算的依据；其次是通过年初详细编制准确、细化、科学、合理的预算确保预算资金的有效控制，重大支出项目委托第三方进行事前预算评审，确保预算资金的合理性；第三是需要履行政府采购程序的项目，尽早办理政府采购程序，确保尽快启动项目资金，按规定及时下达项目资金，确保在支出手续完备的前提下支出进度达标，有效控制预算执行率及支出进度。</w:t>
      </w:r>
    </w:p>
    <w:p>
      <w:pPr>
        <w:pStyle w:val="25"/>
      </w:pPr>
      <w:r>
        <w:rPr>
          <w:rFonts w:hint="eastAsia"/>
          <w:lang w:val="en-US" w:eastAsia="zh-CN"/>
        </w:rPr>
        <w:t>3、</w:t>
      </w:r>
      <w:r>
        <w:t>加强绩效运行监控绩效监控工作是全流程的持续性管理，管理处将对绩效实现情况与预期绩效目标进行比较，对目标完成、预算执行、组织实施、资金管理等情况进行分析评判。</w:t>
      </w:r>
    </w:p>
    <w:p>
      <w:pPr>
        <w:pStyle w:val="25"/>
      </w:pPr>
      <w:r>
        <w:rPr>
          <w:rFonts w:hint="eastAsia"/>
          <w:lang w:val="en-US" w:eastAsia="zh-CN"/>
        </w:rPr>
        <w:t>4、</w:t>
      </w:r>
      <w:r>
        <w:t>做好绩效自评工作管理处将按照财政局文件要求对项目资金全面开展自评工作，通过绩效自评结果对比倒查的年初绩效目标设定质量情况，全面总结绩效目标设定是否清晰准确，绩效指标是否全面完整、科学合理，绩效标准是否恰当适宜、易于评价，深入分析原因，逐项查找差距，并且针对存在的问题，研究制定的整改思路和工作措施，健全制度、完善政策、改进管理、优化流程及部门支出结构。</w:t>
      </w:r>
    </w:p>
    <w:p>
      <w:pPr>
        <w:pStyle w:val="25"/>
      </w:pPr>
      <w:r>
        <w:rPr>
          <w:rFonts w:hint="eastAsia"/>
          <w:lang w:val="en-US" w:eastAsia="zh-CN"/>
        </w:rPr>
        <w:t>5、</w:t>
      </w:r>
      <w:r>
        <w:t>规范财务资产管理完善财务管理制度，严格审批程序，进一步明确财务、资产管理的责任。加强固定资产登记、使用和报废处置管理，做到支出合理，物尽其用。</w:t>
      </w:r>
    </w:p>
    <w:p>
      <w:pPr>
        <w:pStyle w:val="25"/>
      </w:pPr>
      <w:r>
        <w:rPr>
          <w:rFonts w:hint="eastAsia"/>
          <w:lang w:val="en-US" w:eastAsia="zh-CN"/>
        </w:rPr>
        <w:t>6、</w:t>
      </w:r>
      <w:r>
        <w:t>加强内部监督管理处积极加强内部监督监督机制建设及工作制度，专门安排内部监督人员，对内部制度建设情况、绩效运行情况、重大支出决策、对外投资、资产处置等重要经济事项进行督导，及时完善不规范的方面，确保各项经济活动合法合规；对重大支出项目在绩效自评的基础上委托第三方进行重点评价，及时指出存在问题及整改措施，确保项目资金实现在支出合法合规的基础上全面实现绩效目标。</w:t>
      </w:r>
    </w:p>
    <w:p>
      <w:pPr>
        <w:pStyle w:val="25"/>
        <w:sectPr>
          <w:pgSz w:w="16840" w:h="11900" w:orient="landscape"/>
          <w:pgMar w:top="1361" w:right="1020" w:bottom="1361" w:left="1020" w:header="720" w:footer="720" w:gutter="0"/>
          <w:cols w:space="720" w:num="1"/>
        </w:sectPr>
      </w:pPr>
      <w:r>
        <w:rPr>
          <w:rFonts w:hint="eastAsia"/>
          <w:lang w:val="en-US" w:eastAsia="zh-CN"/>
        </w:rPr>
        <w:t>7、</w:t>
      </w:r>
      <w:r>
        <w:t>加强宣传培训调研加强人员培训，提高本部门职工业务素质；加强调研，提出优化财政资金配置、提高资金使用效益的意见；加大宣传力度，强化预算绩效管理意识，促进预算绩效管理水平进一步提升。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方正仿宋简体" w:hAnsi="方正仿宋简体" w:eastAsia="方正仿宋简体" w:cs="方正仿宋简体"/>
          <w:color w:val="000000"/>
          <w:sz w:val="32"/>
          <w:lang w:val="en-US" w:eastAsia="zh-CN"/>
        </w:rPr>
        <w:sectPr>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1、办公用房租赁费绩效目标表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13031324P008805103721</w:t>
            </w:r>
          </w:p>
        </w:tc>
        <w:tc>
          <w:tcPr>
            <w:tcW w:w="2835" w:type="dxa"/>
            <w:vAlign w:val="center"/>
          </w:tcPr>
          <w:p>
            <w:pPr>
              <w:pStyle w:val="12"/>
            </w:pPr>
            <w:r>
              <w:t>项目名称</w:t>
            </w:r>
          </w:p>
        </w:tc>
        <w:tc>
          <w:tcPr>
            <w:tcW w:w="6094" w:type="dxa"/>
            <w:gridSpan w:val="3"/>
            <w:vAlign w:val="center"/>
          </w:tcPr>
          <w:p>
            <w:pPr>
              <w:pStyle w:val="14"/>
            </w:pPr>
            <w:r>
              <w:t>办公用房租赁费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37.50</w:t>
            </w:r>
          </w:p>
        </w:tc>
        <w:tc>
          <w:tcPr>
            <w:tcW w:w="2835" w:type="dxa"/>
            <w:vAlign w:val="center"/>
          </w:tcPr>
          <w:p>
            <w:pPr>
              <w:pStyle w:val="12"/>
            </w:pPr>
            <w:r>
              <w:t>其中：财政    资金</w:t>
            </w:r>
          </w:p>
        </w:tc>
        <w:tc>
          <w:tcPr>
            <w:tcW w:w="2551" w:type="dxa"/>
            <w:vAlign w:val="center"/>
          </w:tcPr>
          <w:p>
            <w:pPr>
              <w:pStyle w:val="14"/>
            </w:pPr>
            <w:r>
              <w:t>37.50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用于办公用房租赁，解决单位人员办公用房问题，保证机关单位的正常运转。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1.目标内容1解决单位人员办公用房问题，保证机关单位的正常运转</w:t>
            </w:r>
          </w:p>
          <w:p>
            <w:pPr>
              <w:pStyle w:val="14"/>
            </w:pPr>
            <w:r>
              <w:t>2.目标内容2通过科学编制预算，严格遵守各项规章制度，提高财政资金的使用效率，做到节俭高效。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租赁房屋面积</w:t>
            </w:r>
          </w:p>
        </w:tc>
        <w:tc>
          <w:tcPr>
            <w:tcW w:w="5386" w:type="dxa"/>
            <w:vAlign w:val="center"/>
          </w:tcPr>
          <w:p>
            <w:pPr>
              <w:pStyle w:val="14"/>
            </w:pPr>
            <w:r>
              <w:t>租赁办公用房面积</w:t>
            </w:r>
          </w:p>
        </w:tc>
        <w:tc>
          <w:tcPr>
            <w:tcW w:w="2268" w:type="dxa"/>
            <w:vAlign w:val="center"/>
          </w:tcPr>
          <w:p>
            <w:pPr>
              <w:pStyle w:val="14"/>
            </w:pPr>
            <w:r>
              <w:t>3854.4平米</w:t>
            </w:r>
          </w:p>
        </w:tc>
        <w:tc>
          <w:tcPr>
            <w:tcW w:w="1276" w:type="dxa"/>
            <w:vAlign w:val="center"/>
          </w:tcPr>
          <w:p>
            <w:pPr>
              <w:pStyle w:val="14"/>
            </w:pPr>
            <w:r>
              <w:t>目标计划值、租赁合同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租赁办公用房质量情况</w:t>
            </w:r>
          </w:p>
        </w:tc>
        <w:tc>
          <w:tcPr>
            <w:tcW w:w="5386" w:type="dxa"/>
            <w:vAlign w:val="center"/>
          </w:tcPr>
          <w:p>
            <w:pPr>
              <w:pStyle w:val="14"/>
            </w:pPr>
            <w:r>
              <w:t>办公用房内各项设施齐全，运转正常</w:t>
            </w:r>
          </w:p>
        </w:tc>
        <w:tc>
          <w:tcPr>
            <w:tcW w:w="2268" w:type="dxa"/>
            <w:vAlign w:val="center"/>
          </w:tcPr>
          <w:p>
            <w:pPr>
              <w:pStyle w:val="14"/>
            </w:pPr>
            <w:r>
              <w:t>设施齐全，正常运转</w:t>
            </w:r>
          </w:p>
        </w:tc>
        <w:tc>
          <w:tcPr>
            <w:tcW w:w="1276" w:type="dxa"/>
            <w:vAlign w:val="center"/>
          </w:tcPr>
          <w:p>
            <w:pPr>
              <w:pStyle w:val="14"/>
            </w:pPr>
            <w:r>
              <w:t>目标计划值、租赁合同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租赁合同签订时间</w:t>
            </w:r>
          </w:p>
        </w:tc>
        <w:tc>
          <w:tcPr>
            <w:tcW w:w="5386" w:type="dxa"/>
            <w:vAlign w:val="center"/>
          </w:tcPr>
          <w:p>
            <w:pPr>
              <w:pStyle w:val="14"/>
            </w:pPr>
            <w:r>
              <w:t>办公用房租赁合同签订日期</w:t>
            </w:r>
          </w:p>
        </w:tc>
        <w:tc>
          <w:tcPr>
            <w:tcW w:w="2268" w:type="dxa"/>
            <w:vAlign w:val="center"/>
          </w:tcPr>
          <w:p>
            <w:pPr>
              <w:pStyle w:val="14"/>
            </w:pPr>
            <w:r>
              <w:t>租赁合同</w:t>
            </w:r>
          </w:p>
        </w:tc>
        <w:tc>
          <w:tcPr>
            <w:tcW w:w="1276"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租赁费支出</w:t>
            </w:r>
          </w:p>
        </w:tc>
        <w:tc>
          <w:tcPr>
            <w:tcW w:w="5386" w:type="dxa"/>
            <w:vAlign w:val="center"/>
          </w:tcPr>
          <w:p>
            <w:pPr>
              <w:pStyle w:val="14"/>
            </w:pPr>
            <w:r>
              <w:t>按合同控制在预算内支付</w:t>
            </w:r>
          </w:p>
        </w:tc>
        <w:tc>
          <w:tcPr>
            <w:tcW w:w="2268" w:type="dxa"/>
            <w:vAlign w:val="center"/>
          </w:tcPr>
          <w:p>
            <w:pPr>
              <w:pStyle w:val="14"/>
            </w:pPr>
            <w:r>
              <w:t>≤37.5万元/年</w:t>
            </w:r>
          </w:p>
        </w:tc>
        <w:tc>
          <w:tcPr>
            <w:tcW w:w="1276"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保持工作稳定、持续开展</w:t>
            </w:r>
          </w:p>
        </w:tc>
        <w:tc>
          <w:tcPr>
            <w:tcW w:w="5386" w:type="dxa"/>
            <w:vAlign w:val="center"/>
          </w:tcPr>
          <w:p>
            <w:pPr>
              <w:pStyle w:val="14"/>
            </w:pPr>
            <w:r>
              <w:t>有效保证业务工作顺利开展</w:t>
            </w:r>
          </w:p>
        </w:tc>
        <w:tc>
          <w:tcPr>
            <w:tcW w:w="2268" w:type="dxa"/>
            <w:vAlign w:val="center"/>
          </w:tcPr>
          <w:p>
            <w:pPr>
              <w:pStyle w:val="14"/>
            </w:pPr>
            <w:r>
              <w:t>日常工作持续有效运转</w:t>
            </w:r>
          </w:p>
        </w:tc>
        <w:tc>
          <w:tcPr>
            <w:tcW w:w="1276" w:type="dxa"/>
            <w:vAlign w:val="center"/>
          </w:tcPr>
          <w:p>
            <w:pPr>
              <w:pStyle w:val="14"/>
            </w:pPr>
            <w:r>
              <w:t>目标计划值、租赁合同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租赁期限</w:t>
            </w:r>
          </w:p>
        </w:tc>
        <w:tc>
          <w:tcPr>
            <w:tcW w:w="5386" w:type="dxa"/>
            <w:vAlign w:val="center"/>
          </w:tcPr>
          <w:p>
            <w:pPr>
              <w:pStyle w:val="14"/>
            </w:pPr>
            <w:r>
              <w:t>办公用房租赁期限</w:t>
            </w:r>
          </w:p>
        </w:tc>
        <w:tc>
          <w:tcPr>
            <w:tcW w:w="2268" w:type="dxa"/>
            <w:vAlign w:val="center"/>
          </w:tcPr>
          <w:p>
            <w:pPr>
              <w:pStyle w:val="14"/>
            </w:pPr>
            <w:r>
              <w:t>≤1.5年</w:t>
            </w:r>
          </w:p>
        </w:tc>
        <w:tc>
          <w:tcPr>
            <w:tcW w:w="1276"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职工满意度指标</w:t>
            </w:r>
          </w:p>
        </w:tc>
        <w:tc>
          <w:tcPr>
            <w:tcW w:w="5386" w:type="dxa"/>
            <w:vAlign w:val="center"/>
          </w:tcPr>
          <w:p>
            <w:pPr>
              <w:pStyle w:val="14"/>
            </w:pPr>
            <w:r>
              <w:t>通过问卷调查，满意和较满意的受益对象占全部调研对象的比例</w:t>
            </w:r>
          </w:p>
        </w:tc>
        <w:tc>
          <w:tcPr>
            <w:tcW w:w="2268" w:type="dxa"/>
            <w:vAlign w:val="center"/>
          </w:tcPr>
          <w:p>
            <w:pPr>
              <w:pStyle w:val="14"/>
            </w:pPr>
            <w:r>
              <w:t>≥95%</w:t>
            </w:r>
          </w:p>
        </w:tc>
        <w:tc>
          <w:tcPr>
            <w:tcW w:w="1276" w:type="dxa"/>
            <w:vAlign w:val="center"/>
          </w:tcPr>
          <w:p>
            <w:pPr>
              <w:pStyle w:val="14"/>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2、农村冬季清洁取暖协管员补贴绩效目标表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13031324P00880510375U</w:t>
            </w:r>
          </w:p>
        </w:tc>
        <w:tc>
          <w:tcPr>
            <w:tcW w:w="2835" w:type="dxa"/>
            <w:vAlign w:val="center"/>
          </w:tcPr>
          <w:p>
            <w:pPr>
              <w:pStyle w:val="12"/>
            </w:pPr>
            <w:r>
              <w:t>项目名称</w:t>
            </w:r>
          </w:p>
        </w:tc>
        <w:tc>
          <w:tcPr>
            <w:tcW w:w="6094" w:type="dxa"/>
            <w:gridSpan w:val="3"/>
            <w:vAlign w:val="center"/>
          </w:tcPr>
          <w:p>
            <w:pPr>
              <w:pStyle w:val="14"/>
            </w:pPr>
            <w:r>
              <w:t>农村冬季清洁取暖协管员补贴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5.30</w:t>
            </w:r>
          </w:p>
        </w:tc>
        <w:tc>
          <w:tcPr>
            <w:tcW w:w="2835" w:type="dxa"/>
            <w:vAlign w:val="center"/>
          </w:tcPr>
          <w:p>
            <w:pPr>
              <w:pStyle w:val="12"/>
            </w:pPr>
            <w:r>
              <w:t>其中：财政    资金</w:t>
            </w:r>
          </w:p>
        </w:tc>
        <w:tc>
          <w:tcPr>
            <w:tcW w:w="2551" w:type="dxa"/>
            <w:vAlign w:val="center"/>
          </w:tcPr>
          <w:p>
            <w:pPr>
              <w:pStyle w:val="14"/>
            </w:pPr>
            <w:r>
              <w:t>5.30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此项资金用于农村冬季清洁取暖协管员补贴的必要支出，提升服务质量。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1.目标内容1此项资金用于农村冬季清洁取暖协管员补贴的必要支出，提升服务质量。</w:t>
            </w:r>
          </w:p>
          <w:p>
            <w:pPr>
              <w:pStyle w:val="14"/>
            </w:pPr>
            <w:r>
              <w:t>2.目标内容2严格按照有关规定要求合理使用资金，专款专用，切实加快资金支出进度。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工作的顺利开展</w:t>
            </w:r>
          </w:p>
        </w:tc>
        <w:tc>
          <w:tcPr>
            <w:tcW w:w="5386" w:type="dxa"/>
            <w:vAlign w:val="center"/>
          </w:tcPr>
          <w:p>
            <w:pPr>
              <w:pStyle w:val="14"/>
            </w:pPr>
            <w:r>
              <w:t>工作的顺利开展</w:t>
            </w:r>
          </w:p>
        </w:tc>
        <w:tc>
          <w:tcPr>
            <w:tcW w:w="2268" w:type="dxa"/>
            <w:vAlign w:val="center"/>
          </w:tcPr>
          <w:p>
            <w:pPr>
              <w:pStyle w:val="14"/>
            </w:pPr>
            <w:r>
              <w:t>有力推进工作进展</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及时对拨付经费</w:t>
            </w:r>
          </w:p>
        </w:tc>
        <w:tc>
          <w:tcPr>
            <w:tcW w:w="2268" w:type="dxa"/>
            <w:vAlign w:val="center"/>
          </w:tcPr>
          <w:p>
            <w:pPr>
              <w:pStyle w:val="14"/>
            </w:pPr>
            <w:r>
              <w:t>大于、等于90%为优，80%-89%为良，60%-79%为中，小于60%为差</w:t>
            </w:r>
          </w:p>
        </w:tc>
        <w:tc>
          <w:tcPr>
            <w:tcW w:w="1276" w:type="dxa"/>
            <w:vAlign w:val="center"/>
          </w:tcPr>
          <w:p>
            <w:pPr>
              <w:pStyle w:val="14"/>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预算控制数</w:t>
            </w:r>
          </w:p>
        </w:tc>
        <w:tc>
          <w:tcPr>
            <w:tcW w:w="2268" w:type="dxa"/>
            <w:vAlign w:val="center"/>
          </w:tcPr>
          <w:p>
            <w:pPr>
              <w:pStyle w:val="14"/>
            </w:pPr>
            <w:r>
              <w:t>≤5.3万元</w:t>
            </w:r>
          </w:p>
        </w:tc>
        <w:tc>
          <w:tcPr>
            <w:tcW w:w="1276" w:type="dxa"/>
            <w:vAlign w:val="center"/>
          </w:tcPr>
          <w:p>
            <w:pPr>
              <w:pStyle w:val="14"/>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服务覆盖范围</w:t>
            </w:r>
          </w:p>
        </w:tc>
        <w:tc>
          <w:tcPr>
            <w:tcW w:w="5386" w:type="dxa"/>
            <w:vAlign w:val="center"/>
          </w:tcPr>
          <w:p>
            <w:pPr>
              <w:pStyle w:val="14"/>
            </w:pPr>
            <w:r>
              <w:t>涉及范围行政村</w:t>
            </w:r>
          </w:p>
        </w:tc>
        <w:tc>
          <w:tcPr>
            <w:tcW w:w="2268" w:type="dxa"/>
            <w:vAlign w:val="center"/>
          </w:tcPr>
          <w:p>
            <w:pPr>
              <w:pStyle w:val="14"/>
            </w:pPr>
            <w:r>
              <w:t>≤13个</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可持续性服务</w:t>
            </w:r>
          </w:p>
        </w:tc>
        <w:tc>
          <w:tcPr>
            <w:tcW w:w="5386" w:type="dxa"/>
            <w:vAlign w:val="center"/>
          </w:tcPr>
          <w:p>
            <w:pPr>
              <w:pStyle w:val="14"/>
            </w:pPr>
            <w:r>
              <w:t>可持续性服务</w:t>
            </w:r>
          </w:p>
        </w:tc>
        <w:tc>
          <w:tcPr>
            <w:tcW w:w="2268" w:type="dxa"/>
            <w:vAlign w:val="center"/>
          </w:tcPr>
          <w:p>
            <w:pPr>
              <w:pStyle w:val="14"/>
            </w:pPr>
            <w:r>
              <w:t>建立长效机制</w:t>
            </w:r>
          </w:p>
        </w:tc>
        <w:tc>
          <w:tcPr>
            <w:tcW w:w="1276" w:type="dxa"/>
            <w:vAlign w:val="center"/>
          </w:tcPr>
          <w:p>
            <w:pPr>
              <w:pStyle w:val="14"/>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w:t>
            </w:r>
          </w:p>
        </w:tc>
        <w:tc>
          <w:tcPr>
            <w:tcW w:w="5386" w:type="dxa"/>
            <w:vAlign w:val="center"/>
          </w:tcPr>
          <w:p>
            <w:pPr>
              <w:pStyle w:val="14"/>
            </w:pPr>
            <w:r>
              <w:t>促进生态文明建设，推动绿色发展和绿色生活方式</w:t>
            </w:r>
          </w:p>
        </w:tc>
        <w:tc>
          <w:tcPr>
            <w:tcW w:w="2268" w:type="dxa"/>
            <w:vAlign w:val="center"/>
          </w:tcPr>
          <w:p>
            <w:pPr>
              <w:pStyle w:val="14"/>
            </w:pPr>
            <w:r>
              <w:t>推动绿色生活方式的养成，建设美丽宜居的新型农村</w:t>
            </w:r>
          </w:p>
        </w:tc>
        <w:tc>
          <w:tcPr>
            <w:tcW w:w="1276" w:type="dxa"/>
            <w:vAlign w:val="center"/>
          </w:tcPr>
          <w:p>
            <w:pPr>
              <w:pStyle w:val="14"/>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5386" w:type="dxa"/>
            <w:vAlign w:val="center"/>
          </w:tcPr>
          <w:p>
            <w:pPr>
              <w:pStyle w:val="14"/>
            </w:pPr>
            <w:r>
              <w:t>服务的改善与提升</w:t>
            </w:r>
          </w:p>
        </w:tc>
        <w:tc>
          <w:tcPr>
            <w:tcW w:w="2268" w:type="dxa"/>
            <w:vAlign w:val="center"/>
          </w:tcPr>
          <w:p>
            <w:pPr>
              <w:pStyle w:val="14"/>
            </w:pPr>
            <w:r>
              <w:t>有效提升服务水平</w:t>
            </w:r>
          </w:p>
        </w:tc>
        <w:tc>
          <w:tcPr>
            <w:tcW w:w="1276" w:type="dxa"/>
            <w:vAlign w:val="center"/>
          </w:tcPr>
          <w:p>
            <w:pPr>
              <w:pStyle w:val="14"/>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5386" w:type="dxa"/>
            <w:vAlign w:val="center"/>
          </w:tcPr>
          <w:p>
            <w:pPr>
              <w:pStyle w:val="14"/>
            </w:pPr>
            <w:r>
              <w:t>提高效率</w:t>
            </w:r>
          </w:p>
        </w:tc>
        <w:tc>
          <w:tcPr>
            <w:tcW w:w="2268" w:type="dxa"/>
            <w:vAlign w:val="center"/>
          </w:tcPr>
          <w:p>
            <w:pPr>
              <w:pStyle w:val="14"/>
            </w:pPr>
            <w:r>
              <w:t>大于、等于90%为优，80%-89%为良，60%-79%为中，小于60%为差</w:t>
            </w:r>
          </w:p>
        </w:tc>
        <w:tc>
          <w:tcPr>
            <w:tcW w:w="1276" w:type="dxa"/>
            <w:vAlign w:val="center"/>
          </w:tcPr>
          <w:p>
            <w:pPr>
              <w:pStyle w:val="14"/>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5386" w:type="dxa"/>
            <w:vAlign w:val="center"/>
          </w:tcPr>
          <w:p>
            <w:pPr>
              <w:pStyle w:val="14"/>
            </w:pPr>
            <w:r>
              <w:t>服务满意度</w:t>
            </w:r>
          </w:p>
        </w:tc>
        <w:tc>
          <w:tcPr>
            <w:tcW w:w="2268" w:type="dxa"/>
            <w:vAlign w:val="center"/>
          </w:tcPr>
          <w:p>
            <w:pPr>
              <w:pStyle w:val="14"/>
            </w:pPr>
            <w:r>
              <w:t>≥95%</w:t>
            </w:r>
          </w:p>
        </w:tc>
        <w:tc>
          <w:tcPr>
            <w:tcW w:w="1276" w:type="dxa"/>
            <w:vAlign w:val="center"/>
          </w:tcPr>
          <w:p>
            <w:pPr>
              <w:pStyle w:val="14"/>
            </w:pPr>
            <w:r>
              <w:t xml:space="preserve">目标计划值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3、农村事务经费绩效目标表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13031324P00880510386B</w:t>
            </w:r>
          </w:p>
        </w:tc>
        <w:tc>
          <w:tcPr>
            <w:tcW w:w="2835" w:type="dxa"/>
            <w:vAlign w:val="center"/>
          </w:tcPr>
          <w:p>
            <w:pPr>
              <w:pStyle w:val="12"/>
            </w:pPr>
            <w:r>
              <w:t>项目名称</w:t>
            </w:r>
          </w:p>
        </w:tc>
        <w:tc>
          <w:tcPr>
            <w:tcW w:w="6094" w:type="dxa"/>
            <w:gridSpan w:val="3"/>
            <w:vAlign w:val="center"/>
          </w:tcPr>
          <w:p>
            <w:pPr>
              <w:pStyle w:val="14"/>
            </w:pPr>
            <w:r>
              <w:t>农村事务经费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100.00</w:t>
            </w:r>
          </w:p>
        </w:tc>
        <w:tc>
          <w:tcPr>
            <w:tcW w:w="2835" w:type="dxa"/>
            <w:vAlign w:val="center"/>
          </w:tcPr>
          <w:p>
            <w:pPr>
              <w:pStyle w:val="12"/>
            </w:pPr>
            <w:r>
              <w:t>其中：财政    资金</w:t>
            </w:r>
          </w:p>
        </w:tc>
        <w:tc>
          <w:tcPr>
            <w:tcW w:w="2551" w:type="dxa"/>
            <w:vAlign w:val="center"/>
          </w:tcPr>
          <w:p>
            <w:pPr>
              <w:pStyle w:val="14"/>
            </w:pPr>
            <w:r>
              <w:t>100.00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用于辖区内十三个村农村事务等相关支出，包括完成防火工作、宣传工作等，推进服务和民生工作、完善公共服务。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1.目标内容1提高辖区内农村群众生活水平、完善公共服务</w:t>
            </w:r>
            <w:r>
              <w:tab/>
            </w:r>
            <w:r>
              <w:tab/>
            </w:r>
            <w:r>
              <w:tab/>
            </w:r>
            <w:r>
              <w:tab/>
            </w:r>
            <w:r>
              <w:tab/>
            </w:r>
            <w:r>
              <w:tab/>
            </w:r>
          </w:p>
          <w:p>
            <w:pPr>
              <w:pStyle w:val="14"/>
            </w:pPr>
          </w:p>
          <w:p>
            <w:pPr>
              <w:pStyle w:val="14"/>
            </w:pPr>
            <w:r>
              <w:t>2.目标内容2加强辖区内农村环境建设</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保障涉及范围</w:t>
            </w:r>
          </w:p>
        </w:tc>
        <w:tc>
          <w:tcPr>
            <w:tcW w:w="5386" w:type="dxa"/>
            <w:vAlign w:val="center"/>
          </w:tcPr>
          <w:p>
            <w:pPr>
              <w:pStyle w:val="14"/>
            </w:pPr>
            <w:r>
              <w:t>保障涉及范围十三个行政村</w:t>
            </w:r>
          </w:p>
        </w:tc>
        <w:tc>
          <w:tcPr>
            <w:tcW w:w="2268" w:type="dxa"/>
            <w:vAlign w:val="center"/>
          </w:tcPr>
          <w:p>
            <w:pPr>
              <w:pStyle w:val="14"/>
            </w:pPr>
            <w:r>
              <w:t>≤13个</w:t>
            </w:r>
          </w:p>
        </w:tc>
        <w:tc>
          <w:tcPr>
            <w:tcW w:w="1276" w:type="dxa"/>
            <w:vAlign w:val="center"/>
          </w:tcPr>
          <w:p>
            <w:pPr>
              <w:pStyle w:val="14"/>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运转保障率</w:t>
            </w:r>
          </w:p>
        </w:tc>
        <w:tc>
          <w:tcPr>
            <w:tcW w:w="5386" w:type="dxa"/>
            <w:vAlign w:val="center"/>
          </w:tcPr>
          <w:p>
            <w:pPr>
              <w:pStyle w:val="14"/>
            </w:pPr>
            <w:r>
              <w:t>各项日常工作保障率</w:t>
            </w:r>
          </w:p>
        </w:tc>
        <w:tc>
          <w:tcPr>
            <w:tcW w:w="2268" w:type="dxa"/>
            <w:vAlign w:val="center"/>
          </w:tcPr>
          <w:p>
            <w:pPr>
              <w:pStyle w:val="14"/>
            </w:pPr>
            <w:r>
              <w:t>100%</w:t>
            </w:r>
          </w:p>
        </w:tc>
        <w:tc>
          <w:tcPr>
            <w:tcW w:w="1276" w:type="dxa"/>
            <w:vAlign w:val="center"/>
          </w:tcPr>
          <w:p>
            <w:pPr>
              <w:pStyle w:val="14"/>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5386" w:type="dxa"/>
            <w:vAlign w:val="center"/>
          </w:tcPr>
          <w:p>
            <w:pPr>
              <w:pStyle w:val="14"/>
            </w:pPr>
            <w:r>
              <w:t>各项费用支付的及时率</w:t>
            </w:r>
          </w:p>
        </w:tc>
        <w:tc>
          <w:tcPr>
            <w:tcW w:w="2268" w:type="dxa"/>
            <w:vAlign w:val="center"/>
          </w:tcPr>
          <w:p>
            <w:pPr>
              <w:pStyle w:val="14"/>
            </w:pPr>
            <w:r>
              <w:t>≥95%</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完成目标所需要资金支出</w:t>
            </w:r>
          </w:p>
        </w:tc>
        <w:tc>
          <w:tcPr>
            <w:tcW w:w="5386" w:type="dxa"/>
            <w:vAlign w:val="center"/>
          </w:tcPr>
          <w:p>
            <w:pPr>
              <w:pStyle w:val="14"/>
            </w:pPr>
            <w:r>
              <w:t>完成年度工作需要防火相关工作经费35万元，人居环境整治需20万元，宣传工作等需15万元，聘用律师需2万元，其他杂类28万元。</w:t>
            </w:r>
          </w:p>
        </w:tc>
        <w:tc>
          <w:tcPr>
            <w:tcW w:w="2268" w:type="dxa"/>
            <w:vAlign w:val="center"/>
          </w:tcPr>
          <w:p>
            <w:pPr>
              <w:pStyle w:val="14"/>
            </w:pPr>
            <w:r>
              <w:t>≤100万元</w:t>
            </w:r>
          </w:p>
        </w:tc>
        <w:tc>
          <w:tcPr>
            <w:tcW w:w="1276" w:type="dxa"/>
            <w:vAlign w:val="center"/>
          </w:tcPr>
          <w:p>
            <w:pPr>
              <w:pStyle w:val="14"/>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保持工作稳定、持续开展</w:t>
            </w:r>
          </w:p>
        </w:tc>
        <w:tc>
          <w:tcPr>
            <w:tcW w:w="5386" w:type="dxa"/>
            <w:vAlign w:val="center"/>
          </w:tcPr>
          <w:p>
            <w:pPr>
              <w:pStyle w:val="14"/>
            </w:pPr>
            <w:r>
              <w:t>有效保证业务工作顺利开展</w:t>
            </w:r>
          </w:p>
        </w:tc>
        <w:tc>
          <w:tcPr>
            <w:tcW w:w="2268" w:type="dxa"/>
            <w:vAlign w:val="center"/>
          </w:tcPr>
          <w:p>
            <w:pPr>
              <w:pStyle w:val="14"/>
            </w:pPr>
            <w:r>
              <w:t>日常工作持续有效开展</w:t>
            </w:r>
          </w:p>
        </w:tc>
        <w:tc>
          <w:tcPr>
            <w:tcW w:w="1276" w:type="dxa"/>
            <w:vAlign w:val="center"/>
          </w:tcPr>
          <w:p>
            <w:pPr>
              <w:pStyle w:val="14"/>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可持续性服务</w:t>
            </w:r>
          </w:p>
        </w:tc>
        <w:tc>
          <w:tcPr>
            <w:tcW w:w="5386" w:type="dxa"/>
            <w:vAlign w:val="center"/>
          </w:tcPr>
          <w:p>
            <w:pPr>
              <w:pStyle w:val="14"/>
            </w:pPr>
            <w:r>
              <w:t>可持续性服务</w:t>
            </w:r>
          </w:p>
        </w:tc>
        <w:tc>
          <w:tcPr>
            <w:tcW w:w="2268" w:type="dxa"/>
            <w:vAlign w:val="center"/>
          </w:tcPr>
          <w:p>
            <w:pPr>
              <w:pStyle w:val="14"/>
            </w:pPr>
            <w:r>
              <w:t>持续完善公共服务</w:t>
            </w:r>
          </w:p>
        </w:tc>
        <w:tc>
          <w:tcPr>
            <w:tcW w:w="1276" w:type="dxa"/>
            <w:vAlign w:val="center"/>
          </w:tcPr>
          <w:p>
            <w:pPr>
              <w:pStyle w:val="14"/>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5386" w:type="dxa"/>
            <w:vAlign w:val="center"/>
          </w:tcPr>
          <w:p>
            <w:pPr>
              <w:pStyle w:val="14"/>
            </w:pPr>
            <w:r>
              <w:t>满足生态环保要求</w:t>
            </w:r>
          </w:p>
        </w:tc>
        <w:tc>
          <w:tcPr>
            <w:tcW w:w="2268" w:type="dxa"/>
            <w:vAlign w:val="center"/>
          </w:tcPr>
          <w:p>
            <w:pPr>
              <w:pStyle w:val="14"/>
            </w:pPr>
            <w:r>
              <w:t>美化生活环境</w:t>
            </w:r>
          </w:p>
        </w:tc>
        <w:tc>
          <w:tcPr>
            <w:tcW w:w="1276" w:type="dxa"/>
            <w:vAlign w:val="center"/>
          </w:tcPr>
          <w:p>
            <w:pPr>
              <w:pStyle w:val="14"/>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提高效率</w:t>
            </w:r>
          </w:p>
        </w:tc>
        <w:tc>
          <w:tcPr>
            <w:tcW w:w="5386" w:type="dxa"/>
            <w:vAlign w:val="center"/>
          </w:tcPr>
          <w:p>
            <w:pPr>
              <w:pStyle w:val="14"/>
            </w:pPr>
            <w:r>
              <w:t>提高效率</w:t>
            </w:r>
          </w:p>
        </w:tc>
        <w:tc>
          <w:tcPr>
            <w:tcW w:w="2268" w:type="dxa"/>
            <w:vAlign w:val="center"/>
          </w:tcPr>
          <w:p>
            <w:pPr>
              <w:pStyle w:val="14"/>
            </w:pPr>
            <w:r>
              <w:t>大于、等于90%为优，80%-89%为良，60%-79%为中，小于60%为差</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群众满意度比率</w:t>
            </w:r>
          </w:p>
        </w:tc>
        <w:tc>
          <w:tcPr>
            <w:tcW w:w="2268" w:type="dxa"/>
            <w:vAlign w:val="center"/>
          </w:tcPr>
          <w:p>
            <w:pPr>
              <w:pStyle w:val="14"/>
            </w:pPr>
            <w:r>
              <w:t>≥90%</w:t>
            </w:r>
          </w:p>
        </w:tc>
        <w:tc>
          <w:tcPr>
            <w:tcW w:w="1276" w:type="dxa"/>
            <w:vAlign w:val="center"/>
          </w:tcPr>
          <w:p>
            <w:pPr>
              <w:pStyle w:val="14"/>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4、人事代理人员经费绩效目标表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13031324P008805102572</w:t>
            </w:r>
          </w:p>
        </w:tc>
        <w:tc>
          <w:tcPr>
            <w:tcW w:w="2835" w:type="dxa"/>
            <w:vAlign w:val="center"/>
          </w:tcPr>
          <w:p>
            <w:pPr>
              <w:pStyle w:val="12"/>
            </w:pPr>
            <w:r>
              <w:t>项目名称</w:t>
            </w:r>
          </w:p>
        </w:tc>
        <w:tc>
          <w:tcPr>
            <w:tcW w:w="6094" w:type="dxa"/>
            <w:gridSpan w:val="3"/>
            <w:vAlign w:val="center"/>
          </w:tcPr>
          <w:p>
            <w:pPr>
              <w:pStyle w:val="14"/>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60.02</w:t>
            </w:r>
          </w:p>
        </w:tc>
        <w:tc>
          <w:tcPr>
            <w:tcW w:w="2835" w:type="dxa"/>
            <w:vAlign w:val="center"/>
          </w:tcPr>
          <w:p>
            <w:pPr>
              <w:pStyle w:val="12"/>
            </w:pPr>
            <w:r>
              <w:t>其中：财政    资金</w:t>
            </w:r>
          </w:p>
        </w:tc>
        <w:tc>
          <w:tcPr>
            <w:tcW w:w="2551" w:type="dxa"/>
            <w:vAlign w:val="center"/>
          </w:tcPr>
          <w:p>
            <w:pPr>
              <w:pStyle w:val="14"/>
            </w:pPr>
            <w:r>
              <w:t>60.02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用于发放人事代理人员工资缴纳各项保险、补贴等，促进人事代理人员队伍稳定发展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1.发放人员工资</w:t>
            </w:r>
          </w:p>
          <w:p>
            <w:pPr>
              <w:pStyle w:val="14"/>
            </w:pPr>
            <w:r>
              <w:t>2.缴纳各项社会保险</w:t>
            </w:r>
          </w:p>
          <w:p>
            <w:pPr>
              <w:pStyle w:val="14"/>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保障人数</w:t>
            </w:r>
          </w:p>
        </w:tc>
        <w:tc>
          <w:tcPr>
            <w:tcW w:w="5386" w:type="dxa"/>
            <w:vAlign w:val="center"/>
          </w:tcPr>
          <w:p>
            <w:pPr>
              <w:pStyle w:val="14"/>
            </w:pPr>
            <w:r>
              <w:t>保障人员经费的人数</w:t>
            </w:r>
          </w:p>
        </w:tc>
        <w:tc>
          <w:tcPr>
            <w:tcW w:w="2268" w:type="dxa"/>
            <w:vAlign w:val="center"/>
          </w:tcPr>
          <w:p>
            <w:pPr>
              <w:pStyle w:val="14"/>
            </w:pPr>
            <w:r>
              <w:t>≥4人</w:t>
            </w:r>
          </w:p>
        </w:tc>
        <w:tc>
          <w:tcPr>
            <w:tcW w:w="1276" w:type="dxa"/>
            <w:vAlign w:val="center"/>
          </w:tcPr>
          <w:p>
            <w:pPr>
              <w:pStyle w:val="14"/>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5386" w:type="dxa"/>
            <w:vAlign w:val="center"/>
          </w:tcPr>
          <w:p>
            <w:pPr>
              <w:pStyle w:val="14"/>
            </w:pPr>
            <w:r>
              <w:t>人员经费发放到位率</w:t>
            </w:r>
          </w:p>
        </w:tc>
        <w:tc>
          <w:tcPr>
            <w:tcW w:w="2268" w:type="dxa"/>
            <w:vAlign w:val="center"/>
          </w:tcPr>
          <w:p>
            <w:pPr>
              <w:pStyle w:val="14"/>
            </w:pPr>
            <w:r>
              <w:t>100%</w:t>
            </w:r>
          </w:p>
        </w:tc>
        <w:tc>
          <w:tcPr>
            <w:tcW w:w="1276"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5386" w:type="dxa"/>
            <w:vAlign w:val="center"/>
          </w:tcPr>
          <w:p>
            <w:pPr>
              <w:pStyle w:val="14"/>
            </w:pPr>
            <w:r>
              <w:t>人事代理人员经费支付的及时程度</w:t>
            </w:r>
          </w:p>
        </w:tc>
        <w:tc>
          <w:tcPr>
            <w:tcW w:w="2268" w:type="dxa"/>
            <w:vAlign w:val="center"/>
          </w:tcPr>
          <w:p>
            <w:pPr>
              <w:pStyle w:val="14"/>
            </w:pPr>
            <w:r>
              <w:t>100%</w:t>
            </w:r>
          </w:p>
        </w:tc>
        <w:tc>
          <w:tcPr>
            <w:tcW w:w="1276"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人员经费总额</w:t>
            </w:r>
          </w:p>
        </w:tc>
        <w:tc>
          <w:tcPr>
            <w:tcW w:w="5386" w:type="dxa"/>
            <w:vAlign w:val="center"/>
          </w:tcPr>
          <w:p>
            <w:pPr>
              <w:pStyle w:val="14"/>
            </w:pPr>
            <w:r>
              <w:t>本部门人员经费支出总额</w:t>
            </w:r>
          </w:p>
        </w:tc>
        <w:tc>
          <w:tcPr>
            <w:tcW w:w="2268" w:type="dxa"/>
            <w:vAlign w:val="center"/>
          </w:tcPr>
          <w:p>
            <w:pPr>
              <w:pStyle w:val="14"/>
            </w:pPr>
            <w:r>
              <w:t>≤60.02万元</w:t>
            </w:r>
          </w:p>
        </w:tc>
        <w:tc>
          <w:tcPr>
            <w:tcW w:w="1276"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按照预算指标完成</w:t>
            </w:r>
          </w:p>
        </w:tc>
        <w:tc>
          <w:tcPr>
            <w:tcW w:w="5386" w:type="dxa"/>
            <w:vAlign w:val="center"/>
          </w:tcPr>
          <w:p>
            <w:pPr>
              <w:pStyle w:val="14"/>
            </w:pPr>
            <w:r>
              <w:t>通过科学编制预算，严格遵守各项制度，提高财政资金的使用效率，做到节俭高效</w:t>
            </w:r>
          </w:p>
        </w:tc>
        <w:tc>
          <w:tcPr>
            <w:tcW w:w="2268" w:type="dxa"/>
            <w:vAlign w:val="center"/>
          </w:tcPr>
          <w:p>
            <w:pPr>
              <w:pStyle w:val="14"/>
            </w:pPr>
            <w:r>
              <w:t>提高财政资金的使用效率，做到节俭高效</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保持工作稳定、持续开展</w:t>
            </w:r>
          </w:p>
        </w:tc>
        <w:tc>
          <w:tcPr>
            <w:tcW w:w="5386" w:type="dxa"/>
            <w:vAlign w:val="center"/>
          </w:tcPr>
          <w:p>
            <w:pPr>
              <w:pStyle w:val="14"/>
            </w:pPr>
            <w:r>
              <w:t>有效保证业务工作顺利开展</w:t>
            </w:r>
          </w:p>
        </w:tc>
        <w:tc>
          <w:tcPr>
            <w:tcW w:w="2268" w:type="dxa"/>
            <w:vAlign w:val="center"/>
          </w:tcPr>
          <w:p>
            <w:pPr>
              <w:pStyle w:val="14"/>
            </w:pPr>
            <w:r>
              <w:t>有效保证业务工作顺利开展</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均衡发展程度</w:t>
            </w:r>
          </w:p>
        </w:tc>
        <w:tc>
          <w:tcPr>
            <w:tcW w:w="5386" w:type="dxa"/>
            <w:vAlign w:val="center"/>
          </w:tcPr>
          <w:p>
            <w:pPr>
              <w:pStyle w:val="14"/>
            </w:pPr>
            <w:r>
              <w:t>促进人事代理人员队伍稳定发展</w:t>
            </w:r>
          </w:p>
        </w:tc>
        <w:tc>
          <w:tcPr>
            <w:tcW w:w="2268" w:type="dxa"/>
            <w:vAlign w:val="center"/>
          </w:tcPr>
          <w:p>
            <w:pPr>
              <w:pStyle w:val="14"/>
            </w:pPr>
            <w:r>
              <w:t>稳步提升</w:t>
            </w:r>
          </w:p>
        </w:tc>
        <w:tc>
          <w:tcPr>
            <w:tcW w:w="1276"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群众满意数量占总数的比例</w:t>
            </w:r>
          </w:p>
        </w:tc>
        <w:tc>
          <w:tcPr>
            <w:tcW w:w="2268" w:type="dxa"/>
            <w:vAlign w:val="center"/>
          </w:tcPr>
          <w:p>
            <w:pPr>
              <w:pStyle w:val="14"/>
            </w:pPr>
            <w:r>
              <w:t>≥95%</w:t>
            </w:r>
          </w:p>
        </w:tc>
        <w:tc>
          <w:tcPr>
            <w:tcW w:w="1276"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13031324P008805103748</w:t>
            </w:r>
          </w:p>
        </w:tc>
        <w:tc>
          <w:tcPr>
            <w:tcW w:w="2835" w:type="dxa"/>
            <w:vAlign w:val="center"/>
          </w:tcPr>
          <w:p>
            <w:pPr>
              <w:pStyle w:val="12"/>
            </w:pPr>
            <w:r>
              <w:t>项目名称</w:t>
            </w:r>
          </w:p>
        </w:tc>
        <w:tc>
          <w:tcPr>
            <w:tcW w:w="6094" w:type="dxa"/>
            <w:gridSpan w:val="3"/>
            <w:vAlign w:val="center"/>
          </w:tcPr>
          <w:p>
            <w:pPr>
              <w:pStyle w:val="14"/>
            </w:pPr>
            <w:r>
              <w:t>信访稳定经费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13.00</w:t>
            </w:r>
          </w:p>
        </w:tc>
        <w:tc>
          <w:tcPr>
            <w:tcW w:w="2835" w:type="dxa"/>
            <w:vAlign w:val="center"/>
          </w:tcPr>
          <w:p>
            <w:pPr>
              <w:pStyle w:val="12"/>
            </w:pPr>
            <w:r>
              <w:t>其中：财政    资金</w:t>
            </w:r>
          </w:p>
        </w:tc>
        <w:tc>
          <w:tcPr>
            <w:tcW w:w="2551" w:type="dxa"/>
            <w:vAlign w:val="center"/>
          </w:tcPr>
          <w:p>
            <w:pPr>
              <w:pStyle w:val="14"/>
            </w:pPr>
            <w:r>
              <w:t>13.00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资金用于及时、有效处理矛盾纠纷，化解信访不稳定因素等相关支出。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90%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1.目标内容1及时、有效处理矛盾纠纷，化解信访不稳定因素。</w:t>
            </w:r>
          </w:p>
          <w:p>
            <w:pPr>
              <w:pStyle w:val="14"/>
            </w:pPr>
            <w:r>
              <w:t>2.目标内容2严格按照有关规定要求合理使用资金，专款专用，切实加快资金支出进度。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登记接待信防案件数量</w:t>
            </w:r>
          </w:p>
        </w:tc>
        <w:tc>
          <w:tcPr>
            <w:tcW w:w="5386" w:type="dxa"/>
            <w:vAlign w:val="center"/>
          </w:tcPr>
          <w:p>
            <w:pPr>
              <w:pStyle w:val="14"/>
            </w:pPr>
            <w:r>
              <w:t>登记接待信防案件19件</w:t>
            </w:r>
          </w:p>
        </w:tc>
        <w:tc>
          <w:tcPr>
            <w:tcW w:w="2268" w:type="dxa"/>
            <w:vAlign w:val="center"/>
          </w:tcPr>
          <w:p>
            <w:pPr>
              <w:pStyle w:val="14"/>
            </w:pPr>
            <w:r>
              <w:t>≥19件</w:t>
            </w:r>
          </w:p>
        </w:tc>
        <w:tc>
          <w:tcPr>
            <w:tcW w:w="1276" w:type="dxa"/>
            <w:vAlign w:val="center"/>
          </w:tcPr>
          <w:p>
            <w:pPr>
              <w:pStyle w:val="14"/>
            </w:pPr>
            <w:r>
              <w:t>目标计划值、秦皇岛市信访工作联席会议办公室关于做好市“两会”期间信访值班工作的通知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5386" w:type="dxa"/>
            <w:vAlign w:val="center"/>
          </w:tcPr>
          <w:p>
            <w:pPr>
              <w:pStyle w:val="14"/>
            </w:pPr>
            <w:r>
              <w:t>综合事务管理工作完成率</w:t>
            </w:r>
          </w:p>
        </w:tc>
        <w:tc>
          <w:tcPr>
            <w:tcW w:w="2268" w:type="dxa"/>
            <w:vAlign w:val="center"/>
          </w:tcPr>
          <w:p>
            <w:pPr>
              <w:pStyle w:val="14"/>
            </w:pPr>
            <w:r>
              <w:t>≥95%</w:t>
            </w:r>
          </w:p>
        </w:tc>
        <w:tc>
          <w:tcPr>
            <w:tcW w:w="1276" w:type="dxa"/>
            <w:vAlign w:val="center"/>
          </w:tcPr>
          <w:p>
            <w:pPr>
              <w:pStyle w:val="14"/>
            </w:pPr>
            <w:r>
              <w:t>目标计划值、秦皇岛市信访工作联席会议办公室关于做好市“两会”期间信访值班工作的通知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各项任务完成及时限</w:t>
            </w:r>
          </w:p>
        </w:tc>
        <w:tc>
          <w:tcPr>
            <w:tcW w:w="5386" w:type="dxa"/>
            <w:vAlign w:val="center"/>
          </w:tcPr>
          <w:p>
            <w:pPr>
              <w:pStyle w:val="14"/>
            </w:pPr>
            <w:r>
              <w:t>各项任务完成及时率（%）</w:t>
            </w:r>
          </w:p>
        </w:tc>
        <w:tc>
          <w:tcPr>
            <w:tcW w:w="2268" w:type="dxa"/>
            <w:vAlign w:val="center"/>
          </w:tcPr>
          <w:p>
            <w:pPr>
              <w:pStyle w:val="14"/>
            </w:pPr>
            <w:r>
              <w:t>≥90%</w:t>
            </w:r>
          </w:p>
        </w:tc>
        <w:tc>
          <w:tcPr>
            <w:tcW w:w="1276" w:type="dxa"/>
            <w:vAlign w:val="center"/>
          </w:tcPr>
          <w:p>
            <w:pPr>
              <w:pStyle w:val="14"/>
            </w:pPr>
            <w:r>
              <w:t>目标计划值、秦皇岛市信访工作联席会议办公室关于做好市“两会”期间信访值班工作的通知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信访稳定工作支出</w:t>
            </w:r>
          </w:p>
        </w:tc>
        <w:tc>
          <w:tcPr>
            <w:tcW w:w="5386" w:type="dxa"/>
            <w:vAlign w:val="center"/>
          </w:tcPr>
          <w:p>
            <w:pPr>
              <w:pStyle w:val="14"/>
            </w:pPr>
            <w:r>
              <w:t>信访稳定工作支出13万元</w:t>
            </w:r>
          </w:p>
        </w:tc>
        <w:tc>
          <w:tcPr>
            <w:tcW w:w="2268" w:type="dxa"/>
            <w:vAlign w:val="center"/>
          </w:tcPr>
          <w:p>
            <w:pPr>
              <w:pStyle w:val="14"/>
            </w:pPr>
            <w:r>
              <w:t>≤13万元</w:t>
            </w:r>
          </w:p>
        </w:tc>
        <w:tc>
          <w:tcPr>
            <w:tcW w:w="1276" w:type="dxa"/>
            <w:vAlign w:val="center"/>
          </w:tcPr>
          <w:p>
            <w:pPr>
              <w:pStyle w:val="14"/>
            </w:pPr>
            <w:r>
              <w:t>目标计划值、秦皇岛市信访工作联席会议办公室关于做好市“两会”期间信访值班工作的通知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业务工作可持续性</w:t>
            </w:r>
          </w:p>
        </w:tc>
        <w:tc>
          <w:tcPr>
            <w:tcW w:w="5386" w:type="dxa"/>
            <w:vAlign w:val="center"/>
          </w:tcPr>
          <w:p>
            <w:pPr>
              <w:pStyle w:val="14"/>
            </w:pPr>
            <w:r>
              <w:t>保障日常工作的有序运转</w:t>
            </w:r>
          </w:p>
        </w:tc>
        <w:tc>
          <w:tcPr>
            <w:tcW w:w="2268" w:type="dxa"/>
            <w:vAlign w:val="center"/>
          </w:tcPr>
          <w:p>
            <w:pPr>
              <w:pStyle w:val="14"/>
            </w:pPr>
            <w:r>
              <w:t>日常工作持续有效运转</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5386" w:type="dxa"/>
            <w:vAlign w:val="center"/>
          </w:tcPr>
          <w:p>
            <w:pPr>
              <w:pStyle w:val="14"/>
            </w:pPr>
            <w:r>
              <w:t>维护农村和谐和稳定。</w:t>
            </w:r>
          </w:p>
        </w:tc>
        <w:tc>
          <w:tcPr>
            <w:tcW w:w="2268" w:type="dxa"/>
            <w:vAlign w:val="center"/>
          </w:tcPr>
          <w:p>
            <w:pPr>
              <w:pStyle w:val="14"/>
            </w:pPr>
            <w:r>
              <w:t>建设和谐稳定的社会主义新农村</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信访群众满意度</w:t>
            </w:r>
          </w:p>
        </w:tc>
        <w:tc>
          <w:tcPr>
            <w:tcW w:w="5386" w:type="dxa"/>
            <w:vAlign w:val="center"/>
          </w:tcPr>
          <w:p>
            <w:pPr>
              <w:pStyle w:val="14"/>
            </w:pPr>
            <w:r>
              <w:t>信访群众满意度</w:t>
            </w:r>
          </w:p>
        </w:tc>
        <w:tc>
          <w:tcPr>
            <w:tcW w:w="2268" w:type="dxa"/>
            <w:vAlign w:val="center"/>
          </w:tcPr>
          <w:p>
            <w:pPr>
              <w:pStyle w:val="14"/>
            </w:pPr>
            <w:r>
              <w:t>≥90%</w:t>
            </w:r>
          </w:p>
        </w:tc>
        <w:tc>
          <w:tcPr>
            <w:tcW w:w="1276" w:type="dxa"/>
            <w:vAlign w:val="center"/>
          </w:tcPr>
          <w:p>
            <w:pPr>
              <w:pStyle w:val="14"/>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6、2024年村级组织运转经费市级补助资金（村党组织活动经费）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13031324P00535810960C</w:t>
            </w:r>
          </w:p>
        </w:tc>
        <w:tc>
          <w:tcPr>
            <w:tcW w:w="2835" w:type="dxa"/>
            <w:vAlign w:val="center"/>
          </w:tcPr>
          <w:p>
            <w:pPr>
              <w:pStyle w:val="12"/>
            </w:pPr>
            <w:r>
              <w:t>项目名称</w:t>
            </w:r>
          </w:p>
        </w:tc>
        <w:tc>
          <w:tcPr>
            <w:tcW w:w="6094" w:type="dxa"/>
            <w:gridSpan w:val="3"/>
            <w:vAlign w:val="center"/>
          </w:tcPr>
          <w:p>
            <w:pPr>
              <w:pStyle w:val="14"/>
            </w:pPr>
            <w:r>
              <w:t>2024年村级组织运转经费市级补助资金（村党组织活动经费）</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2.60</w:t>
            </w:r>
          </w:p>
        </w:tc>
        <w:tc>
          <w:tcPr>
            <w:tcW w:w="2835" w:type="dxa"/>
            <w:vAlign w:val="center"/>
          </w:tcPr>
          <w:p>
            <w:pPr>
              <w:pStyle w:val="12"/>
            </w:pPr>
            <w:r>
              <w:t>其中：财政    资金</w:t>
            </w:r>
          </w:p>
        </w:tc>
        <w:tc>
          <w:tcPr>
            <w:tcW w:w="2551" w:type="dxa"/>
            <w:vAlign w:val="center"/>
          </w:tcPr>
          <w:p>
            <w:pPr>
              <w:pStyle w:val="14"/>
            </w:pPr>
            <w:r>
              <w:t>2.60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此项资金用于村党组织活动的支出，维护基层组织正常运转。严格按照有关规定要求合理使用资金，专款专用，切实加快资金支出进度。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1.目标内容1此项资金用于村党组织活动的支出，维护基层组织正常运转。</w:t>
            </w:r>
            <w:r>
              <w:tab/>
            </w:r>
            <w:r>
              <w:tab/>
            </w:r>
            <w:r>
              <w:tab/>
            </w:r>
            <w:r>
              <w:tab/>
            </w:r>
            <w:r>
              <w:tab/>
            </w:r>
            <w:r>
              <w:tab/>
            </w:r>
          </w:p>
          <w:p>
            <w:pPr>
              <w:pStyle w:val="14"/>
            </w:pPr>
          </w:p>
          <w:p>
            <w:pPr>
              <w:pStyle w:val="14"/>
            </w:pPr>
            <w:r>
              <w:t>2.目标内容2严格按照有关规定要求合理使用资金，专款专用，切实加快资金支出进度。</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发放数据的准确性</w:t>
            </w:r>
          </w:p>
        </w:tc>
        <w:tc>
          <w:tcPr>
            <w:tcW w:w="5386" w:type="dxa"/>
            <w:vAlign w:val="center"/>
          </w:tcPr>
          <w:p>
            <w:pPr>
              <w:pStyle w:val="14"/>
            </w:pPr>
            <w:r>
              <w:t>发放数据的准确性</w:t>
            </w:r>
          </w:p>
        </w:tc>
        <w:tc>
          <w:tcPr>
            <w:tcW w:w="2268" w:type="dxa"/>
            <w:vAlign w:val="center"/>
          </w:tcPr>
          <w:p>
            <w:pPr>
              <w:pStyle w:val="14"/>
            </w:pPr>
            <w:r>
              <w:t>100%</w:t>
            </w:r>
          </w:p>
        </w:tc>
        <w:tc>
          <w:tcPr>
            <w:tcW w:w="1276" w:type="dxa"/>
            <w:vAlign w:val="center"/>
          </w:tcPr>
          <w:p>
            <w:pPr>
              <w:pStyle w:val="14"/>
            </w:pPr>
            <w:r>
              <w:t>准确发放资金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及时对村内拨付经费</w:t>
            </w:r>
          </w:p>
        </w:tc>
        <w:tc>
          <w:tcPr>
            <w:tcW w:w="2268" w:type="dxa"/>
            <w:vAlign w:val="center"/>
          </w:tcPr>
          <w:p>
            <w:pPr>
              <w:pStyle w:val="14"/>
            </w:pPr>
            <w:r>
              <w:t>大于、等于90%为优，80%-89%为良，60%-79%为中，小于60%为差</w:t>
            </w:r>
          </w:p>
        </w:tc>
        <w:tc>
          <w:tcPr>
            <w:tcW w:w="1276" w:type="dxa"/>
            <w:vAlign w:val="center"/>
          </w:tcPr>
          <w:p>
            <w:pPr>
              <w:pStyle w:val="14"/>
            </w:pPr>
            <w:r>
              <w:t>及时拨付经费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预算控制数</w:t>
            </w:r>
          </w:p>
        </w:tc>
        <w:tc>
          <w:tcPr>
            <w:tcW w:w="2268" w:type="dxa"/>
            <w:vAlign w:val="center"/>
          </w:tcPr>
          <w:p>
            <w:pPr>
              <w:pStyle w:val="14"/>
            </w:pPr>
            <w:r>
              <w:t>≤2.6万元</w:t>
            </w:r>
          </w:p>
        </w:tc>
        <w:tc>
          <w:tcPr>
            <w:tcW w:w="1276" w:type="dxa"/>
            <w:vAlign w:val="center"/>
          </w:tcPr>
          <w:p>
            <w:pPr>
              <w:pStyle w:val="14"/>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行政村保障经费数量</w:t>
            </w:r>
          </w:p>
        </w:tc>
        <w:tc>
          <w:tcPr>
            <w:tcW w:w="5386" w:type="dxa"/>
            <w:vAlign w:val="center"/>
          </w:tcPr>
          <w:p>
            <w:pPr>
              <w:pStyle w:val="14"/>
            </w:pPr>
            <w:r>
              <w:t>涉及范围十三个行政村</w:t>
            </w:r>
          </w:p>
        </w:tc>
        <w:tc>
          <w:tcPr>
            <w:tcW w:w="2268" w:type="dxa"/>
            <w:vAlign w:val="center"/>
          </w:tcPr>
          <w:p>
            <w:pPr>
              <w:pStyle w:val="14"/>
            </w:pPr>
            <w:r>
              <w:t>≤13个</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服务的改善与提升</w:t>
            </w:r>
          </w:p>
        </w:tc>
        <w:tc>
          <w:tcPr>
            <w:tcW w:w="5386" w:type="dxa"/>
            <w:vAlign w:val="center"/>
          </w:tcPr>
          <w:p>
            <w:pPr>
              <w:pStyle w:val="14"/>
            </w:pPr>
            <w:r>
              <w:t>服务的改善与提升</w:t>
            </w:r>
          </w:p>
        </w:tc>
        <w:tc>
          <w:tcPr>
            <w:tcW w:w="2268" w:type="dxa"/>
            <w:vAlign w:val="center"/>
          </w:tcPr>
          <w:p>
            <w:pPr>
              <w:pStyle w:val="14"/>
            </w:pPr>
            <w:r>
              <w:t>≥90%</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w:t>
            </w:r>
          </w:p>
        </w:tc>
        <w:tc>
          <w:tcPr>
            <w:tcW w:w="5386" w:type="dxa"/>
            <w:vAlign w:val="center"/>
          </w:tcPr>
          <w:p>
            <w:pPr>
              <w:pStyle w:val="14"/>
            </w:pPr>
            <w:r>
              <w:t>促进生态文明建设，推动绿色发展和绿色生活方式</w:t>
            </w:r>
          </w:p>
        </w:tc>
        <w:tc>
          <w:tcPr>
            <w:tcW w:w="2268" w:type="dxa"/>
            <w:vAlign w:val="center"/>
          </w:tcPr>
          <w:p>
            <w:pPr>
              <w:pStyle w:val="14"/>
            </w:pPr>
            <w:r>
              <w:t>推动绿色生活方式的养成，建设美丽宜居的新型农村</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5386" w:type="dxa"/>
            <w:vAlign w:val="center"/>
          </w:tcPr>
          <w:p>
            <w:pPr>
              <w:pStyle w:val="14"/>
            </w:pPr>
            <w:r>
              <w:t>提高效率</w:t>
            </w:r>
          </w:p>
        </w:tc>
        <w:tc>
          <w:tcPr>
            <w:tcW w:w="2268" w:type="dxa"/>
            <w:vAlign w:val="center"/>
          </w:tcPr>
          <w:p>
            <w:pPr>
              <w:pStyle w:val="14"/>
            </w:pPr>
            <w:r>
              <w:t>大于、等于90%为优，80%-89%为良，60%-79%为中，小于60%为差</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大于、等于90%为优，80%-89%为良，60%-79%为中，小于60%为差</w:t>
            </w:r>
          </w:p>
        </w:tc>
        <w:tc>
          <w:tcPr>
            <w:tcW w:w="1276" w:type="dxa"/>
            <w:vAlign w:val="center"/>
          </w:tcPr>
          <w:p>
            <w:pPr>
              <w:pStyle w:val="14"/>
            </w:pPr>
            <w:r>
              <w:t>对群众服务达到满意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7、化工大学项目清表费用绩效目标表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13031324P00880110798W</w:t>
            </w:r>
          </w:p>
        </w:tc>
        <w:tc>
          <w:tcPr>
            <w:tcW w:w="2835" w:type="dxa"/>
            <w:vAlign w:val="center"/>
          </w:tcPr>
          <w:p>
            <w:pPr>
              <w:pStyle w:val="12"/>
            </w:pPr>
            <w:r>
              <w:t>项目名称</w:t>
            </w:r>
          </w:p>
        </w:tc>
        <w:tc>
          <w:tcPr>
            <w:tcW w:w="6094" w:type="dxa"/>
            <w:gridSpan w:val="3"/>
            <w:vAlign w:val="center"/>
          </w:tcPr>
          <w:p>
            <w:pPr>
              <w:pStyle w:val="14"/>
            </w:pPr>
            <w:r>
              <w:t>化工大学项目清表费用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57.56</w:t>
            </w:r>
          </w:p>
        </w:tc>
        <w:tc>
          <w:tcPr>
            <w:tcW w:w="2835" w:type="dxa"/>
            <w:vAlign w:val="center"/>
          </w:tcPr>
          <w:p>
            <w:pPr>
              <w:pStyle w:val="12"/>
            </w:pPr>
            <w:r>
              <w:t>其中：财政    资金</w:t>
            </w:r>
          </w:p>
        </w:tc>
        <w:tc>
          <w:tcPr>
            <w:tcW w:w="2551" w:type="dxa"/>
            <w:vAlign w:val="center"/>
          </w:tcPr>
          <w:p>
            <w:pPr>
              <w:pStyle w:val="14"/>
            </w:pPr>
            <w:r>
              <w:t>57.56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用于辖区内化工大学地块清表费用，推进工作进展。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1.目标内容1用于辖区内化工大学地块清表费用，推进工作进展。</w:t>
            </w:r>
          </w:p>
          <w:p>
            <w:pPr>
              <w:pStyle w:val="14"/>
            </w:pPr>
            <w:r>
              <w:t>2.目标内容2严格遵守规章制度，公平公正、一视同仁、确保社会稳定。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工程结算审核报告</w:t>
            </w:r>
          </w:p>
        </w:tc>
        <w:tc>
          <w:tcPr>
            <w:tcW w:w="5386" w:type="dxa"/>
            <w:vAlign w:val="center"/>
          </w:tcPr>
          <w:p>
            <w:pPr>
              <w:pStyle w:val="14"/>
            </w:pPr>
            <w:r>
              <w:t>工程结算审核报告</w:t>
            </w:r>
          </w:p>
        </w:tc>
        <w:tc>
          <w:tcPr>
            <w:tcW w:w="2268" w:type="dxa"/>
            <w:vAlign w:val="center"/>
          </w:tcPr>
          <w:p>
            <w:pPr>
              <w:pStyle w:val="14"/>
            </w:pPr>
            <w:r>
              <w:t>≥1份</w:t>
            </w:r>
          </w:p>
        </w:tc>
        <w:tc>
          <w:tcPr>
            <w:tcW w:w="1276"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推进化工大学项目清表工作进展</w:t>
            </w:r>
          </w:p>
        </w:tc>
        <w:tc>
          <w:tcPr>
            <w:tcW w:w="5386" w:type="dxa"/>
            <w:vAlign w:val="center"/>
          </w:tcPr>
          <w:p>
            <w:pPr>
              <w:pStyle w:val="14"/>
            </w:pPr>
            <w:r>
              <w:t>各项工作有序推进，运转正常</w:t>
            </w:r>
          </w:p>
        </w:tc>
        <w:tc>
          <w:tcPr>
            <w:tcW w:w="2268" w:type="dxa"/>
            <w:vAlign w:val="center"/>
          </w:tcPr>
          <w:p>
            <w:pPr>
              <w:pStyle w:val="14"/>
            </w:pPr>
            <w:r>
              <w:t>大于、等于90%为优，80%-89%为良，60%-79%为中，小于60%为差</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及时性</w:t>
            </w:r>
          </w:p>
        </w:tc>
        <w:tc>
          <w:tcPr>
            <w:tcW w:w="2268" w:type="dxa"/>
            <w:vAlign w:val="center"/>
          </w:tcPr>
          <w:p>
            <w:pPr>
              <w:pStyle w:val="14"/>
            </w:pPr>
            <w:r>
              <w:t>大于、等于90%为优，80%-89%为良，60%-79%为中，小于60%为差</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资金支出</w:t>
            </w:r>
          </w:p>
        </w:tc>
        <w:tc>
          <w:tcPr>
            <w:tcW w:w="5386" w:type="dxa"/>
            <w:vAlign w:val="center"/>
          </w:tcPr>
          <w:p>
            <w:pPr>
              <w:pStyle w:val="14"/>
            </w:pPr>
            <w:r>
              <w:t>按照工程结算审核报告控制在预算资金内</w:t>
            </w:r>
          </w:p>
        </w:tc>
        <w:tc>
          <w:tcPr>
            <w:tcW w:w="2268" w:type="dxa"/>
            <w:vAlign w:val="center"/>
          </w:tcPr>
          <w:p>
            <w:pPr>
              <w:pStyle w:val="14"/>
            </w:pPr>
            <w:r>
              <w:t>≤57.56万元</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5386" w:type="dxa"/>
            <w:vAlign w:val="center"/>
          </w:tcPr>
          <w:p>
            <w:pPr>
              <w:pStyle w:val="14"/>
            </w:pPr>
            <w:r>
              <w:t>提高效率</w:t>
            </w:r>
          </w:p>
        </w:tc>
        <w:tc>
          <w:tcPr>
            <w:tcW w:w="2268" w:type="dxa"/>
            <w:vAlign w:val="center"/>
          </w:tcPr>
          <w:p>
            <w:pPr>
              <w:pStyle w:val="14"/>
            </w:pPr>
            <w:r>
              <w:t>有效提高</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保持工作稳定、持续开展</w:t>
            </w:r>
          </w:p>
        </w:tc>
        <w:tc>
          <w:tcPr>
            <w:tcW w:w="5386" w:type="dxa"/>
            <w:vAlign w:val="center"/>
          </w:tcPr>
          <w:p>
            <w:pPr>
              <w:pStyle w:val="14"/>
            </w:pPr>
            <w:r>
              <w:t>有效保证项目顺利开展</w:t>
            </w:r>
          </w:p>
        </w:tc>
        <w:tc>
          <w:tcPr>
            <w:tcW w:w="2268" w:type="dxa"/>
            <w:vAlign w:val="center"/>
          </w:tcPr>
          <w:p>
            <w:pPr>
              <w:pStyle w:val="14"/>
            </w:pPr>
            <w:r>
              <w:t>顺利开展</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改善人民生活环境</w:t>
            </w:r>
          </w:p>
        </w:tc>
        <w:tc>
          <w:tcPr>
            <w:tcW w:w="5386" w:type="dxa"/>
            <w:vAlign w:val="center"/>
          </w:tcPr>
          <w:p>
            <w:pPr>
              <w:pStyle w:val="14"/>
            </w:pPr>
            <w:r>
              <w:t>改善人民生活环境</w:t>
            </w:r>
          </w:p>
        </w:tc>
        <w:tc>
          <w:tcPr>
            <w:tcW w:w="2268" w:type="dxa"/>
            <w:vAlign w:val="center"/>
          </w:tcPr>
          <w:p>
            <w:pPr>
              <w:pStyle w:val="14"/>
            </w:pPr>
            <w:r>
              <w:t>有效改善</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5386" w:type="dxa"/>
            <w:vAlign w:val="center"/>
          </w:tcPr>
          <w:p>
            <w:pPr>
              <w:pStyle w:val="14"/>
            </w:pPr>
            <w:r>
              <w:t>可持续性服务</w:t>
            </w:r>
          </w:p>
        </w:tc>
        <w:tc>
          <w:tcPr>
            <w:tcW w:w="2268" w:type="dxa"/>
            <w:vAlign w:val="center"/>
          </w:tcPr>
          <w:p>
            <w:pPr>
              <w:pStyle w:val="14"/>
            </w:pPr>
            <w:r>
              <w:t>提供可持续性服务</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8、农村人居环境整治（农村环卫保洁）（河道保洁）项目资金绩效目标表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13031324P00880110755J</w:t>
            </w:r>
          </w:p>
        </w:tc>
        <w:tc>
          <w:tcPr>
            <w:tcW w:w="2835" w:type="dxa"/>
            <w:vAlign w:val="center"/>
          </w:tcPr>
          <w:p>
            <w:pPr>
              <w:pStyle w:val="12"/>
            </w:pPr>
            <w:r>
              <w:t>项目名称</w:t>
            </w:r>
          </w:p>
        </w:tc>
        <w:tc>
          <w:tcPr>
            <w:tcW w:w="6094" w:type="dxa"/>
            <w:gridSpan w:val="3"/>
            <w:vAlign w:val="center"/>
          </w:tcPr>
          <w:p>
            <w:pPr>
              <w:pStyle w:val="14"/>
            </w:pPr>
            <w:r>
              <w:t>农村人居环境整治（农村环卫保洁）（河道保洁）项目资金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171.00</w:t>
            </w:r>
          </w:p>
        </w:tc>
        <w:tc>
          <w:tcPr>
            <w:tcW w:w="2835" w:type="dxa"/>
            <w:vAlign w:val="center"/>
          </w:tcPr>
          <w:p>
            <w:pPr>
              <w:pStyle w:val="12"/>
            </w:pPr>
            <w:r>
              <w:t>其中：财政    资金</w:t>
            </w:r>
          </w:p>
        </w:tc>
        <w:tc>
          <w:tcPr>
            <w:tcW w:w="2551" w:type="dxa"/>
            <w:vAlign w:val="center"/>
          </w:tcPr>
          <w:p>
            <w:pPr>
              <w:pStyle w:val="14"/>
            </w:pPr>
            <w:r>
              <w:t>171.00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资金用于进一步加强我辖区农村环境卫生整治，切实改善人居环境。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1.目标内容1为进一步加强我辖区农村环境卫生整治，切实改善人居环境。</w:t>
            </w:r>
          </w:p>
          <w:p>
            <w:pPr>
              <w:pStyle w:val="14"/>
            </w:pPr>
            <w:r>
              <w:t>2.目标内容2建立长效机制，严格按照有关规定要求合理使用资金，专款专用，切实加快资金支出进度。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农村环卫保洁涉及范围</w:t>
            </w:r>
          </w:p>
        </w:tc>
        <w:tc>
          <w:tcPr>
            <w:tcW w:w="5386" w:type="dxa"/>
            <w:vAlign w:val="center"/>
          </w:tcPr>
          <w:p>
            <w:pPr>
              <w:pStyle w:val="14"/>
            </w:pPr>
            <w:r>
              <w:t>农村环卫保洁涉及范围十三个行政村</w:t>
            </w:r>
          </w:p>
        </w:tc>
        <w:tc>
          <w:tcPr>
            <w:tcW w:w="2268" w:type="dxa"/>
            <w:vAlign w:val="center"/>
          </w:tcPr>
          <w:p>
            <w:pPr>
              <w:pStyle w:val="14"/>
            </w:pPr>
            <w:r>
              <w:t>≤13个</w:t>
            </w:r>
          </w:p>
        </w:tc>
        <w:tc>
          <w:tcPr>
            <w:tcW w:w="1276" w:type="dxa"/>
            <w:vAlign w:val="center"/>
          </w:tcPr>
          <w:p>
            <w:pPr>
              <w:pStyle w:val="14"/>
            </w:pPr>
            <w:r>
              <w:t>目标计划值、合同、秦皇岛北戴河新区社会发展局秦皇岛北戴河新区城市管理和交通局关于农村垃圾治理工作的相关说明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治理成效</w:t>
            </w:r>
          </w:p>
        </w:tc>
        <w:tc>
          <w:tcPr>
            <w:tcW w:w="5386" w:type="dxa"/>
            <w:vAlign w:val="center"/>
          </w:tcPr>
          <w:p>
            <w:pPr>
              <w:pStyle w:val="14"/>
            </w:pPr>
            <w:r>
              <w:t>农村环卫保洁服务质量</w:t>
            </w:r>
          </w:p>
        </w:tc>
        <w:tc>
          <w:tcPr>
            <w:tcW w:w="2268" w:type="dxa"/>
            <w:vAlign w:val="center"/>
          </w:tcPr>
          <w:p>
            <w:pPr>
              <w:pStyle w:val="14"/>
            </w:pPr>
            <w:r>
              <w:t>不低于合同约定标准</w:t>
            </w:r>
          </w:p>
        </w:tc>
        <w:tc>
          <w:tcPr>
            <w:tcW w:w="1276" w:type="dxa"/>
            <w:vAlign w:val="center"/>
          </w:tcPr>
          <w:p>
            <w:pPr>
              <w:pStyle w:val="14"/>
            </w:pPr>
            <w:r>
              <w:t>目标计划值、合同、秦皇岛北戴河新区社会发展局秦皇岛北戴河新区城市管理和交通局关于农村垃圾治理工作的相关说明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及时对村内环境卫生进行清理</w:t>
            </w:r>
          </w:p>
        </w:tc>
        <w:tc>
          <w:tcPr>
            <w:tcW w:w="2268" w:type="dxa"/>
            <w:vAlign w:val="center"/>
          </w:tcPr>
          <w:p>
            <w:pPr>
              <w:pStyle w:val="14"/>
            </w:pPr>
            <w:r>
              <w:t>日产日清</w:t>
            </w:r>
          </w:p>
        </w:tc>
        <w:tc>
          <w:tcPr>
            <w:tcW w:w="1276" w:type="dxa"/>
            <w:vAlign w:val="center"/>
          </w:tcPr>
          <w:p>
            <w:pPr>
              <w:pStyle w:val="14"/>
            </w:pPr>
            <w:r>
              <w:t>目标计划值、合同、秦皇岛北戴河新区社会发展局秦皇岛北戴河新区城市管理和交通局关于农村垃圾治理工作的相关说明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农村环卫保洁支出</w:t>
            </w:r>
          </w:p>
        </w:tc>
        <w:tc>
          <w:tcPr>
            <w:tcW w:w="5386" w:type="dxa"/>
            <w:vAlign w:val="center"/>
          </w:tcPr>
          <w:p>
            <w:pPr>
              <w:pStyle w:val="14"/>
            </w:pPr>
            <w:r>
              <w:t>农村环卫保洁项目支出171万元</w:t>
            </w:r>
          </w:p>
        </w:tc>
        <w:tc>
          <w:tcPr>
            <w:tcW w:w="2268" w:type="dxa"/>
            <w:vAlign w:val="center"/>
          </w:tcPr>
          <w:p>
            <w:pPr>
              <w:pStyle w:val="14"/>
            </w:pPr>
            <w:r>
              <w:t>≤171万元</w:t>
            </w:r>
          </w:p>
        </w:tc>
        <w:tc>
          <w:tcPr>
            <w:tcW w:w="1276" w:type="dxa"/>
            <w:vAlign w:val="center"/>
          </w:tcPr>
          <w:p>
            <w:pPr>
              <w:pStyle w:val="14"/>
            </w:pPr>
            <w:r>
              <w:t>合同、秦皇岛北戴河新区社会发展局秦皇岛北戴河新区城市管理和交通局关于农村垃圾治理工作的相关说明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可持续性服务</w:t>
            </w:r>
          </w:p>
        </w:tc>
        <w:tc>
          <w:tcPr>
            <w:tcW w:w="5386" w:type="dxa"/>
            <w:vAlign w:val="center"/>
          </w:tcPr>
          <w:p>
            <w:pPr>
              <w:pStyle w:val="14"/>
            </w:pPr>
            <w:r>
              <w:t>可持续性服务</w:t>
            </w:r>
          </w:p>
        </w:tc>
        <w:tc>
          <w:tcPr>
            <w:tcW w:w="2268" w:type="dxa"/>
            <w:vAlign w:val="center"/>
          </w:tcPr>
          <w:p>
            <w:pPr>
              <w:pStyle w:val="14"/>
            </w:pPr>
            <w:r>
              <w:t>持续美化人居环境，建立长效机制</w:t>
            </w:r>
          </w:p>
        </w:tc>
        <w:tc>
          <w:tcPr>
            <w:tcW w:w="1276" w:type="dxa"/>
            <w:vAlign w:val="center"/>
          </w:tcPr>
          <w:p>
            <w:pPr>
              <w:pStyle w:val="14"/>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保持环境整洁</w:t>
            </w:r>
          </w:p>
        </w:tc>
        <w:tc>
          <w:tcPr>
            <w:tcW w:w="5386" w:type="dxa"/>
            <w:vAlign w:val="center"/>
          </w:tcPr>
          <w:p>
            <w:pPr>
              <w:pStyle w:val="14"/>
            </w:pPr>
            <w:r>
              <w:t>长效保持人居环境整洁</w:t>
            </w:r>
          </w:p>
        </w:tc>
        <w:tc>
          <w:tcPr>
            <w:tcW w:w="2268" w:type="dxa"/>
            <w:vAlign w:val="center"/>
          </w:tcPr>
          <w:p>
            <w:pPr>
              <w:pStyle w:val="14"/>
            </w:pPr>
            <w:r>
              <w:t>≥90%</w:t>
            </w:r>
          </w:p>
        </w:tc>
        <w:tc>
          <w:tcPr>
            <w:tcW w:w="1276" w:type="dxa"/>
            <w:vAlign w:val="center"/>
          </w:tcPr>
          <w:p>
            <w:pPr>
              <w:pStyle w:val="14"/>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w:t>
            </w:r>
          </w:p>
        </w:tc>
        <w:tc>
          <w:tcPr>
            <w:tcW w:w="5386" w:type="dxa"/>
            <w:vAlign w:val="center"/>
          </w:tcPr>
          <w:p>
            <w:pPr>
              <w:pStyle w:val="14"/>
            </w:pPr>
            <w:r>
              <w:t>促进生态文明建设，推动绿色发展和绿色生活方式</w:t>
            </w:r>
          </w:p>
        </w:tc>
        <w:tc>
          <w:tcPr>
            <w:tcW w:w="2268" w:type="dxa"/>
            <w:vAlign w:val="center"/>
          </w:tcPr>
          <w:p>
            <w:pPr>
              <w:pStyle w:val="14"/>
            </w:pPr>
            <w:r>
              <w:t>推动绿色生活方式的养成，建设美丽宜居的新型农村</w:t>
            </w:r>
          </w:p>
          <w:p>
            <w:pPr>
              <w:pStyle w:val="14"/>
            </w:pPr>
          </w:p>
        </w:tc>
        <w:tc>
          <w:tcPr>
            <w:tcW w:w="1276" w:type="dxa"/>
            <w:vAlign w:val="center"/>
          </w:tcPr>
          <w:p>
            <w:pPr>
              <w:pStyle w:val="14"/>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受益人员满意度</w:t>
            </w:r>
          </w:p>
        </w:tc>
        <w:tc>
          <w:tcPr>
            <w:tcW w:w="5386" w:type="dxa"/>
            <w:vAlign w:val="center"/>
          </w:tcPr>
          <w:p>
            <w:pPr>
              <w:pStyle w:val="14"/>
            </w:pPr>
            <w:r>
              <w:t>受益人员满意数量占总数的比例</w:t>
            </w:r>
          </w:p>
        </w:tc>
        <w:tc>
          <w:tcPr>
            <w:tcW w:w="2268" w:type="dxa"/>
            <w:vAlign w:val="center"/>
          </w:tcPr>
          <w:p>
            <w:pPr>
              <w:pStyle w:val="14"/>
            </w:pPr>
            <w:r>
              <w:t>≥90%</w:t>
            </w:r>
          </w:p>
        </w:tc>
        <w:tc>
          <w:tcPr>
            <w:tcW w:w="1276" w:type="dxa"/>
            <w:vAlign w:val="center"/>
          </w:tcPr>
          <w:p>
            <w:pPr>
              <w:pStyle w:val="14"/>
            </w:pPr>
            <w:r>
              <w:t xml:space="preserve">目标计划值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9、秦财社【2023】739号提前下达2024年省级城乡居民社会保险代办员补助资金绩效目标表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13031324P005358108294</w:t>
            </w:r>
          </w:p>
        </w:tc>
        <w:tc>
          <w:tcPr>
            <w:tcW w:w="2835" w:type="dxa"/>
            <w:vAlign w:val="center"/>
          </w:tcPr>
          <w:p>
            <w:pPr>
              <w:pStyle w:val="12"/>
            </w:pPr>
            <w:r>
              <w:t>项目名称</w:t>
            </w:r>
          </w:p>
        </w:tc>
        <w:tc>
          <w:tcPr>
            <w:tcW w:w="6094" w:type="dxa"/>
            <w:gridSpan w:val="3"/>
            <w:vAlign w:val="center"/>
          </w:tcPr>
          <w:p>
            <w:pPr>
              <w:pStyle w:val="14"/>
            </w:pPr>
            <w:r>
              <w:t>秦财社【2023】739号提前下达2024年省级城乡居民社会保险代办员补助资金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0.23</w:t>
            </w:r>
          </w:p>
        </w:tc>
        <w:tc>
          <w:tcPr>
            <w:tcW w:w="2835" w:type="dxa"/>
            <w:vAlign w:val="center"/>
          </w:tcPr>
          <w:p>
            <w:pPr>
              <w:pStyle w:val="12"/>
            </w:pPr>
            <w:r>
              <w:t>其中：财政    资金</w:t>
            </w:r>
          </w:p>
        </w:tc>
        <w:tc>
          <w:tcPr>
            <w:tcW w:w="2551" w:type="dxa"/>
            <w:vAlign w:val="center"/>
          </w:tcPr>
          <w:p>
            <w:pPr>
              <w:pStyle w:val="14"/>
            </w:pPr>
            <w:r>
              <w:t>0.23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保障每个行政村都有专人负责城乡居民社会保险经办服务</w:t>
            </w:r>
            <w:r>
              <w:tab/>
            </w:r>
            <w:r>
              <w:t>；保障城乡居民社会保险代办员综合素质和服务能力提升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1.目标内容1保障每个行政村都有专人负责城乡居民社会保险经办服务</w:t>
            </w:r>
            <w:r>
              <w:tab/>
            </w:r>
            <w:r>
              <w:tab/>
            </w:r>
            <w:r>
              <w:tab/>
            </w:r>
            <w:r>
              <w:tab/>
            </w:r>
            <w:r>
              <w:tab/>
            </w:r>
            <w:r>
              <w:tab/>
            </w:r>
          </w:p>
          <w:p>
            <w:pPr>
              <w:pStyle w:val="14"/>
            </w:pPr>
          </w:p>
          <w:p>
            <w:pPr>
              <w:pStyle w:val="14"/>
            </w:pPr>
            <w:r>
              <w:t>2.目标内容2保障城乡居民社会保险代办员综合素质和服务能力提升</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城乡居民基本养老保险参保人数</w:t>
            </w:r>
          </w:p>
        </w:tc>
        <w:tc>
          <w:tcPr>
            <w:tcW w:w="5386" w:type="dxa"/>
            <w:vAlign w:val="center"/>
          </w:tcPr>
          <w:p>
            <w:pPr>
              <w:pStyle w:val="14"/>
            </w:pPr>
            <w:r>
              <w:t>城乡居民基本养老保险参保人数</w:t>
            </w:r>
          </w:p>
        </w:tc>
        <w:tc>
          <w:tcPr>
            <w:tcW w:w="2268" w:type="dxa"/>
            <w:vAlign w:val="center"/>
          </w:tcPr>
          <w:p>
            <w:pPr>
              <w:pStyle w:val="14"/>
            </w:pPr>
            <w:r>
              <w:t>大于、等于90%为优，80%-89%为良，60%-79%为中，小于60%为差</w:t>
            </w:r>
          </w:p>
        </w:tc>
        <w:tc>
          <w:tcPr>
            <w:tcW w:w="127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村级代办员配备情况</w:t>
            </w:r>
          </w:p>
        </w:tc>
        <w:tc>
          <w:tcPr>
            <w:tcW w:w="5386" w:type="dxa"/>
            <w:vAlign w:val="center"/>
          </w:tcPr>
          <w:p>
            <w:pPr>
              <w:pStyle w:val="14"/>
            </w:pPr>
            <w:r>
              <w:t>村民委员会配备代办员的比例</w:t>
            </w:r>
          </w:p>
        </w:tc>
        <w:tc>
          <w:tcPr>
            <w:tcW w:w="2268" w:type="dxa"/>
            <w:vAlign w:val="center"/>
          </w:tcPr>
          <w:p>
            <w:pPr>
              <w:pStyle w:val="14"/>
            </w:pPr>
            <w:r>
              <w:t>100%</w:t>
            </w:r>
          </w:p>
        </w:tc>
        <w:tc>
          <w:tcPr>
            <w:tcW w:w="1276" w:type="dxa"/>
            <w:vAlign w:val="center"/>
          </w:tcPr>
          <w:p>
            <w:pPr>
              <w:pStyle w:val="14"/>
            </w:pPr>
            <w:r>
              <w:t>及时完成资金发放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财政资金到位时间</w:t>
            </w:r>
          </w:p>
        </w:tc>
        <w:tc>
          <w:tcPr>
            <w:tcW w:w="5386" w:type="dxa"/>
            <w:vAlign w:val="center"/>
          </w:tcPr>
          <w:p>
            <w:pPr>
              <w:pStyle w:val="14"/>
            </w:pPr>
            <w:r>
              <w:t>实际下拨资金的及时性</w:t>
            </w:r>
          </w:p>
        </w:tc>
        <w:tc>
          <w:tcPr>
            <w:tcW w:w="2268" w:type="dxa"/>
            <w:vAlign w:val="center"/>
          </w:tcPr>
          <w:p>
            <w:pPr>
              <w:pStyle w:val="14"/>
            </w:pPr>
            <w:r>
              <w:t>100%</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财政资金到位金额</w:t>
            </w:r>
          </w:p>
        </w:tc>
        <w:tc>
          <w:tcPr>
            <w:tcW w:w="5386" w:type="dxa"/>
            <w:vAlign w:val="center"/>
          </w:tcPr>
          <w:p>
            <w:pPr>
              <w:pStyle w:val="14"/>
            </w:pPr>
            <w:r>
              <w:t>实际下拨资金的金额</w:t>
            </w:r>
          </w:p>
        </w:tc>
        <w:tc>
          <w:tcPr>
            <w:tcW w:w="2268" w:type="dxa"/>
            <w:vAlign w:val="center"/>
          </w:tcPr>
          <w:p>
            <w:pPr>
              <w:pStyle w:val="14"/>
            </w:pPr>
            <w:r>
              <w:t>≤0.24万元</w:t>
            </w:r>
          </w:p>
        </w:tc>
        <w:tc>
          <w:tcPr>
            <w:tcW w:w="1276" w:type="dxa"/>
            <w:vAlign w:val="center"/>
          </w:tcPr>
          <w:p>
            <w:pPr>
              <w:pStyle w:val="14"/>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经办服务</w:t>
            </w:r>
          </w:p>
        </w:tc>
        <w:tc>
          <w:tcPr>
            <w:tcW w:w="5386" w:type="dxa"/>
            <w:vAlign w:val="center"/>
          </w:tcPr>
          <w:p>
            <w:pPr>
              <w:pStyle w:val="14"/>
            </w:pPr>
            <w:r>
              <w:t>推进国家和省重点工作落实，提升办理和服务水平。</w:t>
            </w:r>
          </w:p>
        </w:tc>
        <w:tc>
          <w:tcPr>
            <w:tcW w:w="2268" w:type="dxa"/>
            <w:vAlign w:val="center"/>
          </w:tcPr>
          <w:p>
            <w:pPr>
              <w:pStyle w:val="14"/>
            </w:pPr>
            <w:r>
              <w:t>有效提升</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协办员生活水平有所提高</w:t>
            </w:r>
          </w:p>
        </w:tc>
        <w:tc>
          <w:tcPr>
            <w:tcW w:w="5386" w:type="dxa"/>
            <w:vAlign w:val="center"/>
          </w:tcPr>
          <w:p>
            <w:pPr>
              <w:pStyle w:val="14"/>
            </w:pPr>
            <w:r>
              <w:t>协办员生活水平有所提高</w:t>
            </w:r>
          </w:p>
        </w:tc>
        <w:tc>
          <w:tcPr>
            <w:tcW w:w="2268" w:type="dxa"/>
            <w:vAlign w:val="center"/>
          </w:tcPr>
          <w:p>
            <w:pPr>
              <w:pStyle w:val="14"/>
            </w:pPr>
            <w:r>
              <w:t>有所提高</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群众对城乡居民养老保险、就业公共服务村级代办员服务满意程度</w:t>
            </w:r>
          </w:p>
        </w:tc>
        <w:tc>
          <w:tcPr>
            <w:tcW w:w="2268" w:type="dxa"/>
            <w:vAlign w:val="center"/>
          </w:tcPr>
          <w:p>
            <w:pPr>
              <w:pStyle w:val="14"/>
            </w:pPr>
            <w:r>
              <w:t>大于、等于90%为优，80%-89%为良，60%-79%为中，小于60%为差</w:t>
            </w:r>
          </w:p>
        </w:tc>
        <w:tc>
          <w:tcPr>
            <w:tcW w:w="1276" w:type="dxa"/>
            <w:vAlign w:val="center"/>
          </w:tcPr>
          <w:p>
            <w:pPr>
              <w:pStyle w:val="14"/>
            </w:pPr>
            <w:r>
              <w:t>受益群众达到满意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10、提前下达2024年“三馆一站”免费开放市级配套资金绩效目标表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13031324P00535810890N</w:t>
            </w:r>
          </w:p>
        </w:tc>
        <w:tc>
          <w:tcPr>
            <w:tcW w:w="2835" w:type="dxa"/>
            <w:vAlign w:val="center"/>
          </w:tcPr>
          <w:p>
            <w:pPr>
              <w:pStyle w:val="12"/>
            </w:pPr>
            <w:r>
              <w:t>项目名称</w:t>
            </w:r>
          </w:p>
        </w:tc>
        <w:tc>
          <w:tcPr>
            <w:tcW w:w="6094" w:type="dxa"/>
            <w:gridSpan w:val="3"/>
            <w:vAlign w:val="center"/>
          </w:tcPr>
          <w:p>
            <w:pPr>
              <w:pStyle w:val="14"/>
            </w:pPr>
            <w:r>
              <w:t>提前下达2024年“三馆一站”免费开放市级配套资金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0.50</w:t>
            </w:r>
          </w:p>
        </w:tc>
        <w:tc>
          <w:tcPr>
            <w:tcW w:w="2835" w:type="dxa"/>
            <w:vAlign w:val="center"/>
          </w:tcPr>
          <w:p>
            <w:pPr>
              <w:pStyle w:val="12"/>
            </w:pPr>
            <w:r>
              <w:t>其中：财政    资金</w:t>
            </w:r>
          </w:p>
        </w:tc>
        <w:tc>
          <w:tcPr>
            <w:tcW w:w="2551" w:type="dxa"/>
            <w:vAlign w:val="center"/>
          </w:tcPr>
          <w:p>
            <w:pPr>
              <w:pStyle w:val="14"/>
            </w:pPr>
            <w:r>
              <w:t>0.50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用于"三馆一站“免费开放等支出，提升公共文化服务质量。严格按照有关规定要求合理使用资金，专款专用，切实加快资金支出进度。</w:t>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1.目标内容1用于"三馆一站“免费开放等支出，提升公共文化服务质量。</w:t>
            </w:r>
          </w:p>
          <w:p>
            <w:pPr>
              <w:pStyle w:val="14"/>
            </w:pPr>
          </w:p>
          <w:p>
            <w:pPr>
              <w:pStyle w:val="14"/>
            </w:pPr>
            <w:r>
              <w:t>2.目标内容2目标内容2严格按照有关规定要求合理使用资金，专款专用，切实加快资金支出进度。</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保障工作有效进行</w:t>
            </w:r>
          </w:p>
        </w:tc>
        <w:tc>
          <w:tcPr>
            <w:tcW w:w="5386" w:type="dxa"/>
            <w:vAlign w:val="center"/>
          </w:tcPr>
          <w:p>
            <w:pPr>
              <w:pStyle w:val="14"/>
            </w:pPr>
            <w:r>
              <w:t>保障工作有效进行</w:t>
            </w:r>
          </w:p>
        </w:tc>
        <w:tc>
          <w:tcPr>
            <w:tcW w:w="2268" w:type="dxa"/>
            <w:vAlign w:val="center"/>
          </w:tcPr>
          <w:p>
            <w:pPr>
              <w:pStyle w:val="14"/>
            </w:pPr>
            <w:r>
              <w:t>保障工作</w:t>
            </w:r>
          </w:p>
        </w:tc>
        <w:tc>
          <w:tcPr>
            <w:tcW w:w="1276" w:type="dxa"/>
            <w:vAlign w:val="center"/>
          </w:tcPr>
          <w:p>
            <w:pPr>
              <w:pStyle w:val="14"/>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及时拨付经费</w:t>
            </w:r>
          </w:p>
        </w:tc>
        <w:tc>
          <w:tcPr>
            <w:tcW w:w="2268" w:type="dxa"/>
            <w:vAlign w:val="center"/>
          </w:tcPr>
          <w:p>
            <w:pPr>
              <w:pStyle w:val="14"/>
            </w:pPr>
            <w:r>
              <w:t>100%</w:t>
            </w:r>
          </w:p>
        </w:tc>
        <w:tc>
          <w:tcPr>
            <w:tcW w:w="1276" w:type="dxa"/>
            <w:vAlign w:val="center"/>
          </w:tcPr>
          <w:p>
            <w:pPr>
              <w:pStyle w:val="14"/>
            </w:pPr>
            <w:r>
              <w:t>及时拨付经费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预算控制数</w:t>
            </w:r>
          </w:p>
        </w:tc>
        <w:tc>
          <w:tcPr>
            <w:tcW w:w="2268" w:type="dxa"/>
            <w:vAlign w:val="center"/>
          </w:tcPr>
          <w:p>
            <w:pPr>
              <w:pStyle w:val="14"/>
            </w:pPr>
            <w:r>
              <w:t>≤0.5万元</w:t>
            </w:r>
          </w:p>
        </w:tc>
        <w:tc>
          <w:tcPr>
            <w:tcW w:w="1276" w:type="dxa"/>
            <w:vAlign w:val="center"/>
          </w:tcPr>
          <w:p>
            <w:pPr>
              <w:pStyle w:val="14"/>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文化演出场次</w:t>
            </w:r>
          </w:p>
        </w:tc>
        <w:tc>
          <w:tcPr>
            <w:tcW w:w="5386" w:type="dxa"/>
            <w:vAlign w:val="center"/>
          </w:tcPr>
          <w:p>
            <w:pPr>
              <w:pStyle w:val="14"/>
            </w:pPr>
            <w:r>
              <w:t>文化演出场次</w:t>
            </w:r>
          </w:p>
        </w:tc>
        <w:tc>
          <w:tcPr>
            <w:tcW w:w="2268" w:type="dxa"/>
            <w:vAlign w:val="center"/>
          </w:tcPr>
          <w:p>
            <w:pPr>
              <w:pStyle w:val="14"/>
            </w:pPr>
            <w:r>
              <w:t>≥1场</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免费开放文化场馆（站）正常运转</w:t>
            </w:r>
          </w:p>
        </w:tc>
        <w:tc>
          <w:tcPr>
            <w:tcW w:w="5386" w:type="dxa"/>
            <w:vAlign w:val="center"/>
          </w:tcPr>
          <w:p>
            <w:pPr>
              <w:pStyle w:val="14"/>
            </w:pPr>
            <w:r>
              <w:t>免费开放文化场馆（站）正常运转</w:t>
            </w:r>
          </w:p>
        </w:tc>
        <w:tc>
          <w:tcPr>
            <w:tcW w:w="2268" w:type="dxa"/>
            <w:vAlign w:val="center"/>
          </w:tcPr>
          <w:p>
            <w:pPr>
              <w:pStyle w:val="14"/>
            </w:pPr>
            <w:r>
              <w:t>≥95%</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带动其它相关消费项目增收情况</w:t>
            </w:r>
          </w:p>
          <w:p>
            <w:pPr>
              <w:pStyle w:val="14"/>
            </w:pPr>
          </w:p>
        </w:tc>
        <w:tc>
          <w:tcPr>
            <w:tcW w:w="5386" w:type="dxa"/>
            <w:vAlign w:val="center"/>
          </w:tcPr>
          <w:p>
            <w:pPr>
              <w:pStyle w:val="14"/>
            </w:pPr>
            <w:r>
              <w:t>带动其它相关消费项目增收情况</w:t>
            </w:r>
          </w:p>
        </w:tc>
        <w:tc>
          <w:tcPr>
            <w:tcW w:w="2268" w:type="dxa"/>
            <w:vAlign w:val="center"/>
          </w:tcPr>
          <w:p>
            <w:pPr>
              <w:pStyle w:val="14"/>
            </w:pPr>
            <w:r>
              <w:t>提升精神文化质量，丰富业余生活</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免费开放服务水平稳步提升</w:t>
            </w:r>
          </w:p>
        </w:tc>
        <w:tc>
          <w:tcPr>
            <w:tcW w:w="5386" w:type="dxa"/>
            <w:vAlign w:val="center"/>
          </w:tcPr>
          <w:p>
            <w:pPr>
              <w:pStyle w:val="14"/>
            </w:pPr>
            <w:r>
              <w:t>免费开放服务水平稳步提升</w:t>
            </w:r>
          </w:p>
        </w:tc>
        <w:tc>
          <w:tcPr>
            <w:tcW w:w="2268" w:type="dxa"/>
            <w:vAlign w:val="center"/>
          </w:tcPr>
          <w:p>
            <w:pPr>
              <w:pStyle w:val="14"/>
            </w:pPr>
            <w:r>
              <w:t>长期</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受益群众对免费开放场馆（站）服务的满意度</w:t>
            </w:r>
          </w:p>
        </w:tc>
        <w:tc>
          <w:tcPr>
            <w:tcW w:w="5386" w:type="dxa"/>
            <w:vAlign w:val="center"/>
          </w:tcPr>
          <w:p>
            <w:pPr>
              <w:pStyle w:val="14"/>
            </w:pPr>
            <w:r>
              <w:t>受益群众对免费开放场馆（站）服务的满意度</w:t>
            </w:r>
          </w:p>
        </w:tc>
        <w:tc>
          <w:tcPr>
            <w:tcW w:w="2268" w:type="dxa"/>
            <w:vAlign w:val="center"/>
          </w:tcPr>
          <w:p>
            <w:pPr>
              <w:pStyle w:val="14"/>
            </w:pPr>
            <w:r>
              <w:t>≥90%</w:t>
            </w:r>
          </w:p>
        </w:tc>
        <w:tc>
          <w:tcPr>
            <w:tcW w:w="1276" w:type="dxa"/>
            <w:vAlign w:val="center"/>
          </w:tcPr>
          <w:p>
            <w:pPr>
              <w:pStyle w:val="14"/>
            </w:pPr>
            <w:r>
              <w:t>对群众服务达到满意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11、提前下达2024年基层“三馆一站”免费开放省级补助资金绩效目标表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13031324P00535810886G</w:t>
            </w:r>
          </w:p>
        </w:tc>
        <w:tc>
          <w:tcPr>
            <w:tcW w:w="2835" w:type="dxa"/>
            <w:vAlign w:val="center"/>
          </w:tcPr>
          <w:p>
            <w:pPr>
              <w:pStyle w:val="12"/>
            </w:pPr>
            <w:r>
              <w:t>项目名称</w:t>
            </w:r>
          </w:p>
        </w:tc>
        <w:tc>
          <w:tcPr>
            <w:tcW w:w="6094" w:type="dxa"/>
            <w:gridSpan w:val="3"/>
            <w:vAlign w:val="center"/>
          </w:tcPr>
          <w:p>
            <w:pPr>
              <w:pStyle w:val="14"/>
            </w:pPr>
            <w:r>
              <w:t>提前下达2024年基层“三馆一站”免费开放省级补助资金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0.50</w:t>
            </w:r>
          </w:p>
        </w:tc>
        <w:tc>
          <w:tcPr>
            <w:tcW w:w="2835" w:type="dxa"/>
            <w:vAlign w:val="center"/>
          </w:tcPr>
          <w:p>
            <w:pPr>
              <w:pStyle w:val="12"/>
            </w:pPr>
            <w:r>
              <w:t>其中：财政    资金</w:t>
            </w:r>
          </w:p>
        </w:tc>
        <w:tc>
          <w:tcPr>
            <w:tcW w:w="2551" w:type="dxa"/>
            <w:vAlign w:val="center"/>
          </w:tcPr>
          <w:p>
            <w:pPr>
              <w:pStyle w:val="14"/>
            </w:pPr>
            <w:r>
              <w:t>0.50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用于"三馆一站“免费开放等支出，提升公共文化服务质量。严格按照有关规定要求合理使用资金，专款专用，切实加快资金支出进度。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1.目标内容1用于"三馆一站“免费开放等支出，提升公共文化服务质量。</w:t>
            </w:r>
            <w:r>
              <w:tab/>
            </w:r>
            <w:r>
              <w:tab/>
            </w:r>
          </w:p>
          <w:p>
            <w:pPr>
              <w:pStyle w:val="14"/>
            </w:pPr>
          </w:p>
          <w:p>
            <w:pPr>
              <w:pStyle w:val="14"/>
            </w:pPr>
            <w:r>
              <w:t>2.目标内容2严格按照有关规定要求合理使用资金，专款专用，切实加快资金支出进度。</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保障工作有效进行</w:t>
            </w:r>
          </w:p>
        </w:tc>
        <w:tc>
          <w:tcPr>
            <w:tcW w:w="5386" w:type="dxa"/>
            <w:vAlign w:val="center"/>
          </w:tcPr>
          <w:p>
            <w:pPr>
              <w:pStyle w:val="14"/>
            </w:pPr>
            <w:r>
              <w:t>保障工作有效进行</w:t>
            </w:r>
          </w:p>
        </w:tc>
        <w:tc>
          <w:tcPr>
            <w:tcW w:w="2268" w:type="dxa"/>
            <w:vAlign w:val="center"/>
          </w:tcPr>
          <w:p>
            <w:pPr>
              <w:pStyle w:val="14"/>
            </w:pPr>
            <w:r>
              <w:t>保障工作</w:t>
            </w:r>
          </w:p>
        </w:tc>
        <w:tc>
          <w:tcPr>
            <w:tcW w:w="1276" w:type="dxa"/>
            <w:vAlign w:val="center"/>
          </w:tcPr>
          <w:p>
            <w:pPr>
              <w:pStyle w:val="14"/>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及时拨付经费</w:t>
            </w:r>
          </w:p>
        </w:tc>
        <w:tc>
          <w:tcPr>
            <w:tcW w:w="2268" w:type="dxa"/>
            <w:vAlign w:val="center"/>
          </w:tcPr>
          <w:p>
            <w:pPr>
              <w:pStyle w:val="14"/>
            </w:pPr>
            <w:r>
              <w:t>100%</w:t>
            </w:r>
          </w:p>
        </w:tc>
        <w:tc>
          <w:tcPr>
            <w:tcW w:w="1276" w:type="dxa"/>
            <w:vAlign w:val="center"/>
          </w:tcPr>
          <w:p>
            <w:pPr>
              <w:pStyle w:val="14"/>
            </w:pPr>
            <w:r>
              <w:t>及时拨付经费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预算控制数</w:t>
            </w:r>
          </w:p>
        </w:tc>
        <w:tc>
          <w:tcPr>
            <w:tcW w:w="2268" w:type="dxa"/>
            <w:vAlign w:val="center"/>
          </w:tcPr>
          <w:p>
            <w:pPr>
              <w:pStyle w:val="14"/>
            </w:pPr>
            <w:r>
              <w:t>≤0.5万元</w:t>
            </w:r>
          </w:p>
        </w:tc>
        <w:tc>
          <w:tcPr>
            <w:tcW w:w="1276" w:type="dxa"/>
            <w:vAlign w:val="center"/>
          </w:tcPr>
          <w:p>
            <w:pPr>
              <w:pStyle w:val="14"/>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文化演出场次</w:t>
            </w:r>
          </w:p>
        </w:tc>
        <w:tc>
          <w:tcPr>
            <w:tcW w:w="5386" w:type="dxa"/>
            <w:vAlign w:val="center"/>
          </w:tcPr>
          <w:p>
            <w:pPr>
              <w:pStyle w:val="14"/>
            </w:pPr>
            <w:r>
              <w:t>文化演出场次</w:t>
            </w:r>
          </w:p>
        </w:tc>
        <w:tc>
          <w:tcPr>
            <w:tcW w:w="2268" w:type="dxa"/>
            <w:vAlign w:val="center"/>
          </w:tcPr>
          <w:p>
            <w:pPr>
              <w:pStyle w:val="14"/>
            </w:pPr>
            <w:r>
              <w:t>≥1场</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免费开放文化场馆（站）正常运转</w:t>
            </w:r>
          </w:p>
        </w:tc>
        <w:tc>
          <w:tcPr>
            <w:tcW w:w="5386" w:type="dxa"/>
            <w:vAlign w:val="center"/>
          </w:tcPr>
          <w:p>
            <w:pPr>
              <w:pStyle w:val="14"/>
            </w:pPr>
            <w:r>
              <w:t>免费开放文化场馆（站）正常运转</w:t>
            </w:r>
          </w:p>
        </w:tc>
        <w:tc>
          <w:tcPr>
            <w:tcW w:w="2268" w:type="dxa"/>
            <w:vAlign w:val="center"/>
          </w:tcPr>
          <w:p>
            <w:pPr>
              <w:pStyle w:val="14"/>
            </w:pPr>
            <w:r>
              <w:t>≥95%</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带动其它相关消费项目增收情况</w:t>
            </w:r>
          </w:p>
          <w:p>
            <w:pPr>
              <w:pStyle w:val="14"/>
            </w:pPr>
          </w:p>
        </w:tc>
        <w:tc>
          <w:tcPr>
            <w:tcW w:w="5386" w:type="dxa"/>
            <w:vAlign w:val="center"/>
          </w:tcPr>
          <w:p>
            <w:pPr>
              <w:pStyle w:val="14"/>
            </w:pPr>
            <w:r>
              <w:t>带动其它相关消费项目增收情况</w:t>
            </w:r>
          </w:p>
        </w:tc>
        <w:tc>
          <w:tcPr>
            <w:tcW w:w="2268" w:type="dxa"/>
            <w:vAlign w:val="center"/>
          </w:tcPr>
          <w:p>
            <w:pPr>
              <w:pStyle w:val="14"/>
            </w:pPr>
            <w:r>
              <w:t>提升精神文化质量，丰富业余生活</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免费开放服务水平稳步提升</w:t>
            </w:r>
          </w:p>
        </w:tc>
        <w:tc>
          <w:tcPr>
            <w:tcW w:w="5386" w:type="dxa"/>
            <w:vAlign w:val="center"/>
          </w:tcPr>
          <w:p>
            <w:pPr>
              <w:pStyle w:val="14"/>
            </w:pPr>
            <w:r>
              <w:t>免费开放服务水平稳步提升</w:t>
            </w:r>
          </w:p>
        </w:tc>
        <w:tc>
          <w:tcPr>
            <w:tcW w:w="2268" w:type="dxa"/>
            <w:vAlign w:val="center"/>
          </w:tcPr>
          <w:p>
            <w:pPr>
              <w:pStyle w:val="14"/>
            </w:pPr>
            <w:r>
              <w:t>长期</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受益群众对免费开放场馆（站）服务的满意度</w:t>
            </w:r>
          </w:p>
        </w:tc>
        <w:tc>
          <w:tcPr>
            <w:tcW w:w="5386" w:type="dxa"/>
            <w:vAlign w:val="center"/>
          </w:tcPr>
          <w:p>
            <w:pPr>
              <w:pStyle w:val="14"/>
            </w:pPr>
            <w:r>
              <w:t>受益群众对免费开放场馆（站）服务的满意度</w:t>
            </w:r>
          </w:p>
        </w:tc>
        <w:tc>
          <w:tcPr>
            <w:tcW w:w="2268" w:type="dxa"/>
            <w:vAlign w:val="center"/>
          </w:tcPr>
          <w:p>
            <w:pPr>
              <w:pStyle w:val="14"/>
            </w:pPr>
            <w:r>
              <w:t>≥90%</w:t>
            </w:r>
          </w:p>
        </w:tc>
        <w:tc>
          <w:tcPr>
            <w:tcW w:w="1276" w:type="dxa"/>
            <w:vAlign w:val="center"/>
          </w:tcPr>
          <w:p>
            <w:pPr>
              <w:pStyle w:val="14"/>
            </w:pPr>
            <w:r>
              <w:t>对群众服务达到满意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12、提前下达2024年中央补助地方美术馆 公共图书馆 文化馆（站）免费开放专项资金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13031324P00535810885W</w:t>
            </w:r>
          </w:p>
        </w:tc>
        <w:tc>
          <w:tcPr>
            <w:tcW w:w="2835" w:type="dxa"/>
            <w:vAlign w:val="center"/>
          </w:tcPr>
          <w:p>
            <w:pPr>
              <w:pStyle w:val="12"/>
            </w:pPr>
            <w:r>
              <w:t>项目名称</w:t>
            </w:r>
          </w:p>
        </w:tc>
        <w:tc>
          <w:tcPr>
            <w:tcW w:w="6094" w:type="dxa"/>
            <w:gridSpan w:val="3"/>
            <w:vAlign w:val="center"/>
          </w:tcPr>
          <w:p>
            <w:pPr>
              <w:pStyle w:val="14"/>
            </w:pPr>
            <w:r>
              <w:t>提前下达2024年中央补助地方美术馆 公共图书馆 文化馆（站）免费开放专项资金</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2.75</w:t>
            </w:r>
          </w:p>
        </w:tc>
        <w:tc>
          <w:tcPr>
            <w:tcW w:w="2835" w:type="dxa"/>
            <w:vAlign w:val="center"/>
          </w:tcPr>
          <w:p>
            <w:pPr>
              <w:pStyle w:val="12"/>
            </w:pPr>
            <w:r>
              <w:t>其中：财政    资金</w:t>
            </w:r>
          </w:p>
        </w:tc>
        <w:tc>
          <w:tcPr>
            <w:tcW w:w="2551" w:type="dxa"/>
            <w:vAlign w:val="center"/>
          </w:tcPr>
          <w:p>
            <w:pPr>
              <w:pStyle w:val="14"/>
            </w:pPr>
            <w:r>
              <w:t>2.75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用于"三馆一站“免费开放等支出，提升公共文化服务质量。严格按照有关规定要求合理使用资金，专款专用，切实加快资金支出进度。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1.目标内容1用于"三馆一站“免费开放等支出，提升公共文化服务质量。</w:t>
            </w:r>
            <w:r>
              <w:tab/>
            </w:r>
            <w:r>
              <w:tab/>
            </w:r>
            <w:r>
              <w:tab/>
            </w:r>
            <w:r>
              <w:tab/>
            </w:r>
            <w:r>
              <w:tab/>
            </w:r>
          </w:p>
          <w:p>
            <w:pPr>
              <w:pStyle w:val="14"/>
            </w:pPr>
            <w:r>
              <w:tab/>
            </w:r>
            <w:r>
              <w:tab/>
            </w:r>
            <w:r>
              <w:tab/>
            </w:r>
          </w:p>
          <w:p>
            <w:pPr>
              <w:pStyle w:val="14"/>
            </w:pPr>
          </w:p>
          <w:p>
            <w:pPr>
              <w:pStyle w:val="14"/>
            </w:pPr>
            <w:r>
              <w:t>2.目标内容2严格按照有关规定要求合理使用资金，专款专用，切实加快资金支出进度。</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保障工作有效进行</w:t>
            </w:r>
          </w:p>
        </w:tc>
        <w:tc>
          <w:tcPr>
            <w:tcW w:w="5386" w:type="dxa"/>
            <w:vAlign w:val="center"/>
          </w:tcPr>
          <w:p>
            <w:pPr>
              <w:pStyle w:val="14"/>
            </w:pPr>
            <w:r>
              <w:t>保障工作有效进行</w:t>
            </w:r>
          </w:p>
        </w:tc>
        <w:tc>
          <w:tcPr>
            <w:tcW w:w="2268" w:type="dxa"/>
            <w:vAlign w:val="center"/>
          </w:tcPr>
          <w:p>
            <w:pPr>
              <w:pStyle w:val="14"/>
            </w:pPr>
            <w:r>
              <w:t>保障工作</w:t>
            </w:r>
          </w:p>
        </w:tc>
        <w:tc>
          <w:tcPr>
            <w:tcW w:w="1276" w:type="dxa"/>
            <w:vAlign w:val="center"/>
          </w:tcPr>
          <w:p>
            <w:pPr>
              <w:pStyle w:val="14"/>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及时拨付经费</w:t>
            </w:r>
          </w:p>
        </w:tc>
        <w:tc>
          <w:tcPr>
            <w:tcW w:w="2268" w:type="dxa"/>
            <w:vAlign w:val="center"/>
          </w:tcPr>
          <w:p>
            <w:pPr>
              <w:pStyle w:val="14"/>
            </w:pPr>
            <w:r>
              <w:t>100%</w:t>
            </w:r>
          </w:p>
        </w:tc>
        <w:tc>
          <w:tcPr>
            <w:tcW w:w="1276" w:type="dxa"/>
            <w:vAlign w:val="center"/>
          </w:tcPr>
          <w:p>
            <w:pPr>
              <w:pStyle w:val="14"/>
            </w:pPr>
            <w:r>
              <w:t>及时拨付经费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预算控制数</w:t>
            </w:r>
          </w:p>
        </w:tc>
        <w:tc>
          <w:tcPr>
            <w:tcW w:w="2268" w:type="dxa"/>
            <w:vAlign w:val="center"/>
          </w:tcPr>
          <w:p>
            <w:pPr>
              <w:pStyle w:val="14"/>
            </w:pPr>
            <w:r>
              <w:t>≥2.75万元</w:t>
            </w:r>
          </w:p>
        </w:tc>
        <w:tc>
          <w:tcPr>
            <w:tcW w:w="1276" w:type="dxa"/>
            <w:vAlign w:val="center"/>
          </w:tcPr>
          <w:p>
            <w:pPr>
              <w:pStyle w:val="14"/>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文化演出场次</w:t>
            </w:r>
          </w:p>
        </w:tc>
        <w:tc>
          <w:tcPr>
            <w:tcW w:w="5386" w:type="dxa"/>
            <w:vAlign w:val="center"/>
          </w:tcPr>
          <w:p>
            <w:pPr>
              <w:pStyle w:val="14"/>
            </w:pPr>
            <w:r>
              <w:t>文化演出场次</w:t>
            </w:r>
          </w:p>
        </w:tc>
        <w:tc>
          <w:tcPr>
            <w:tcW w:w="2268" w:type="dxa"/>
            <w:vAlign w:val="center"/>
          </w:tcPr>
          <w:p>
            <w:pPr>
              <w:pStyle w:val="14"/>
            </w:pPr>
            <w:r>
              <w:t>≥5场</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免费开放文化场馆（站）正常运转</w:t>
            </w:r>
          </w:p>
        </w:tc>
        <w:tc>
          <w:tcPr>
            <w:tcW w:w="5386" w:type="dxa"/>
            <w:vAlign w:val="center"/>
          </w:tcPr>
          <w:p>
            <w:pPr>
              <w:pStyle w:val="14"/>
            </w:pPr>
            <w:r>
              <w:t>免费开放文化场馆（站）正常运转</w:t>
            </w:r>
          </w:p>
        </w:tc>
        <w:tc>
          <w:tcPr>
            <w:tcW w:w="2268" w:type="dxa"/>
            <w:vAlign w:val="center"/>
          </w:tcPr>
          <w:p>
            <w:pPr>
              <w:pStyle w:val="14"/>
            </w:pPr>
            <w:r>
              <w:t>≥95%</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带动其它相关消费项目增收情况</w:t>
            </w:r>
          </w:p>
          <w:p>
            <w:pPr>
              <w:pStyle w:val="14"/>
            </w:pPr>
          </w:p>
        </w:tc>
        <w:tc>
          <w:tcPr>
            <w:tcW w:w="5386" w:type="dxa"/>
            <w:vAlign w:val="center"/>
          </w:tcPr>
          <w:p>
            <w:pPr>
              <w:pStyle w:val="14"/>
            </w:pPr>
            <w:r>
              <w:t>带动其它相关消费项目增收情况</w:t>
            </w:r>
          </w:p>
        </w:tc>
        <w:tc>
          <w:tcPr>
            <w:tcW w:w="2268" w:type="dxa"/>
            <w:vAlign w:val="center"/>
          </w:tcPr>
          <w:p>
            <w:pPr>
              <w:pStyle w:val="14"/>
            </w:pPr>
            <w:r>
              <w:t>提升精神文化质量，丰富业余生活</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免费开放服务水平稳步提升</w:t>
            </w:r>
          </w:p>
        </w:tc>
        <w:tc>
          <w:tcPr>
            <w:tcW w:w="5386" w:type="dxa"/>
            <w:vAlign w:val="center"/>
          </w:tcPr>
          <w:p>
            <w:pPr>
              <w:pStyle w:val="14"/>
            </w:pPr>
            <w:r>
              <w:t>免费开放服务水平稳步提升</w:t>
            </w:r>
          </w:p>
        </w:tc>
        <w:tc>
          <w:tcPr>
            <w:tcW w:w="2268" w:type="dxa"/>
            <w:vAlign w:val="center"/>
          </w:tcPr>
          <w:p>
            <w:pPr>
              <w:pStyle w:val="14"/>
            </w:pPr>
            <w:r>
              <w:t>长期</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受益群众对免费开放场馆（站）服务的满意度</w:t>
            </w:r>
          </w:p>
        </w:tc>
        <w:tc>
          <w:tcPr>
            <w:tcW w:w="5386" w:type="dxa"/>
            <w:vAlign w:val="center"/>
          </w:tcPr>
          <w:p>
            <w:pPr>
              <w:pStyle w:val="14"/>
            </w:pPr>
            <w:r>
              <w:t>受益群众对免费开放场馆（站）服务的满意度</w:t>
            </w:r>
          </w:p>
        </w:tc>
        <w:tc>
          <w:tcPr>
            <w:tcW w:w="2268" w:type="dxa"/>
            <w:vAlign w:val="center"/>
          </w:tcPr>
          <w:p>
            <w:pPr>
              <w:pStyle w:val="14"/>
            </w:pPr>
            <w:r>
              <w:t>≥90%</w:t>
            </w:r>
          </w:p>
        </w:tc>
        <w:tc>
          <w:tcPr>
            <w:tcW w:w="1276" w:type="dxa"/>
            <w:vAlign w:val="center"/>
          </w:tcPr>
          <w:p>
            <w:pPr>
              <w:pStyle w:val="14"/>
            </w:pPr>
            <w:r>
              <w:t>对群众服务达到满意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13、下达2023年中央财政衔接推进乡村振兴补助资金（西河南便民市场）绩效目标表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13031323P005358107513</w:t>
            </w:r>
          </w:p>
        </w:tc>
        <w:tc>
          <w:tcPr>
            <w:tcW w:w="2835" w:type="dxa"/>
            <w:vAlign w:val="center"/>
          </w:tcPr>
          <w:p>
            <w:pPr>
              <w:pStyle w:val="12"/>
            </w:pPr>
            <w:r>
              <w:t>项目名称</w:t>
            </w:r>
          </w:p>
        </w:tc>
        <w:tc>
          <w:tcPr>
            <w:tcW w:w="6094" w:type="dxa"/>
            <w:gridSpan w:val="3"/>
            <w:vAlign w:val="center"/>
          </w:tcPr>
          <w:p>
            <w:pPr>
              <w:pStyle w:val="14"/>
            </w:pPr>
            <w:r>
              <w:t>下达2023年中央财政衔接推进乡村振兴补助资金（西河南便民市场）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1.48</w:t>
            </w:r>
          </w:p>
        </w:tc>
        <w:tc>
          <w:tcPr>
            <w:tcW w:w="2835" w:type="dxa"/>
            <w:vAlign w:val="center"/>
          </w:tcPr>
          <w:p>
            <w:pPr>
              <w:pStyle w:val="12"/>
            </w:pPr>
            <w:r>
              <w:t>其中：财政    资金</w:t>
            </w:r>
          </w:p>
        </w:tc>
        <w:tc>
          <w:tcPr>
            <w:tcW w:w="2551" w:type="dxa"/>
            <w:vAlign w:val="center"/>
          </w:tcPr>
          <w:p>
            <w:pPr>
              <w:pStyle w:val="14"/>
            </w:pPr>
            <w:r>
              <w:t>1.48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资金用于西河南便民市场建设资金，增加村庄就业岗位，缓解剩余劳动力的就业压力，带动地方产业发展，拓展农民持续增收的渠道。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1.目标内容1资金用于西河南便民市场建设资金，增加村庄就业岗位，缓解剩余劳动力的就业压力，带动地方产业发展，拓展农民持续增收的渠道。</w:t>
            </w:r>
          </w:p>
          <w:p>
            <w:pPr>
              <w:pStyle w:val="14"/>
            </w:pPr>
            <w:r>
              <w:t>2.目标内容2严格按照有关规定要求合理使用资金，专款专用，切实加快资金支出进度。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建门市房</w:t>
            </w:r>
          </w:p>
        </w:tc>
        <w:tc>
          <w:tcPr>
            <w:tcW w:w="5386" w:type="dxa"/>
            <w:vAlign w:val="center"/>
          </w:tcPr>
          <w:p>
            <w:pPr>
              <w:pStyle w:val="14"/>
            </w:pPr>
            <w:r>
              <w:t>建门市房</w:t>
            </w:r>
          </w:p>
        </w:tc>
        <w:tc>
          <w:tcPr>
            <w:tcW w:w="2268" w:type="dxa"/>
            <w:vAlign w:val="center"/>
          </w:tcPr>
          <w:p>
            <w:pPr>
              <w:pStyle w:val="14"/>
            </w:pPr>
            <w:r>
              <w:t>6间</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5386" w:type="dxa"/>
            <w:vAlign w:val="center"/>
          </w:tcPr>
          <w:p>
            <w:pPr>
              <w:pStyle w:val="14"/>
            </w:pPr>
            <w:r>
              <w:t>通过验收的工程量占建设、改造、修缮总量的比率</w:t>
            </w:r>
          </w:p>
        </w:tc>
        <w:tc>
          <w:tcPr>
            <w:tcW w:w="2268" w:type="dxa"/>
            <w:vAlign w:val="center"/>
          </w:tcPr>
          <w:p>
            <w:pPr>
              <w:pStyle w:val="14"/>
            </w:pPr>
            <w:r>
              <w:t>大于、等于90%为优，80%-89%为良，60%-79%</w:t>
            </w:r>
          </w:p>
          <w:p>
            <w:pPr>
              <w:pStyle w:val="14"/>
            </w:pPr>
            <w:r>
              <w:t>为中</w:t>
            </w:r>
          </w:p>
          <w:p>
            <w:pPr>
              <w:pStyle w:val="14"/>
            </w:pPr>
          </w:p>
        </w:tc>
        <w:tc>
          <w:tcPr>
            <w:tcW w:w="1276" w:type="dxa"/>
            <w:vAlign w:val="center"/>
          </w:tcPr>
          <w:p>
            <w:pPr>
              <w:pStyle w:val="14"/>
            </w:pPr>
            <w:r>
              <w:t>便民市场改造验收合格率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及时性</w:t>
            </w:r>
          </w:p>
        </w:tc>
        <w:tc>
          <w:tcPr>
            <w:tcW w:w="2268" w:type="dxa"/>
            <w:vAlign w:val="center"/>
          </w:tcPr>
          <w:p>
            <w:pPr>
              <w:pStyle w:val="14"/>
            </w:pPr>
            <w:r>
              <w:t>大于、等于90%为优，80%-89%为良，60%-79%为中</w:t>
            </w:r>
          </w:p>
        </w:tc>
        <w:tc>
          <w:tcPr>
            <w:tcW w:w="1276" w:type="dxa"/>
            <w:vAlign w:val="center"/>
          </w:tcPr>
          <w:p>
            <w:pPr>
              <w:pStyle w:val="14"/>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资金支出</w:t>
            </w:r>
          </w:p>
        </w:tc>
        <w:tc>
          <w:tcPr>
            <w:tcW w:w="5386" w:type="dxa"/>
            <w:vAlign w:val="center"/>
          </w:tcPr>
          <w:p>
            <w:pPr>
              <w:pStyle w:val="14"/>
            </w:pPr>
            <w:r>
              <w:t>按协议控制在预算内支付</w:t>
            </w:r>
          </w:p>
        </w:tc>
        <w:tc>
          <w:tcPr>
            <w:tcW w:w="2268" w:type="dxa"/>
            <w:vAlign w:val="center"/>
          </w:tcPr>
          <w:p>
            <w:pPr>
              <w:pStyle w:val="14"/>
            </w:pPr>
            <w:r>
              <w:t>≤50万元</w:t>
            </w:r>
          </w:p>
        </w:tc>
        <w:tc>
          <w:tcPr>
            <w:tcW w:w="1276" w:type="dxa"/>
            <w:vAlign w:val="center"/>
          </w:tcPr>
          <w:p>
            <w:pPr>
              <w:pStyle w:val="14"/>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综合利用率</w:t>
            </w:r>
          </w:p>
        </w:tc>
        <w:tc>
          <w:tcPr>
            <w:tcW w:w="5386" w:type="dxa"/>
            <w:vAlign w:val="center"/>
          </w:tcPr>
          <w:p>
            <w:pPr>
              <w:pStyle w:val="14"/>
            </w:pPr>
            <w:r>
              <w:t>基础设施建成后的利用、使用情况</w:t>
            </w:r>
          </w:p>
        </w:tc>
        <w:tc>
          <w:tcPr>
            <w:tcW w:w="2268" w:type="dxa"/>
            <w:vAlign w:val="center"/>
          </w:tcPr>
          <w:p>
            <w:pPr>
              <w:pStyle w:val="14"/>
            </w:pPr>
            <w:r>
              <w:t>大于、等于90%为优，80%-89%为良，60%-79%</w:t>
            </w:r>
          </w:p>
          <w:p>
            <w:pPr>
              <w:pStyle w:val="14"/>
            </w:pPr>
            <w:r>
              <w:t>为中</w:t>
            </w:r>
          </w:p>
        </w:tc>
        <w:tc>
          <w:tcPr>
            <w:tcW w:w="1276" w:type="dxa"/>
            <w:vAlign w:val="center"/>
          </w:tcPr>
          <w:p>
            <w:pPr>
              <w:pStyle w:val="14"/>
            </w:pPr>
            <w:r>
              <w:t>便民市场建成后有效利用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拓展农民持续增收的渠道</w:t>
            </w:r>
          </w:p>
        </w:tc>
        <w:tc>
          <w:tcPr>
            <w:tcW w:w="5386" w:type="dxa"/>
            <w:vAlign w:val="center"/>
          </w:tcPr>
          <w:p>
            <w:pPr>
              <w:pStyle w:val="14"/>
            </w:pPr>
            <w:r>
              <w:t>拓展农民持续增收的渠道</w:t>
            </w:r>
          </w:p>
        </w:tc>
        <w:tc>
          <w:tcPr>
            <w:tcW w:w="2268" w:type="dxa"/>
            <w:vAlign w:val="center"/>
          </w:tcPr>
          <w:p>
            <w:pPr>
              <w:pStyle w:val="14"/>
            </w:pPr>
            <w:r>
              <w:t>促进农村二三产业融合发展，带动地方产业发展</w:t>
            </w:r>
          </w:p>
        </w:tc>
        <w:tc>
          <w:tcPr>
            <w:tcW w:w="1276" w:type="dxa"/>
            <w:vAlign w:val="center"/>
          </w:tcPr>
          <w:p>
            <w:pPr>
              <w:pStyle w:val="14"/>
            </w:pPr>
            <w:r>
              <w:t>拓宽农民持续增收的渠道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5386" w:type="dxa"/>
            <w:vAlign w:val="center"/>
          </w:tcPr>
          <w:p>
            <w:pPr>
              <w:pStyle w:val="14"/>
            </w:pPr>
            <w:r>
              <w:t>可持续性服务</w:t>
            </w:r>
          </w:p>
        </w:tc>
        <w:tc>
          <w:tcPr>
            <w:tcW w:w="2268" w:type="dxa"/>
            <w:vAlign w:val="center"/>
          </w:tcPr>
          <w:p>
            <w:pPr>
              <w:pStyle w:val="14"/>
            </w:pPr>
            <w:r>
              <w:t>大于、等于90%为优，80%-89%为良，60%-79%为中，</w:t>
            </w:r>
          </w:p>
        </w:tc>
        <w:tc>
          <w:tcPr>
            <w:tcW w:w="1276" w:type="dxa"/>
            <w:vAlign w:val="center"/>
          </w:tcPr>
          <w:p>
            <w:pPr>
              <w:pStyle w:val="14"/>
            </w:pPr>
            <w:r>
              <w:t>服务有可持续性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p>
            <w:pPr>
              <w:pStyle w:val="14"/>
            </w:pPr>
          </w:p>
          <w:p>
            <w:pPr>
              <w:pStyle w:val="14"/>
            </w:pPr>
          </w:p>
        </w:tc>
        <w:tc>
          <w:tcPr>
            <w:tcW w:w="5386" w:type="dxa"/>
            <w:vAlign w:val="center"/>
          </w:tcPr>
          <w:p>
            <w:pPr>
              <w:pStyle w:val="14"/>
            </w:pPr>
            <w:r>
              <w:t>群众满意度</w:t>
            </w:r>
          </w:p>
          <w:p>
            <w:pPr>
              <w:pStyle w:val="14"/>
            </w:pPr>
          </w:p>
          <w:p>
            <w:pPr>
              <w:pStyle w:val="14"/>
            </w:pPr>
          </w:p>
        </w:tc>
        <w:tc>
          <w:tcPr>
            <w:tcW w:w="2268" w:type="dxa"/>
            <w:vAlign w:val="center"/>
          </w:tcPr>
          <w:p>
            <w:pPr>
              <w:pStyle w:val="14"/>
            </w:pPr>
            <w:r>
              <w:t>≥90%</w:t>
            </w:r>
          </w:p>
        </w:tc>
        <w:tc>
          <w:tcPr>
            <w:tcW w:w="1276" w:type="dxa"/>
            <w:vAlign w:val="center"/>
          </w:tcPr>
          <w:p>
            <w:pPr>
              <w:pStyle w:val="14"/>
            </w:pPr>
            <w:r>
              <w:t>服务对象达到满意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14、下达2023年中央农村综合改革转移支付资金（南丁义庄村）绩效目标表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13031323P00535810822C</w:t>
            </w:r>
          </w:p>
        </w:tc>
        <w:tc>
          <w:tcPr>
            <w:tcW w:w="2835" w:type="dxa"/>
            <w:vAlign w:val="center"/>
          </w:tcPr>
          <w:p>
            <w:pPr>
              <w:pStyle w:val="12"/>
            </w:pPr>
            <w:r>
              <w:t>项目名称</w:t>
            </w:r>
          </w:p>
        </w:tc>
        <w:tc>
          <w:tcPr>
            <w:tcW w:w="6094" w:type="dxa"/>
            <w:gridSpan w:val="3"/>
            <w:vAlign w:val="center"/>
          </w:tcPr>
          <w:p>
            <w:pPr>
              <w:pStyle w:val="14"/>
            </w:pPr>
            <w:r>
              <w:t>下达2023年中央农村综合改革转移支付资金（南丁义庄村）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9.05</w:t>
            </w:r>
          </w:p>
        </w:tc>
        <w:tc>
          <w:tcPr>
            <w:tcW w:w="2835" w:type="dxa"/>
            <w:vAlign w:val="center"/>
          </w:tcPr>
          <w:p>
            <w:pPr>
              <w:pStyle w:val="12"/>
            </w:pPr>
            <w:r>
              <w:t>其中：财政    资金</w:t>
            </w:r>
          </w:p>
        </w:tc>
        <w:tc>
          <w:tcPr>
            <w:tcW w:w="2551" w:type="dxa"/>
            <w:vAlign w:val="center"/>
          </w:tcPr>
          <w:p>
            <w:pPr>
              <w:pStyle w:val="14"/>
            </w:pPr>
            <w:r>
              <w:t>9.05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完成南丁义庄村一事一议安装太阳能项目，提高村民出行便利性。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1.目标内容1完成南丁义庄村一事一议安装太阳能项目，提高村民出行便利性。</w:t>
            </w:r>
          </w:p>
          <w:p>
            <w:pPr>
              <w:pStyle w:val="14"/>
            </w:pPr>
            <w:r>
              <w:t>2.目标内容2美化村内环境，及时支付工程款。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安装太阳能路灯数量</w:t>
            </w:r>
          </w:p>
        </w:tc>
        <w:tc>
          <w:tcPr>
            <w:tcW w:w="5386" w:type="dxa"/>
            <w:vAlign w:val="center"/>
          </w:tcPr>
          <w:p>
            <w:pPr>
              <w:pStyle w:val="14"/>
            </w:pPr>
            <w:r>
              <w:t>安装太阳能路灯数量</w:t>
            </w:r>
          </w:p>
        </w:tc>
        <w:tc>
          <w:tcPr>
            <w:tcW w:w="2268" w:type="dxa"/>
            <w:vAlign w:val="center"/>
          </w:tcPr>
          <w:p>
            <w:pPr>
              <w:pStyle w:val="14"/>
            </w:pPr>
            <w:r>
              <w:t>67盏</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5386" w:type="dxa"/>
            <w:vAlign w:val="center"/>
          </w:tcPr>
          <w:p>
            <w:pPr>
              <w:pStyle w:val="14"/>
            </w:pPr>
            <w:r>
              <w:t>工程质量合格率</w:t>
            </w:r>
          </w:p>
        </w:tc>
        <w:tc>
          <w:tcPr>
            <w:tcW w:w="2268" w:type="dxa"/>
            <w:vAlign w:val="center"/>
          </w:tcPr>
          <w:p>
            <w:pPr>
              <w:pStyle w:val="14"/>
            </w:pPr>
            <w:r>
              <w:t>100%</w:t>
            </w:r>
          </w:p>
        </w:tc>
        <w:tc>
          <w:tcPr>
            <w:tcW w:w="1276" w:type="dxa"/>
            <w:vAlign w:val="center"/>
          </w:tcPr>
          <w:p>
            <w:pPr>
              <w:pStyle w:val="14"/>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资金到位后及时支付</w:t>
            </w:r>
          </w:p>
        </w:tc>
        <w:tc>
          <w:tcPr>
            <w:tcW w:w="2268" w:type="dxa"/>
            <w:vAlign w:val="center"/>
          </w:tcPr>
          <w:p>
            <w:pPr>
              <w:pStyle w:val="14"/>
            </w:pPr>
            <w:r>
              <w:t>100%</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成本控制情况</w:t>
            </w:r>
          </w:p>
        </w:tc>
        <w:tc>
          <w:tcPr>
            <w:tcW w:w="5386" w:type="dxa"/>
            <w:vAlign w:val="center"/>
          </w:tcPr>
          <w:p>
            <w:pPr>
              <w:pStyle w:val="14"/>
            </w:pPr>
            <w:r>
              <w:t>成本控制情况</w:t>
            </w:r>
          </w:p>
        </w:tc>
        <w:tc>
          <w:tcPr>
            <w:tcW w:w="2268" w:type="dxa"/>
            <w:vAlign w:val="center"/>
          </w:tcPr>
          <w:p>
            <w:pPr>
              <w:pStyle w:val="14"/>
            </w:pPr>
            <w:r>
              <w:t>≤12.93万元</w:t>
            </w:r>
          </w:p>
        </w:tc>
        <w:tc>
          <w:tcPr>
            <w:tcW w:w="1276" w:type="dxa"/>
            <w:vAlign w:val="center"/>
          </w:tcPr>
          <w:p>
            <w:pPr>
              <w:pStyle w:val="14"/>
            </w:pPr>
            <w:r>
              <w:t>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美化村内环境</w:t>
            </w:r>
          </w:p>
        </w:tc>
        <w:tc>
          <w:tcPr>
            <w:tcW w:w="5386" w:type="dxa"/>
            <w:vAlign w:val="center"/>
          </w:tcPr>
          <w:p>
            <w:pPr>
              <w:pStyle w:val="14"/>
            </w:pPr>
            <w:r>
              <w:t>美化村内环境</w:t>
            </w:r>
          </w:p>
        </w:tc>
        <w:tc>
          <w:tcPr>
            <w:tcW w:w="2268" w:type="dxa"/>
            <w:vAlign w:val="center"/>
          </w:tcPr>
          <w:p>
            <w:pPr>
              <w:pStyle w:val="14"/>
            </w:pPr>
            <w:r>
              <w:t>有效美化村内环境</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改善居民出行道路情况，提高居民生活便利性</w:t>
            </w:r>
          </w:p>
        </w:tc>
        <w:tc>
          <w:tcPr>
            <w:tcW w:w="5386" w:type="dxa"/>
            <w:vAlign w:val="center"/>
          </w:tcPr>
          <w:p>
            <w:pPr>
              <w:pStyle w:val="14"/>
            </w:pPr>
            <w:r>
              <w:t>改善居民出行道路情况，提高居民生活便利性</w:t>
            </w:r>
          </w:p>
        </w:tc>
        <w:tc>
          <w:tcPr>
            <w:tcW w:w="2268" w:type="dxa"/>
            <w:vAlign w:val="center"/>
          </w:tcPr>
          <w:p>
            <w:pPr>
              <w:pStyle w:val="14"/>
            </w:pPr>
            <w:r>
              <w:t>效果显著</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5386" w:type="dxa"/>
            <w:vAlign w:val="center"/>
          </w:tcPr>
          <w:p>
            <w:pPr>
              <w:pStyle w:val="14"/>
            </w:pPr>
            <w:r>
              <w:t>可持续性服务</w:t>
            </w:r>
          </w:p>
        </w:tc>
        <w:tc>
          <w:tcPr>
            <w:tcW w:w="2268" w:type="dxa"/>
            <w:vAlign w:val="center"/>
          </w:tcPr>
          <w:p>
            <w:pPr>
              <w:pStyle w:val="14"/>
            </w:pPr>
            <w:r>
              <w:t>大于、等于90%为优，80%-89%为良，60%-79%为中，小于60%为差</w:t>
            </w:r>
          </w:p>
        </w:tc>
        <w:tc>
          <w:tcPr>
            <w:tcW w:w="1276" w:type="dxa"/>
            <w:vAlign w:val="center"/>
          </w:tcPr>
          <w:p>
            <w:pPr>
              <w:pStyle w:val="14"/>
            </w:pPr>
            <w:r>
              <w:t>服务有可持续性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周边群众满意度</w:t>
            </w:r>
          </w:p>
        </w:tc>
        <w:tc>
          <w:tcPr>
            <w:tcW w:w="5386" w:type="dxa"/>
            <w:vAlign w:val="center"/>
          </w:tcPr>
          <w:p>
            <w:pPr>
              <w:pStyle w:val="14"/>
            </w:pPr>
            <w:r>
              <w:t>周边群众满意度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15、下达2023年中央农村综合改革转移支付资金（南李庄村）绩效目标表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13031323P00535810821Q</w:t>
            </w:r>
          </w:p>
        </w:tc>
        <w:tc>
          <w:tcPr>
            <w:tcW w:w="2835" w:type="dxa"/>
            <w:vAlign w:val="center"/>
          </w:tcPr>
          <w:p>
            <w:pPr>
              <w:pStyle w:val="12"/>
            </w:pPr>
            <w:r>
              <w:t>项目名称</w:t>
            </w:r>
          </w:p>
        </w:tc>
        <w:tc>
          <w:tcPr>
            <w:tcW w:w="6094" w:type="dxa"/>
            <w:gridSpan w:val="3"/>
            <w:vAlign w:val="center"/>
          </w:tcPr>
          <w:p>
            <w:pPr>
              <w:pStyle w:val="14"/>
            </w:pPr>
            <w:r>
              <w:t>下达2023年中央农村综合改革转移支付资金（南李庄村）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8.72</w:t>
            </w:r>
          </w:p>
        </w:tc>
        <w:tc>
          <w:tcPr>
            <w:tcW w:w="2835" w:type="dxa"/>
            <w:vAlign w:val="center"/>
          </w:tcPr>
          <w:p>
            <w:pPr>
              <w:pStyle w:val="12"/>
            </w:pPr>
            <w:r>
              <w:t>其中：财政    资金</w:t>
            </w:r>
          </w:p>
        </w:tc>
        <w:tc>
          <w:tcPr>
            <w:tcW w:w="2551" w:type="dxa"/>
            <w:vAlign w:val="center"/>
          </w:tcPr>
          <w:p>
            <w:pPr>
              <w:pStyle w:val="14"/>
            </w:pPr>
            <w:r>
              <w:t>8.72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完成南李庄村安装太阳能路灯项目，提高村民出行便利性。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1.目标内容1完成南李庄村安装太阳能路灯项目，提高村民出行便利性。</w:t>
            </w:r>
          </w:p>
          <w:p>
            <w:pPr>
              <w:pStyle w:val="14"/>
            </w:pPr>
            <w:r>
              <w:t>2.目标内容2美化村内环境，及时支付工程款。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安装太阳能路灯数量</w:t>
            </w:r>
          </w:p>
        </w:tc>
        <w:tc>
          <w:tcPr>
            <w:tcW w:w="5386" w:type="dxa"/>
            <w:vAlign w:val="center"/>
          </w:tcPr>
          <w:p>
            <w:pPr>
              <w:pStyle w:val="14"/>
            </w:pPr>
            <w:r>
              <w:t>安装太阳能路灯数量</w:t>
            </w:r>
          </w:p>
        </w:tc>
        <w:tc>
          <w:tcPr>
            <w:tcW w:w="2268" w:type="dxa"/>
            <w:vAlign w:val="center"/>
          </w:tcPr>
          <w:p>
            <w:pPr>
              <w:pStyle w:val="14"/>
            </w:pPr>
            <w:r>
              <w:t>94盏</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5386" w:type="dxa"/>
            <w:vAlign w:val="center"/>
          </w:tcPr>
          <w:p>
            <w:pPr>
              <w:pStyle w:val="14"/>
            </w:pPr>
            <w:r>
              <w:t>工程质量合格率</w:t>
            </w:r>
          </w:p>
        </w:tc>
        <w:tc>
          <w:tcPr>
            <w:tcW w:w="2268" w:type="dxa"/>
            <w:vAlign w:val="center"/>
          </w:tcPr>
          <w:p>
            <w:pPr>
              <w:pStyle w:val="14"/>
            </w:pPr>
            <w:r>
              <w:t>100%</w:t>
            </w:r>
          </w:p>
        </w:tc>
        <w:tc>
          <w:tcPr>
            <w:tcW w:w="1276" w:type="dxa"/>
            <w:vAlign w:val="center"/>
          </w:tcPr>
          <w:p>
            <w:pPr>
              <w:pStyle w:val="14"/>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资金到位后及时支付</w:t>
            </w:r>
          </w:p>
        </w:tc>
        <w:tc>
          <w:tcPr>
            <w:tcW w:w="2268" w:type="dxa"/>
            <w:vAlign w:val="center"/>
          </w:tcPr>
          <w:p>
            <w:pPr>
              <w:pStyle w:val="14"/>
            </w:pPr>
            <w:r>
              <w:t>大于、等于90%为优，80%-89%为良，60%-79%为中，小于60%为差</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成本控制情况</w:t>
            </w:r>
          </w:p>
        </w:tc>
        <w:tc>
          <w:tcPr>
            <w:tcW w:w="5386" w:type="dxa"/>
            <w:vAlign w:val="center"/>
          </w:tcPr>
          <w:p>
            <w:pPr>
              <w:pStyle w:val="14"/>
            </w:pPr>
            <w:r>
              <w:t>成本控制情况</w:t>
            </w:r>
          </w:p>
        </w:tc>
        <w:tc>
          <w:tcPr>
            <w:tcW w:w="2268" w:type="dxa"/>
            <w:vAlign w:val="center"/>
          </w:tcPr>
          <w:p>
            <w:pPr>
              <w:pStyle w:val="14"/>
            </w:pPr>
            <w:r>
              <w:t>≤12.46万元</w:t>
            </w:r>
          </w:p>
        </w:tc>
        <w:tc>
          <w:tcPr>
            <w:tcW w:w="1276" w:type="dxa"/>
            <w:vAlign w:val="center"/>
          </w:tcPr>
          <w:p>
            <w:pPr>
              <w:pStyle w:val="14"/>
            </w:pPr>
            <w:r>
              <w:t>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美化村内环境</w:t>
            </w:r>
          </w:p>
        </w:tc>
        <w:tc>
          <w:tcPr>
            <w:tcW w:w="5386" w:type="dxa"/>
            <w:vAlign w:val="center"/>
          </w:tcPr>
          <w:p>
            <w:pPr>
              <w:pStyle w:val="14"/>
            </w:pPr>
            <w:r>
              <w:t>美化村内环境</w:t>
            </w:r>
          </w:p>
        </w:tc>
        <w:tc>
          <w:tcPr>
            <w:tcW w:w="2268" w:type="dxa"/>
            <w:vAlign w:val="center"/>
          </w:tcPr>
          <w:p>
            <w:pPr>
              <w:pStyle w:val="14"/>
            </w:pPr>
            <w:r>
              <w:t>有效美化村内环境</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改善居民出行道路情况，提高居民生活便利性</w:t>
            </w:r>
          </w:p>
        </w:tc>
        <w:tc>
          <w:tcPr>
            <w:tcW w:w="5386" w:type="dxa"/>
            <w:vAlign w:val="center"/>
          </w:tcPr>
          <w:p>
            <w:pPr>
              <w:pStyle w:val="14"/>
            </w:pPr>
            <w:r>
              <w:t>改善居民出行道路情况，提高居民生活便利性</w:t>
            </w:r>
          </w:p>
        </w:tc>
        <w:tc>
          <w:tcPr>
            <w:tcW w:w="2268" w:type="dxa"/>
            <w:vAlign w:val="center"/>
          </w:tcPr>
          <w:p>
            <w:pPr>
              <w:pStyle w:val="14"/>
            </w:pPr>
            <w:r>
              <w:t>效果显著</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5386" w:type="dxa"/>
            <w:vAlign w:val="center"/>
          </w:tcPr>
          <w:p>
            <w:pPr>
              <w:pStyle w:val="14"/>
            </w:pPr>
            <w:r>
              <w:t>可持续性服务</w:t>
            </w:r>
          </w:p>
        </w:tc>
        <w:tc>
          <w:tcPr>
            <w:tcW w:w="2268" w:type="dxa"/>
            <w:vAlign w:val="center"/>
          </w:tcPr>
          <w:p>
            <w:pPr>
              <w:pStyle w:val="14"/>
            </w:pPr>
            <w:r>
              <w:t>大于、等于90%为优，80%-89%为良，60%-79%为中，小于60%为差</w:t>
            </w:r>
          </w:p>
        </w:tc>
        <w:tc>
          <w:tcPr>
            <w:tcW w:w="1276" w:type="dxa"/>
            <w:vAlign w:val="center"/>
          </w:tcPr>
          <w:p>
            <w:pPr>
              <w:pStyle w:val="14"/>
            </w:pPr>
            <w:r>
              <w:t>服务有可持续性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周边群众满意度</w:t>
            </w:r>
          </w:p>
        </w:tc>
        <w:tc>
          <w:tcPr>
            <w:tcW w:w="5386" w:type="dxa"/>
            <w:vAlign w:val="center"/>
          </w:tcPr>
          <w:p>
            <w:pPr>
              <w:pStyle w:val="14"/>
            </w:pPr>
            <w:r>
              <w:t>周边群众满意度</w:t>
            </w:r>
          </w:p>
        </w:tc>
        <w:tc>
          <w:tcPr>
            <w:tcW w:w="2268" w:type="dxa"/>
            <w:vAlign w:val="center"/>
          </w:tcPr>
          <w:p>
            <w:pPr>
              <w:pStyle w:val="14"/>
            </w:pPr>
            <w:r>
              <w:t>≥90%</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16、下达2023年中央农村综合改革转移支付资金（水沿庄村1）绩效目标表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13031323P00535810819R</w:t>
            </w:r>
          </w:p>
        </w:tc>
        <w:tc>
          <w:tcPr>
            <w:tcW w:w="2835" w:type="dxa"/>
            <w:vAlign w:val="center"/>
          </w:tcPr>
          <w:p>
            <w:pPr>
              <w:pStyle w:val="12"/>
            </w:pPr>
            <w:r>
              <w:t>项目名称</w:t>
            </w:r>
          </w:p>
        </w:tc>
        <w:tc>
          <w:tcPr>
            <w:tcW w:w="6094" w:type="dxa"/>
            <w:gridSpan w:val="3"/>
            <w:vAlign w:val="center"/>
          </w:tcPr>
          <w:p>
            <w:pPr>
              <w:pStyle w:val="14"/>
            </w:pPr>
            <w:r>
              <w:t>下达2023年中央农村综合改革转移支付资金（水沿庄村1）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10.37</w:t>
            </w:r>
          </w:p>
        </w:tc>
        <w:tc>
          <w:tcPr>
            <w:tcW w:w="2835" w:type="dxa"/>
            <w:vAlign w:val="center"/>
          </w:tcPr>
          <w:p>
            <w:pPr>
              <w:pStyle w:val="12"/>
            </w:pPr>
            <w:r>
              <w:t>其中：财政    资金</w:t>
            </w:r>
          </w:p>
        </w:tc>
        <w:tc>
          <w:tcPr>
            <w:tcW w:w="2551" w:type="dxa"/>
            <w:vAlign w:val="center"/>
          </w:tcPr>
          <w:p>
            <w:pPr>
              <w:pStyle w:val="14"/>
            </w:pPr>
            <w:r>
              <w:t>10.37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完成水沿庄重修村内排水渠，改善村民生产生活条件，美化村内环境。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1.目标内容1完成水沿庄重修村内排水渠，改善村民生产生活条件，美化村内环境。</w:t>
            </w:r>
          </w:p>
          <w:p>
            <w:pPr>
              <w:pStyle w:val="14"/>
            </w:pPr>
            <w:r>
              <w:t>2.目标内容2严格按照有关规定要求合理使用资金，专款专用，切实加快资金支出进度。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重修村内排水渠数量</w:t>
            </w:r>
          </w:p>
        </w:tc>
        <w:tc>
          <w:tcPr>
            <w:tcW w:w="5386" w:type="dxa"/>
            <w:vAlign w:val="center"/>
          </w:tcPr>
          <w:p>
            <w:pPr>
              <w:pStyle w:val="14"/>
            </w:pPr>
            <w:r>
              <w:t>重修村内排水渠数量</w:t>
            </w:r>
          </w:p>
        </w:tc>
        <w:tc>
          <w:tcPr>
            <w:tcW w:w="2268" w:type="dxa"/>
            <w:vAlign w:val="center"/>
          </w:tcPr>
          <w:p>
            <w:pPr>
              <w:pStyle w:val="14"/>
            </w:pPr>
            <w:r>
              <w:t>5条</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5386" w:type="dxa"/>
            <w:vAlign w:val="center"/>
          </w:tcPr>
          <w:p>
            <w:pPr>
              <w:pStyle w:val="14"/>
            </w:pPr>
            <w:r>
              <w:t>工程质量合格率</w:t>
            </w:r>
          </w:p>
        </w:tc>
        <w:tc>
          <w:tcPr>
            <w:tcW w:w="2268" w:type="dxa"/>
            <w:vAlign w:val="center"/>
          </w:tcPr>
          <w:p>
            <w:pPr>
              <w:pStyle w:val="14"/>
            </w:pPr>
            <w:r>
              <w:t>100%</w:t>
            </w:r>
          </w:p>
        </w:tc>
        <w:tc>
          <w:tcPr>
            <w:tcW w:w="1276" w:type="dxa"/>
            <w:vAlign w:val="center"/>
          </w:tcPr>
          <w:p>
            <w:pPr>
              <w:pStyle w:val="14"/>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资金到位后及时支付</w:t>
            </w:r>
          </w:p>
        </w:tc>
        <w:tc>
          <w:tcPr>
            <w:tcW w:w="2268" w:type="dxa"/>
            <w:vAlign w:val="center"/>
          </w:tcPr>
          <w:p>
            <w:pPr>
              <w:pStyle w:val="14"/>
            </w:pPr>
            <w:r>
              <w:t>≥90%</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成本控制情况</w:t>
            </w:r>
          </w:p>
        </w:tc>
        <w:tc>
          <w:tcPr>
            <w:tcW w:w="5386" w:type="dxa"/>
            <w:vAlign w:val="center"/>
          </w:tcPr>
          <w:p>
            <w:pPr>
              <w:pStyle w:val="14"/>
            </w:pPr>
            <w:r>
              <w:t>成本控制情况</w:t>
            </w:r>
          </w:p>
        </w:tc>
        <w:tc>
          <w:tcPr>
            <w:tcW w:w="2268" w:type="dxa"/>
            <w:vAlign w:val="center"/>
          </w:tcPr>
          <w:p>
            <w:pPr>
              <w:pStyle w:val="14"/>
            </w:pPr>
            <w:r>
              <w:t>≤14.81万元</w:t>
            </w:r>
          </w:p>
        </w:tc>
        <w:tc>
          <w:tcPr>
            <w:tcW w:w="1276" w:type="dxa"/>
            <w:vAlign w:val="center"/>
          </w:tcPr>
          <w:p>
            <w:pPr>
              <w:pStyle w:val="14"/>
            </w:pPr>
            <w:r>
              <w:t>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美化村内环境</w:t>
            </w:r>
          </w:p>
        </w:tc>
        <w:tc>
          <w:tcPr>
            <w:tcW w:w="5386" w:type="dxa"/>
            <w:vAlign w:val="center"/>
          </w:tcPr>
          <w:p>
            <w:pPr>
              <w:pStyle w:val="14"/>
            </w:pPr>
            <w:r>
              <w:t>美化村内环境</w:t>
            </w:r>
          </w:p>
        </w:tc>
        <w:tc>
          <w:tcPr>
            <w:tcW w:w="2268" w:type="dxa"/>
            <w:vAlign w:val="center"/>
          </w:tcPr>
          <w:p>
            <w:pPr>
              <w:pStyle w:val="14"/>
            </w:pPr>
            <w:r>
              <w:t>效果显著</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综合利用率</w:t>
            </w:r>
          </w:p>
        </w:tc>
        <w:tc>
          <w:tcPr>
            <w:tcW w:w="5386" w:type="dxa"/>
            <w:vAlign w:val="center"/>
          </w:tcPr>
          <w:p>
            <w:pPr>
              <w:pStyle w:val="14"/>
            </w:pPr>
            <w:r>
              <w:t>建成后的利用、使用情况</w:t>
            </w:r>
          </w:p>
        </w:tc>
        <w:tc>
          <w:tcPr>
            <w:tcW w:w="2268" w:type="dxa"/>
            <w:vAlign w:val="center"/>
          </w:tcPr>
          <w:p>
            <w:pPr>
              <w:pStyle w:val="14"/>
            </w:pPr>
            <w:r>
              <w:t>建成后得到有效利用与使用</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5386" w:type="dxa"/>
            <w:vAlign w:val="center"/>
          </w:tcPr>
          <w:p>
            <w:pPr>
              <w:pStyle w:val="14"/>
            </w:pPr>
            <w:r>
              <w:t>可持续性服务</w:t>
            </w:r>
          </w:p>
        </w:tc>
        <w:tc>
          <w:tcPr>
            <w:tcW w:w="2268" w:type="dxa"/>
            <w:vAlign w:val="center"/>
          </w:tcPr>
          <w:p>
            <w:pPr>
              <w:pStyle w:val="14"/>
            </w:pPr>
            <w:r>
              <w:t>大于、等于90%为优，80%-89%为良，60%-79%为中，小于60%为差</w:t>
            </w:r>
          </w:p>
        </w:tc>
        <w:tc>
          <w:tcPr>
            <w:tcW w:w="1276" w:type="dxa"/>
            <w:vAlign w:val="center"/>
          </w:tcPr>
          <w:p>
            <w:pPr>
              <w:pStyle w:val="14"/>
            </w:pPr>
            <w:r>
              <w:t>服务有可持续性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周边群众满意度</w:t>
            </w:r>
          </w:p>
        </w:tc>
        <w:tc>
          <w:tcPr>
            <w:tcW w:w="5386" w:type="dxa"/>
            <w:vAlign w:val="center"/>
          </w:tcPr>
          <w:p>
            <w:pPr>
              <w:pStyle w:val="14"/>
            </w:pPr>
            <w:r>
              <w:t>周边群众满意度</w:t>
            </w:r>
          </w:p>
        </w:tc>
        <w:tc>
          <w:tcPr>
            <w:tcW w:w="2268" w:type="dxa"/>
            <w:vAlign w:val="center"/>
          </w:tcPr>
          <w:p>
            <w:pPr>
              <w:pStyle w:val="14"/>
            </w:pPr>
            <w:r>
              <w:t>≥90%</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17、下达2023年中央农村综合改革转移支付资金（水沿庄村2）绩效目标表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13031323P005358108205</w:t>
            </w:r>
          </w:p>
        </w:tc>
        <w:tc>
          <w:tcPr>
            <w:tcW w:w="2835" w:type="dxa"/>
            <w:vAlign w:val="center"/>
          </w:tcPr>
          <w:p>
            <w:pPr>
              <w:pStyle w:val="12"/>
            </w:pPr>
            <w:r>
              <w:t>项目名称</w:t>
            </w:r>
          </w:p>
        </w:tc>
        <w:tc>
          <w:tcPr>
            <w:tcW w:w="6094" w:type="dxa"/>
            <w:gridSpan w:val="3"/>
            <w:vAlign w:val="center"/>
          </w:tcPr>
          <w:p>
            <w:pPr>
              <w:pStyle w:val="14"/>
            </w:pPr>
            <w:r>
              <w:t>下达2023年中央农村综合改革转移支付资金（水沿庄村2）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21.29</w:t>
            </w:r>
          </w:p>
        </w:tc>
        <w:tc>
          <w:tcPr>
            <w:tcW w:w="2835" w:type="dxa"/>
            <w:vAlign w:val="center"/>
          </w:tcPr>
          <w:p>
            <w:pPr>
              <w:pStyle w:val="12"/>
            </w:pPr>
            <w:r>
              <w:t>其中：财政    资金</w:t>
            </w:r>
          </w:p>
        </w:tc>
        <w:tc>
          <w:tcPr>
            <w:tcW w:w="2551" w:type="dxa"/>
            <w:vAlign w:val="center"/>
          </w:tcPr>
          <w:p>
            <w:pPr>
              <w:pStyle w:val="14"/>
            </w:pPr>
            <w:r>
              <w:t>21.29</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完成水沿庄重修村内排水渠，改善村民生产生活条件，美化村内环境。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1.目标内容1完成水沿庄重修村内排水渠，改善村民生产生活条件，美化村内环境。</w:t>
            </w:r>
          </w:p>
          <w:p>
            <w:pPr>
              <w:pStyle w:val="14"/>
            </w:pPr>
            <w:r>
              <w:t>2.目标内容2严格按照有关规定要求合理使用资金，专款专用，切实加快资金支出进度。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重修村内排水渠数量</w:t>
            </w:r>
          </w:p>
        </w:tc>
        <w:tc>
          <w:tcPr>
            <w:tcW w:w="5386" w:type="dxa"/>
            <w:vAlign w:val="center"/>
          </w:tcPr>
          <w:p>
            <w:pPr>
              <w:pStyle w:val="14"/>
            </w:pPr>
            <w:r>
              <w:t>重修村内排水渠数量</w:t>
            </w:r>
          </w:p>
        </w:tc>
        <w:tc>
          <w:tcPr>
            <w:tcW w:w="2268" w:type="dxa"/>
            <w:vAlign w:val="center"/>
          </w:tcPr>
          <w:p>
            <w:pPr>
              <w:pStyle w:val="14"/>
            </w:pPr>
            <w:r>
              <w:t>5条</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5386" w:type="dxa"/>
            <w:vAlign w:val="center"/>
          </w:tcPr>
          <w:p>
            <w:pPr>
              <w:pStyle w:val="14"/>
            </w:pPr>
            <w:r>
              <w:t>工程质量合格率</w:t>
            </w:r>
          </w:p>
        </w:tc>
        <w:tc>
          <w:tcPr>
            <w:tcW w:w="2268" w:type="dxa"/>
            <w:vAlign w:val="center"/>
          </w:tcPr>
          <w:p>
            <w:pPr>
              <w:pStyle w:val="14"/>
            </w:pPr>
            <w:r>
              <w:t>100%</w:t>
            </w:r>
          </w:p>
        </w:tc>
        <w:tc>
          <w:tcPr>
            <w:tcW w:w="1276" w:type="dxa"/>
            <w:vAlign w:val="center"/>
          </w:tcPr>
          <w:p>
            <w:pPr>
              <w:pStyle w:val="14"/>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资金到位后及时支付</w:t>
            </w:r>
          </w:p>
        </w:tc>
        <w:tc>
          <w:tcPr>
            <w:tcW w:w="2268" w:type="dxa"/>
            <w:vAlign w:val="center"/>
          </w:tcPr>
          <w:p>
            <w:pPr>
              <w:pStyle w:val="14"/>
            </w:pPr>
            <w:r>
              <w:t>≥90%</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成本控制情况</w:t>
            </w:r>
          </w:p>
        </w:tc>
        <w:tc>
          <w:tcPr>
            <w:tcW w:w="5386" w:type="dxa"/>
            <w:vAlign w:val="center"/>
          </w:tcPr>
          <w:p>
            <w:pPr>
              <w:pStyle w:val="14"/>
            </w:pPr>
            <w:r>
              <w:t>成本控制情况</w:t>
            </w:r>
          </w:p>
        </w:tc>
        <w:tc>
          <w:tcPr>
            <w:tcW w:w="2268" w:type="dxa"/>
            <w:vAlign w:val="center"/>
          </w:tcPr>
          <w:p>
            <w:pPr>
              <w:pStyle w:val="14"/>
            </w:pPr>
            <w:r>
              <w:t>≤30.42万元</w:t>
            </w:r>
          </w:p>
        </w:tc>
        <w:tc>
          <w:tcPr>
            <w:tcW w:w="1276" w:type="dxa"/>
            <w:vAlign w:val="center"/>
          </w:tcPr>
          <w:p>
            <w:pPr>
              <w:pStyle w:val="14"/>
            </w:pPr>
            <w:r>
              <w:t>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美化村内环境</w:t>
            </w:r>
          </w:p>
        </w:tc>
        <w:tc>
          <w:tcPr>
            <w:tcW w:w="5386" w:type="dxa"/>
            <w:vAlign w:val="center"/>
          </w:tcPr>
          <w:p>
            <w:pPr>
              <w:pStyle w:val="14"/>
            </w:pPr>
            <w:r>
              <w:t>美化村内环境</w:t>
            </w:r>
          </w:p>
        </w:tc>
        <w:tc>
          <w:tcPr>
            <w:tcW w:w="2268" w:type="dxa"/>
            <w:vAlign w:val="center"/>
          </w:tcPr>
          <w:p>
            <w:pPr>
              <w:pStyle w:val="14"/>
            </w:pPr>
            <w:r>
              <w:t>效果显著</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综合利用率</w:t>
            </w:r>
          </w:p>
        </w:tc>
        <w:tc>
          <w:tcPr>
            <w:tcW w:w="5386" w:type="dxa"/>
            <w:vAlign w:val="center"/>
          </w:tcPr>
          <w:p>
            <w:pPr>
              <w:pStyle w:val="14"/>
            </w:pPr>
            <w:r>
              <w:t>建成后的利用、使用情况</w:t>
            </w:r>
          </w:p>
        </w:tc>
        <w:tc>
          <w:tcPr>
            <w:tcW w:w="2268" w:type="dxa"/>
            <w:vAlign w:val="center"/>
          </w:tcPr>
          <w:p>
            <w:pPr>
              <w:pStyle w:val="14"/>
            </w:pPr>
            <w:r>
              <w:t>建成后得到有效利用与使用</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5386" w:type="dxa"/>
            <w:vAlign w:val="center"/>
          </w:tcPr>
          <w:p>
            <w:pPr>
              <w:pStyle w:val="14"/>
            </w:pPr>
            <w:r>
              <w:t>可持续性服务</w:t>
            </w:r>
          </w:p>
        </w:tc>
        <w:tc>
          <w:tcPr>
            <w:tcW w:w="2268" w:type="dxa"/>
            <w:vAlign w:val="center"/>
          </w:tcPr>
          <w:p>
            <w:pPr>
              <w:pStyle w:val="14"/>
            </w:pPr>
            <w:r>
              <w:t>大于、等于90%为优，80%-89%为良，60%-79%为中，小于60%为差</w:t>
            </w:r>
          </w:p>
        </w:tc>
        <w:tc>
          <w:tcPr>
            <w:tcW w:w="1276" w:type="dxa"/>
            <w:vAlign w:val="center"/>
          </w:tcPr>
          <w:p>
            <w:pPr>
              <w:pStyle w:val="14"/>
            </w:pPr>
            <w:r>
              <w:t>服务有可持续性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周边群众满意度</w:t>
            </w:r>
          </w:p>
        </w:tc>
        <w:tc>
          <w:tcPr>
            <w:tcW w:w="5386" w:type="dxa"/>
            <w:vAlign w:val="center"/>
          </w:tcPr>
          <w:p>
            <w:pPr>
              <w:pStyle w:val="14"/>
            </w:pPr>
            <w:r>
              <w:t>周边群众满意度</w:t>
            </w:r>
          </w:p>
        </w:tc>
        <w:tc>
          <w:tcPr>
            <w:tcW w:w="2268" w:type="dxa"/>
            <w:vAlign w:val="center"/>
          </w:tcPr>
          <w:p>
            <w:pPr>
              <w:pStyle w:val="14"/>
            </w:pPr>
            <w:r>
              <w:t>≥90%</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18、洋河两岸建筑物拆除补偿款绩效目标表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13031324P00880410231Y</w:t>
            </w:r>
          </w:p>
        </w:tc>
        <w:tc>
          <w:tcPr>
            <w:tcW w:w="2835" w:type="dxa"/>
            <w:vAlign w:val="center"/>
          </w:tcPr>
          <w:p>
            <w:pPr>
              <w:pStyle w:val="12"/>
            </w:pPr>
            <w:r>
              <w:t>项目名称</w:t>
            </w:r>
          </w:p>
        </w:tc>
        <w:tc>
          <w:tcPr>
            <w:tcW w:w="6094" w:type="dxa"/>
            <w:gridSpan w:val="3"/>
            <w:vAlign w:val="center"/>
          </w:tcPr>
          <w:p>
            <w:pPr>
              <w:pStyle w:val="14"/>
            </w:pPr>
            <w:r>
              <w:t>洋河两岸建筑物拆除补偿款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44.00</w:t>
            </w:r>
          </w:p>
        </w:tc>
        <w:tc>
          <w:tcPr>
            <w:tcW w:w="2835" w:type="dxa"/>
            <w:vAlign w:val="center"/>
          </w:tcPr>
          <w:p>
            <w:pPr>
              <w:pStyle w:val="12"/>
            </w:pPr>
            <w:r>
              <w:t>其中：财政    资金</w:t>
            </w:r>
          </w:p>
        </w:tc>
        <w:tc>
          <w:tcPr>
            <w:tcW w:w="2551" w:type="dxa"/>
            <w:vAlign w:val="center"/>
          </w:tcPr>
          <w:p>
            <w:pPr>
              <w:pStyle w:val="14"/>
            </w:pPr>
            <w:r>
              <w:t>44.00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用于辖区洋河两岸建筑物拆除项目，推进各项工作进展，提升服务质量。</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1.目标内容1用于辖区洋河两岸建筑物拆除项目，推进各项工作进展，提升服务质量。</w:t>
            </w:r>
            <w:r>
              <w:tab/>
            </w:r>
            <w:r>
              <w:tab/>
            </w:r>
            <w:r>
              <w:tab/>
            </w:r>
            <w:r>
              <w:tab/>
            </w:r>
            <w:r>
              <w:tab/>
            </w:r>
            <w:r>
              <w:tab/>
            </w:r>
          </w:p>
          <w:p>
            <w:pPr>
              <w:pStyle w:val="14"/>
            </w:pPr>
          </w:p>
          <w:p>
            <w:pPr>
              <w:pStyle w:val="14"/>
            </w:pPr>
            <w:r>
              <w:t>2.目标内容2通过科学编制预算，严格遵守各项规章制度，提高财政资金的使用效率，做到公平公正、一视同仁，确保社会稳定。</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评估报告数量</w:t>
            </w:r>
          </w:p>
        </w:tc>
        <w:tc>
          <w:tcPr>
            <w:tcW w:w="5386" w:type="dxa"/>
            <w:vAlign w:val="center"/>
          </w:tcPr>
          <w:p>
            <w:pPr>
              <w:pStyle w:val="14"/>
            </w:pPr>
            <w:r>
              <w:t>评估报告数量</w:t>
            </w:r>
          </w:p>
        </w:tc>
        <w:tc>
          <w:tcPr>
            <w:tcW w:w="2268" w:type="dxa"/>
            <w:vAlign w:val="center"/>
          </w:tcPr>
          <w:p>
            <w:pPr>
              <w:pStyle w:val="14"/>
            </w:pPr>
            <w:r>
              <w:t>≤1份</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推进洋河两岸建筑物拆除项目工作进展，确保社会稳定</w:t>
            </w:r>
          </w:p>
        </w:tc>
        <w:tc>
          <w:tcPr>
            <w:tcW w:w="5386" w:type="dxa"/>
            <w:vAlign w:val="center"/>
          </w:tcPr>
          <w:p>
            <w:pPr>
              <w:pStyle w:val="14"/>
            </w:pPr>
            <w:r>
              <w:t>各项工作有序推进，运转正常</w:t>
            </w:r>
          </w:p>
        </w:tc>
        <w:tc>
          <w:tcPr>
            <w:tcW w:w="2268" w:type="dxa"/>
            <w:vAlign w:val="center"/>
          </w:tcPr>
          <w:p>
            <w:pPr>
              <w:pStyle w:val="14"/>
            </w:pPr>
            <w:r>
              <w:t>大于、等于90%为优，80%-89%为良，60%-79%为中，小于60%为差</w:t>
            </w:r>
          </w:p>
        </w:tc>
        <w:tc>
          <w:tcPr>
            <w:tcW w:w="1276" w:type="dxa"/>
            <w:vAlign w:val="center"/>
          </w:tcPr>
          <w:p>
            <w:pPr>
              <w:pStyle w:val="14"/>
            </w:pPr>
            <w:r>
              <w:t>目标计划值、协议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5386" w:type="dxa"/>
            <w:vAlign w:val="center"/>
          </w:tcPr>
          <w:p>
            <w:pPr>
              <w:pStyle w:val="14"/>
            </w:pPr>
            <w:r>
              <w:t>及时性</w:t>
            </w:r>
          </w:p>
        </w:tc>
        <w:tc>
          <w:tcPr>
            <w:tcW w:w="2268" w:type="dxa"/>
            <w:vAlign w:val="center"/>
          </w:tcPr>
          <w:p>
            <w:pPr>
              <w:pStyle w:val="14"/>
            </w:pPr>
            <w:r>
              <w:t>大于、等于90%为优，80%-89%为良，60%-79%为中，小于60%为差</w:t>
            </w:r>
          </w:p>
        </w:tc>
        <w:tc>
          <w:tcPr>
            <w:tcW w:w="1276" w:type="dxa"/>
            <w:vAlign w:val="center"/>
          </w:tcPr>
          <w:p>
            <w:pPr>
              <w:pStyle w:val="14"/>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资金支出</w:t>
            </w:r>
          </w:p>
        </w:tc>
        <w:tc>
          <w:tcPr>
            <w:tcW w:w="5386" w:type="dxa"/>
            <w:vAlign w:val="center"/>
          </w:tcPr>
          <w:p>
            <w:pPr>
              <w:pStyle w:val="14"/>
            </w:pPr>
            <w:r>
              <w:t>按协议控制在预算内支付</w:t>
            </w:r>
          </w:p>
        </w:tc>
        <w:tc>
          <w:tcPr>
            <w:tcW w:w="2268" w:type="dxa"/>
            <w:vAlign w:val="center"/>
          </w:tcPr>
          <w:p>
            <w:pPr>
              <w:pStyle w:val="14"/>
            </w:pPr>
            <w:r>
              <w:t>≤44万元</w:t>
            </w:r>
          </w:p>
        </w:tc>
        <w:tc>
          <w:tcPr>
            <w:tcW w:w="1276" w:type="dxa"/>
            <w:vAlign w:val="center"/>
          </w:tcPr>
          <w:p>
            <w:pPr>
              <w:pStyle w:val="14"/>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保持工作稳定、持续开展</w:t>
            </w:r>
          </w:p>
        </w:tc>
        <w:tc>
          <w:tcPr>
            <w:tcW w:w="5386" w:type="dxa"/>
            <w:vAlign w:val="center"/>
          </w:tcPr>
          <w:p>
            <w:pPr>
              <w:pStyle w:val="14"/>
            </w:pPr>
            <w:r>
              <w:t>有效保证业务工作顺利开展</w:t>
            </w:r>
          </w:p>
        </w:tc>
        <w:tc>
          <w:tcPr>
            <w:tcW w:w="2268" w:type="dxa"/>
            <w:vAlign w:val="center"/>
          </w:tcPr>
          <w:p>
            <w:pPr>
              <w:pStyle w:val="14"/>
            </w:pPr>
            <w:r>
              <w:t>工作持续有效运转</w:t>
            </w:r>
          </w:p>
        </w:tc>
        <w:tc>
          <w:tcPr>
            <w:tcW w:w="1276" w:type="dxa"/>
            <w:vAlign w:val="center"/>
          </w:tcPr>
          <w:p>
            <w:pPr>
              <w:pStyle w:val="14"/>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5386" w:type="dxa"/>
            <w:vAlign w:val="center"/>
          </w:tcPr>
          <w:p>
            <w:pPr>
              <w:pStyle w:val="14"/>
            </w:pPr>
            <w:r>
              <w:t>提高效率</w:t>
            </w:r>
          </w:p>
        </w:tc>
        <w:tc>
          <w:tcPr>
            <w:tcW w:w="2268" w:type="dxa"/>
            <w:vAlign w:val="center"/>
          </w:tcPr>
          <w:p>
            <w:pPr>
              <w:pStyle w:val="14"/>
            </w:pPr>
            <w:r>
              <w:t>大于、等于90%为优，80%-89%为良，60%-79%为中，小于60%为差</w:t>
            </w:r>
          </w:p>
        </w:tc>
        <w:tc>
          <w:tcPr>
            <w:tcW w:w="1276" w:type="dxa"/>
            <w:vAlign w:val="center"/>
          </w:tcPr>
          <w:p>
            <w:pPr>
              <w:pStyle w:val="14"/>
            </w:pPr>
            <w:r>
              <w:t>效率有效提高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5386" w:type="dxa"/>
            <w:vAlign w:val="center"/>
          </w:tcPr>
          <w:p>
            <w:pPr>
              <w:pStyle w:val="14"/>
            </w:pPr>
            <w:r>
              <w:t>可持续性服务</w:t>
            </w:r>
          </w:p>
        </w:tc>
        <w:tc>
          <w:tcPr>
            <w:tcW w:w="2268" w:type="dxa"/>
            <w:vAlign w:val="center"/>
          </w:tcPr>
          <w:p>
            <w:pPr>
              <w:pStyle w:val="14"/>
            </w:pPr>
            <w:r>
              <w:t>大于、等于90%为优，80%-89%为良，60%-79%为中，小于60%为差</w:t>
            </w:r>
          </w:p>
        </w:tc>
        <w:tc>
          <w:tcPr>
            <w:tcW w:w="1276" w:type="dxa"/>
            <w:vAlign w:val="center"/>
          </w:tcPr>
          <w:p>
            <w:pPr>
              <w:pStyle w:val="14"/>
            </w:pPr>
            <w:r>
              <w:t>服务有可持续性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改善人民生活环境</w:t>
            </w:r>
          </w:p>
        </w:tc>
        <w:tc>
          <w:tcPr>
            <w:tcW w:w="5386" w:type="dxa"/>
            <w:vAlign w:val="center"/>
          </w:tcPr>
          <w:p>
            <w:pPr>
              <w:pStyle w:val="14"/>
            </w:pPr>
            <w:r>
              <w:t>改善人民生活环境</w:t>
            </w:r>
          </w:p>
        </w:tc>
        <w:tc>
          <w:tcPr>
            <w:tcW w:w="2268" w:type="dxa"/>
            <w:vAlign w:val="center"/>
          </w:tcPr>
          <w:p>
            <w:pPr>
              <w:pStyle w:val="14"/>
            </w:pPr>
            <w:r>
              <w:t>有效改善</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w:t>
            </w:r>
          </w:p>
        </w:tc>
        <w:tc>
          <w:tcPr>
            <w:tcW w:w="1276" w:type="dxa"/>
            <w:vAlign w:val="center"/>
          </w:tcPr>
          <w:p>
            <w:pPr>
              <w:pStyle w:val="14"/>
            </w:pPr>
            <w:r>
              <w:t>服务对象达到满意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19、宗杨村东广场提升改造项目绩效目标表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13031324P008804102484</w:t>
            </w:r>
          </w:p>
        </w:tc>
        <w:tc>
          <w:tcPr>
            <w:tcW w:w="2835" w:type="dxa"/>
            <w:vAlign w:val="center"/>
          </w:tcPr>
          <w:p>
            <w:pPr>
              <w:pStyle w:val="12"/>
            </w:pPr>
            <w:r>
              <w:t>项目名称</w:t>
            </w:r>
          </w:p>
        </w:tc>
        <w:tc>
          <w:tcPr>
            <w:tcW w:w="6094" w:type="dxa"/>
            <w:gridSpan w:val="3"/>
            <w:vAlign w:val="center"/>
          </w:tcPr>
          <w:p>
            <w:pPr>
              <w:pStyle w:val="14"/>
            </w:pPr>
            <w:r>
              <w:t>宗杨村东广场提升改造项目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19.31</w:t>
            </w:r>
          </w:p>
        </w:tc>
        <w:tc>
          <w:tcPr>
            <w:tcW w:w="2835" w:type="dxa"/>
            <w:vAlign w:val="center"/>
          </w:tcPr>
          <w:p>
            <w:pPr>
              <w:pStyle w:val="12"/>
            </w:pPr>
            <w:r>
              <w:t>其中：财政    资金</w:t>
            </w:r>
          </w:p>
        </w:tc>
        <w:tc>
          <w:tcPr>
            <w:tcW w:w="2551" w:type="dxa"/>
            <w:vAlign w:val="center"/>
          </w:tcPr>
          <w:p>
            <w:pPr>
              <w:pStyle w:val="14"/>
            </w:pPr>
            <w:r>
              <w:t>19.31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资金用于宗杨村东广场提升改造项目，质量通过验收，方便百姓生活，带动地方产业发展</w:t>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1.目标内容1宗杨村东广场提升改造项目，质量通过验收，方便百姓生活，带动地方产业发展</w:t>
            </w:r>
            <w:r>
              <w:tab/>
            </w:r>
            <w:r>
              <w:tab/>
            </w:r>
            <w:r>
              <w:tab/>
            </w:r>
            <w:r>
              <w:tab/>
            </w:r>
            <w:r>
              <w:tab/>
            </w:r>
            <w:r>
              <w:tab/>
            </w:r>
          </w:p>
          <w:p>
            <w:pPr>
              <w:pStyle w:val="14"/>
            </w:pPr>
          </w:p>
          <w:p>
            <w:pPr>
              <w:pStyle w:val="14"/>
            </w:pPr>
            <w:r>
              <w:t>2.目标内容2严格按照有关规定要求合理使用资金，专款专用，切实加快资金支出进度。</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路面硬化</w:t>
            </w:r>
          </w:p>
        </w:tc>
        <w:tc>
          <w:tcPr>
            <w:tcW w:w="5386" w:type="dxa"/>
            <w:vAlign w:val="center"/>
          </w:tcPr>
          <w:p>
            <w:pPr>
              <w:pStyle w:val="14"/>
            </w:pPr>
            <w:r>
              <w:t>路面硬化</w:t>
            </w:r>
          </w:p>
        </w:tc>
        <w:tc>
          <w:tcPr>
            <w:tcW w:w="2268" w:type="dxa"/>
            <w:vAlign w:val="center"/>
          </w:tcPr>
          <w:p>
            <w:pPr>
              <w:pStyle w:val="14"/>
            </w:pPr>
            <w:r>
              <w:t>342平方米</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5386" w:type="dxa"/>
            <w:vAlign w:val="center"/>
          </w:tcPr>
          <w:p>
            <w:pPr>
              <w:pStyle w:val="14"/>
            </w:pPr>
            <w:r>
              <w:t>合格的工程数量占工程完工总量的比例</w:t>
            </w:r>
          </w:p>
        </w:tc>
        <w:tc>
          <w:tcPr>
            <w:tcW w:w="2268" w:type="dxa"/>
            <w:vAlign w:val="center"/>
          </w:tcPr>
          <w:p>
            <w:pPr>
              <w:pStyle w:val="14"/>
            </w:pPr>
            <w:r>
              <w:t>100%</w:t>
            </w:r>
          </w:p>
        </w:tc>
        <w:tc>
          <w:tcPr>
            <w:tcW w:w="1276" w:type="dxa"/>
            <w:vAlign w:val="center"/>
          </w:tcPr>
          <w:p>
            <w:pPr>
              <w:pStyle w:val="14"/>
            </w:pPr>
            <w:r>
              <w:t>便民市场改造验收合格率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项目按计划完工率</w:t>
            </w:r>
          </w:p>
        </w:tc>
        <w:tc>
          <w:tcPr>
            <w:tcW w:w="5386" w:type="dxa"/>
            <w:vAlign w:val="center"/>
          </w:tcPr>
          <w:p>
            <w:pPr>
              <w:pStyle w:val="14"/>
            </w:pPr>
            <w:r>
              <w:t>项目按计划完工情况</w:t>
            </w:r>
          </w:p>
        </w:tc>
        <w:tc>
          <w:tcPr>
            <w:tcW w:w="2268" w:type="dxa"/>
            <w:vAlign w:val="center"/>
          </w:tcPr>
          <w:p>
            <w:pPr>
              <w:pStyle w:val="14"/>
            </w:pPr>
            <w:r>
              <w:t>大于、等于90%为优，80%-89%为良，60%-79%为中，小于60%为差</w:t>
            </w:r>
          </w:p>
        </w:tc>
        <w:tc>
          <w:tcPr>
            <w:tcW w:w="1276"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工程单位建设成本支出</w:t>
            </w:r>
          </w:p>
        </w:tc>
        <w:tc>
          <w:tcPr>
            <w:tcW w:w="5386" w:type="dxa"/>
            <w:vAlign w:val="center"/>
          </w:tcPr>
          <w:p>
            <w:pPr>
              <w:pStyle w:val="14"/>
            </w:pPr>
            <w:r>
              <w:t>宗杨村东广场提升改造项目成本支出需</w:t>
            </w:r>
          </w:p>
        </w:tc>
        <w:tc>
          <w:tcPr>
            <w:tcW w:w="2268" w:type="dxa"/>
            <w:vAlign w:val="center"/>
          </w:tcPr>
          <w:p>
            <w:pPr>
              <w:pStyle w:val="14"/>
            </w:pPr>
            <w:r>
              <w:t>≤19.31万元</w:t>
            </w:r>
          </w:p>
        </w:tc>
        <w:tc>
          <w:tcPr>
            <w:tcW w:w="1276" w:type="dxa"/>
            <w:vAlign w:val="center"/>
          </w:tcPr>
          <w:p>
            <w:pPr>
              <w:pStyle w:val="14"/>
            </w:pPr>
            <w:r>
              <w:t>工程结算备案书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综合利用率</w:t>
            </w:r>
          </w:p>
        </w:tc>
        <w:tc>
          <w:tcPr>
            <w:tcW w:w="5386" w:type="dxa"/>
            <w:vAlign w:val="center"/>
          </w:tcPr>
          <w:p>
            <w:pPr>
              <w:pStyle w:val="14"/>
            </w:pPr>
            <w:r>
              <w:t>基础设施建成后的利用、使用情况</w:t>
            </w:r>
          </w:p>
        </w:tc>
        <w:tc>
          <w:tcPr>
            <w:tcW w:w="2268" w:type="dxa"/>
            <w:vAlign w:val="center"/>
          </w:tcPr>
          <w:p>
            <w:pPr>
              <w:pStyle w:val="14"/>
            </w:pPr>
            <w:r>
              <w:t>大于、等于90%为优，80%-89%为良，60%-79%</w:t>
            </w:r>
          </w:p>
          <w:p>
            <w:pPr>
              <w:pStyle w:val="14"/>
            </w:pPr>
            <w:r>
              <w:t>为中，小于60%为差</w:t>
            </w:r>
          </w:p>
        </w:tc>
        <w:tc>
          <w:tcPr>
            <w:tcW w:w="1276" w:type="dxa"/>
            <w:vAlign w:val="center"/>
          </w:tcPr>
          <w:p>
            <w:pPr>
              <w:pStyle w:val="14"/>
            </w:pPr>
            <w:r>
              <w:t>建成后集贸市场得到有效利用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拓展农民持续增收的渠道</w:t>
            </w:r>
          </w:p>
        </w:tc>
        <w:tc>
          <w:tcPr>
            <w:tcW w:w="5386" w:type="dxa"/>
            <w:vAlign w:val="center"/>
          </w:tcPr>
          <w:p>
            <w:pPr>
              <w:pStyle w:val="14"/>
            </w:pPr>
            <w:r>
              <w:t>拓展农民持续增收的渠道</w:t>
            </w:r>
          </w:p>
        </w:tc>
        <w:tc>
          <w:tcPr>
            <w:tcW w:w="2268" w:type="dxa"/>
            <w:vAlign w:val="center"/>
          </w:tcPr>
          <w:p>
            <w:pPr>
              <w:pStyle w:val="14"/>
            </w:pPr>
            <w:r>
              <w:t>促进农村二三产业融合发展，带动地方产业发展</w:t>
            </w:r>
          </w:p>
        </w:tc>
        <w:tc>
          <w:tcPr>
            <w:tcW w:w="1276" w:type="dxa"/>
            <w:vAlign w:val="center"/>
          </w:tcPr>
          <w:p>
            <w:pPr>
              <w:pStyle w:val="14"/>
            </w:pPr>
            <w:r>
              <w:t>拓宽农民持续增收的渠道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5386" w:type="dxa"/>
            <w:vAlign w:val="center"/>
          </w:tcPr>
          <w:p>
            <w:pPr>
              <w:pStyle w:val="14"/>
            </w:pPr>
            <w:r>
              <w:t>可持续性服务</w:t>
            </w:r>
          </w:p>
        </w:tc>
        <w:tc>
          <w:tcPr>
            <w:tcW w:w="2268" w:type="dxa"/>
            <w:vAlign w:val="center"/>
          </w:tcPr>
          <w:p>
            <w:pPr>
              <w:pStyle w:val="14"/>
            </w:pPr>
            <w:r>
              <w:t>大于、等于90%为优，80%-89%为良，60%-79%为中，小于60%为差</w:t>
            </w:r>
          </w:p>
        </w:tc>
        <w:tc>
          <w:tcPr>
            <w:tcW w:w="1276" w:type="dxa"/>
            <w:vAlign w:val="center"/>
          </w:tcPr>
          <w:p>
            <w:pPr>
              <w:pStyle w:val="14"/>
            </w:pPr>
            <w:r>
              <w:t>服务有可持续性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p>
            <w:pPr>
              <w:pStyle w:val="14"/>
            </w:pPr>
          </w:p>
        </w:tc>
        <w:tc>
          <w:tcPr>
            <w:tcW w:w="5386" w:type="dxa"/>
            <w:vAlign w:val="center"/>
          </w:tcPr>
          <w:p>
            <w:pPr>
              <w:pStyle w:val="14"/>
            </w:pPr>
            <w:r>
              <w:t>群众满意度</w:t>
            </w:r>
          </w:p>
          <w:p>
            <w:pPr>
              <w:pStyle w:val="14"/>
            </w:pPr>
          </w:p>
        </w:tc>
        <w:tc>
          <w:tcPr>
            <w:tcW w:w="2268" w:type="dxa"/>
            <w:vAlign w:val="center"/>
          </w:tcPr>
          <w:p>
            <w:pPr>
              <w:pStyle w:val="14"/>
            </w:pPr>
            <w:r>
              <w:t>≥95%</w:t>
            </w:r>
          </w:p>
        </w:tc>
        <w:tc>
          <w:tcPr>
            <w:tcW w:w="1276" w:type="dxa"/>
            <w:vAlign w:val="center"/>
          </w:tcPr>
          <w:p>
            <w:pPr>
              <w:pStyle w:val="14"/>
            </w:pPr>
            <w:r>
              <w:t>服务对象达到满意</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336秦皇岛北戴河新区留守营管理处</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213.60</w:t>
            </w:r>
          </w:p>
        </w:tc>
        <w:tc>
          <w:tcPr>
            <w:tcW w:w="964" w:type="dxa"/>
            <w:vAlign w:val="center"/>
          </w:tcPr>
          <w:p>
            <w:pPr>
              <w:pStyle w:val="17"/>
            </w:pPr>
            <w:r>
              <w:t>213.60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秦皇岛北戴河新区留守营管理处本级小计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213.60</w:t>
            </w:r>
          </w:p>
        </w:tc>
        <w:tc>
          <w:tcPr>
            <w:tcW w:w="964" w:type="dxa"/>
            <w:vAlign w:val="center"/>
          </w:tcPr>
          <w:p>
            <w:pPr>
              <w:pStyle w:val="17"/>
            </w:pPr>
            <w:r>
              <w:t>213.60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2024年公用经费项目（非三保）</w:t>
            </w:r>
          </w:p>
        </w:tc>
        <w:tc>
          <w:tcPr>
            <w:tcW w:w="964" w:type="dxa"/>
            <w:vAlign w:val="center"/>
          </w:tcPr>
          <w:p>
            <w:pPr>
              <w:pStyle w:val="13"/>
            </w:pPr>
            <w:r>
              <w:t>27.68</w:t>
            </w:r>
          </w:p>
        </w:tc>
        <w:tc>
          <w:tcPr>
            <w:tcW w:w="1134" w:type="dxa"/>
            <w:vAlign w:val="center"/>
          </w:tcPr>
          <w:p>
            <w:pPr>
              <w:pStyle w:val="14"/>
            </w:pPr>
            <w:r>
              <w:t>一般会议服务</w:t>
            </w:r>
          </w:p>
        </w:tc>
        <w:tc>
          <w:tcPr>
            <w:tcW w:w="1134" w:type="dxa"/>
            <w:vAlign w:val="center"/>
          </w:tcPr>
          <w:p>
            <w:pPr>
              <w:pStyle w:val="14"/>
            </w:pPr>
            <w:r>
              <w:t>C22010200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4.80</w:t>
            </w:r>
          </w:p>
        </w:tc>
        <w:tc>
          <w:tcPr>
            <w:tcW w:w="964" w:type="dxa"/>
            <w:vAlign w:val="center"/>
          </w:tcPr>
          <w:p>
            <w:pPr>
              <w:pStyle w:val="13"/>
            </w:pPr>
            <w:r>
              <w:t>4.80</w:t>
            </w:r>
          </w:p>
        </w:tc>
        <w:tc>
          <w:tcPr>
            <w:tcW w:w="964" w:type="dxa"/>
            <w:vAlign w:val="center"/>
          </w:tcPr>
          <w:p>
            <w:pPr>
              <w:pStyle w:val="13"/>
            </w:pPr>
            <w:r>
              <w:t>4.80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2024年公用经费项目（三保）</w:t>
            </w:r>
          </w:p>
        </w:tc>
        <w:tc>
          <w:tcPr>
            <w:tcW w:w="964" w:type="dxa"/>
            <w:vAlign w:val="center"/>
          </w:tcPr>
          <w:p>
            <w:pPr>
              <w:pStyle w:val="13"/>
            </w:pPr>
            <w:r>
              <w:t>60.30</w:t>
            </w:r>
          </w:p>
        </w:tc>
        <w:tc>
          <w:tcPr>
            <w:tcW w:w="1134" w:type="dxa"/>
            <w:vAlign w:val="center"/>
          </w:tcPr>
          <w:p>
            <w:pPr>
              <w:pStyle w:val="14"/>
            </w:pPr>
            <w:r>
              <w:t>其他电能</w:t>
            </w:r>
          </w:p>
        </w:tc>
        <w:tc>
          <w:tcPr>
            <w:tcW w:w="1134" w:type="dxa"/>
            <w:vAlign w:val="center"/>
          </w:tcPr>
          <w:p>
            <w:pPr>
              <w:pStyle w:val="14"/>
            </w:pPr>
            <w:r>
              <w:t>A07050199</w:t>
            </w:r>
          </w:p>
        </w:tc>
        <w:tc>
          <w:tcPr>
            <w:tcW w:w="709" w:type="dxa"/>
            <w:vAlign w:val="center"/>
          </w:tcPr>
          <w:p>
            <w:pPr>
              <w:pStyle w:val="15"/>
            </w:pPr>
            <w:r>
              <w:t>年</w:t>
            </w:r>
          </w:p>
        </w:tc>
        <w:tc>
          <w:tcPr>
            <w:tcW w:w="850" w:type="dxa"/>
            <w:vAlign w:val="center"/>
          </w:tcPr>
          <w:p>
            <w:pPr>
              <w:pStyle w:val="13"/>
            </w:pPr>
            <w:r>
              <w:t>6</w:t>
            </w:r>
          </w:p>
        </w:tc>
        <w:tc>
          <w:tcPr>
            <w:tcW w:w="850" w:type="dxa"/>
            <w:vAlign w:val="center"/>
          </w:tcPr>
          <w:p>
            <w:pPr>
              <w:pStyle w:val="13"/>
            </w:pPr>
            <w:r>
              <w:t>1.00</w:t>
            </w:r>
          </w:p>
        </w:tc>
        <w:tc>
          <w:tcPr>
            <w:tcW w:w="964" w:type="dxa"/>
            <w:vAlign w:val="center"/>
          </w:tcPr>
          <w:p>
            <w:pPr>
              <w:pStyle w:val="13"/>
            </w:pPr>
            <w:r>
              <w:t>6.00</w:t>
            </w:r>
          </w:p>
        </w:tc>
        <w:tc>
          <w:tcPr>
            <w:tcW w:w="964" w:type="dxa"/>
            <w:vAlign w:val="center"/>
          </w:tcPr>
          <w:p>
            <w:pPr>
              <w:pStyle w:val="13"/>
            </w:pPr>
            <w:r>
              <w:t>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2024年公用经费项目（三保）</w:t>
            </w:r>
          </w:p>
        </w:tc>
        <w:tc>
          <w:tcPr>
            <w:tcW w:w="964" w:type="dxa"/>
            <w:vAlign w:val="center"/>
          </w:tcPr>
          <w:p>
            <w:pPr>
              <w:pStyle w:val="13"/>
            </w:pPr>
            <w:r>
              <w:t>60.30</w:t>
            </w:r>
          </w:p>
        </w:tc>
        <w:tc>
          <w:tcPr>
            <w:tcW w:w="1134" w:type="dxa"/>
            <w:vAlign w:val="center"/>
          </w:tcPr>
          <w:p>
            <w:pPr>
              <w:pStyle w:val="14"/>
            </w:pPr>
            <w:r>
              <w:t>其他煤气、水煤气、发生炉煤气和类似的可燃气</w:t>
            </w:r>
          </w:p>
        </w:tc>
        <w:tc>
          <w:tcPr>
            <w:tcW w:w="1134" w:type="dxa"/>
            <w:vAlign w:val="center"/>
          </w:tcPr>
          <w:p>
            <w:pPr>
              <w:pStyle w:val="14"/>
            </w:pPr>
            <w:r>
              <w:t>A07050299</w:t>
            </w:r>
          </w:p>
        </w:tc>
        <w:tc>
          <w:tcPr>
            <w:tcW w:w="709" w:type="dxa"/>
            <w:vAlign w:val="center"/>
          </w:tcPr>
          <w:p>
            <w:pPr>
              <w:pStyle w:val="15"/>
            </w:pPr>
            <w:r>
              <w:t>年</w:t>
            </w:r>
          </w:p>
        </w:tc>
        <w:tc>
          <w:tcPr>
            <w:tcW w:w="850" w:type="dxa"/>
            <w:vAlign w:val="center"/>
          </w:tcPr>
          <w:p>
            <w:pPr>
              <w:pStyle w:val="13"/>
            </w:pPr>
            <w:r>
              <w:t>22</w:t>
            </w:r>
          </w:p>
        </w:tc>
        <w:tc>
          <w:tcPr>
            <w:tcW w:w="850" w:type="dxa"/>
            <w:vAlign w:val="center"/>
          </w:tcPr>
          <w:p>
            <w:pPr>
              <w:pStyle w:val="13"/>
            </w:pPr>
            <w:r>
              <w:t>1.00</w:t>
            </w:r>
          </w:p>
        </w:tc>
        <w:tc>
          <w:tcPr>
            <w:tcW w:w="964" w:type="dxa"/>
            <w:vAlign w:val="center"/>
          </w:tcPr>
          <w:p>
            <w:pPr>
              <w:pStyle w:val="13"/>
            </w:pPr>
            <w:r>
              <w:t>22.00</w:t>
            </w:r>
          </w:p>
        </w:tc>
        <w:tc>
          <w:tcPr>
            <w:tcW w:w="964" w:type="dxa"/>
            <w:vAlign w:val="center"/>
          </w:tcPr>
          <w:p>
            <w:pPr>
              <w:pStyle w:val="13"/>
            </w:pPr>
            <w:r>
              <w:t>22.00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2024年公用经费项目（三保）</w:t>
            </w:r>
          </w:p>
        </w:tc>
        <w:tc>
          <w:tcPr>
            <w:tcW w:w="964" w:type="dxa"/>
            <w:vAlign w:val="center"/>
          </w:tcPr>
          <w:p>
            <w:pPr>
              <w:pStyle w:val="13"/>
            </w:pPr>
            <w:r>
              <w:t>60.30</w:t>
            </w:r>
          </w:p>
        </w:tc>
        <w:tc>
          <w:tcPr>
            <w:tcW w:w="1134" w:type="dxa"/>
            <w:vAlign w:val="center"/>
          </w:tcPr>
          <w:p>
            <w:pPr>
              <w:pStyle w:val="14"/>
            </w:pPr>
            <w:r>
              <w:t>商业饮用水</w:t>
            </w:r>
          </w:p>
        </w:tc>
        <w:tc>
          <w:tcPr>
            <w:tcW w:w="1134" w:type="dxa"/>
            <w:vAlign w:val="center"/>
          </w:tcPr>
          <w:p>
            <w:pPr>
              <w:pStyle w:val="14"/>
            </w:pPr>
            <w:r>
              <w:t>A07050502</w:t>
            </w:r>
          </w:p>
        </w:tc>
        <w:tc>
          <w:tcPr>
            <w:tcW w:w="709" w:type="dxa"/>
            <w:vAlign w:val="center"/>
          </w:tcPr>
          <w:p>
            <w:pPr>
              <w:pStyle w:val="15"/>
            </w:pPr>
            <w:r>
              <w:t>年</w:t>
            </w:r>
          </w:p>
        </w:tc>
        <w:tc>
          <w:tcPr>
            <w:tcW w:w="850" w:type="dxa"/>
            <w:vAlign w:val="center"/>
          </w:tcPr>
          <w:p>
            <w:pPr>
              <w:pStyle w:val="13"/>
            </w:pPr>
            <w:r>
              <w:t>8</w:t>
            </w:r>
          </w:p>
        </w:tc>
        <w:tc>
          <w:tcPr>
            <w:tcW w:w="850" w:type="dxa"/>
            <w:vAlign w:val="center"/>
          </w:tcPr>
          <w:p>
            <w:pPr>
              <w:pStyle w:val="13"/>
            </w:pPr>
            <w:r>
              <w:t>1.00</w:t>
            </w:r>
          </w:p>
        </w:tc>
        <w:tc>
          <w:tcPr>
            <w:tcW w:w="964" w:type="dxa"/>
            <w:vAlign w:val="center"/>
          </w:tcPr>
          <w:p>
            <w:pPr>
              <w:pStyle w:val="13"/>
            </w:pPr>
            <w:r>
              <w:t>8.00</w:t>
            </w:r>
          </w:p>
        </w:tc>
        <w:tc>
          <w:tcPr>
            <w:tcW w:w="964" w:type="dxa"/>
            <w:vAlign w:val="center"/>
          </w:tcPr>
          <w:p>
            <w:pPr>
              <w:pStyle w:val="13"/>
            </w:pPr>
            <w:r>
              <w:t>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2024年公用经费项目（三保）</w:t>
            </w:r>
          </w:p>
        </w:tc>
        <w:tc>
          <w:tcPr>
            <w:tcW w:w="964" w:type="dxa"/>
            <w:vAlign w:val="center"/>
          </w:tcPr>
          <w:p>
            <w:pPr>
              <w:pStyle w:val="13"/>
            </w:pPr>
            <w:r>
              <w:t>60.30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年</w:t>
            </w:r>
          </w:p>
        </w:tc>
        <w:tc>
          <w:tcPr>
            <w:tcW w:w="850" w:type="dxa"/>
            <w:vAlign w:val="center"/>
          </w:tcPr>
          <w:p>
            <w:pPr>
              <w:pStyle w:val="13"/>
            </w:pPr>
            <w:r>
              <w:t>1.8</w:t>
            </w:r>
          </w:p>
        </w:tc>
        <w:tc>
          <w:tcPr>
            <w:tcW w:w="850" w:type="dxa"/>
            <w:vAlign w:val="center"/>
          </w:tcPr>
          <w:p>
            <w:pPr>
              <w:pStyle w:val="13"/>
            </w:pPr>
            <w:r>
              <w:t>1.00</w:t>
            </w:r>
          </w:p>
        </w:tc>
        <w:tc>
          <w:tcPr>
            <w:tcW w:w="964" w:type="dxa"/>
            <w:vAlign w:val="center"/>
          </w:tcPr>
          <w:p>
            <w:pPr>
              <w:pStyle w:val="13"/>
            </w:pPr>
            <w:r>
              <w:t>1.80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农村人居环境整治（农村环卫保洁）（河道保洁）项目资金</w:t>
            </w:r>
          </w:p>
        </w:tc>
        <w:tc>
          <w:tcPr>
            <w:tcW w:w="964" w:type="dxa"/>
            <w:vAlign w:val="center"/>
          </w:tcPr>
          <w:p>
            <w:pPr>
              <w:pStyle w:val="13"/>
            </w:pPr>
            <w:r>
              <w:t>171.00</w:t>
            </w:r>
          </w:p>
        </w:tc>
        <w:tc>
          <w:tcPr>
            <w:tcW w:w="1134" w:type="dxa"/>
            <w:vAlign w:val="center"/>
          </w:tcPr>
          <w:p>
            <w:pPr>
              <w:pStyle w:val="14"/>
            </w:pPr>
            <w:r>
              <w:t>清扫服务</w:t>
            </w:r>
          </w:p>
        </w:tc>
        <w:tc>
          <w:tcPr>
            <w:tcW w:w="1134" w:type="dxa"/>
            <w:vAlign w:val="center"/>
          </w:tcPr>
          <w:p>
            <w:pPr>
              <w:pStyle w:val="14"/>
            </w:pPr>
            <w:r>
              <w:t>C13050100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171.00</w:t>
            </w:r>
          </w:p>
        </w:tc>
        <w:tc>
          <w:tcPr>
            <w:tcW w:w="964" w:type="dxa"/>
            <w:vAlign w:val="center"/>
          </w:tcPr>
          <w:p>
            <w:pPr>
              <w:pStyle w:val="13"/>
            </w:pPr>
            <w:r>
              <w:t>171.00</w:t>
            </w:r>
          </w:p>
        </w:tc>
        <w:tc>
          <w:tcPr>
            <w:tcW w:w="964" w:type="dxa"/>
            <w:vAlign w:val="center"/>
          </w:tcPr>
          <w:p>
            <w:pPr>
              <w:pStyle w:val="13"/>
            </w:pPr>
            <w:r>
              <w:t>171.00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秦皇岛北戴河新区留守营管理处（含所属单位）上年末固定资产金额为394.75万元（详见下表）。本年度拟购置固定资产总额为0.00万元，已按要求列入政府采购预算，详见政府采购预算表。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336秦皇岛北戴河新区留守营管理处</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rPr>
                <w:rFonts w:hint="default" w:eastAsia="方正书宋_GBK"/>
                <w:lang w:val="en-US" w:eastAsia="zh-CN"/>
              </w:rPr>
            </w:pPr>
            <w:r>
              <w:rPr>
                <w:rFonts w:hint="eastAsia"/>
                <w:lang w:val="en-US" w:eastAsia="zh-CN"/>
              </w:rPr>
              <w:t>375</w:t>
            </w:r>
            <w:bookmarkStart w:id="20" w:name="_GoBack"/>
            <w:bookmarkEnd w:id="20"/>
          </w:p>
        </w:tc>
        <w:tc>
          <w:tcPr>
            <w:tcW w:w="2835" w:type="dxa"/>
            <w:vAlign w:val="center"/>
          </w:tcPr>
          <w:p>
            <w:pPr>
              <w:pStyle w:val="13"/>
            </w:pPr>
            <w:r>
              <w:t>394.75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rPr>
                <w:rFonts w:hint="default" w:eastAsia="方正书宋_GBK"/>
                <w:lang w:val="en-US" w:eastAsia="zh-CN"/>
              </w:rPr>
            </w:pPr>
            <w:r>
              <w:rPr>
                <w:rFonts w:hint="eastAsia"/>
                <w:lang w:val="en-US" w:eastAsia="zh-CN"/>
              </w:rPr>
              <w:t>252.16</w:t>
            </w:r>
          </w:p>
        </w:tc>
        <w:tc>
          <w:tcPr>
            <w:tcW w:w="2835" w:type="dxa"/>
            <w:vAlign w:val="center"/>
          </w:tcPr>
          <w:p>
            <w:pPr>
              <w:pStyle w:val="13"/>
              <w:rPr>
                <w:rFonts w:hint="default" w:eastAsia="方正书宋_GBK"/>
                <w:lang w:val="en-US" w:eastAsia="zh-CN"/>
              </w:rPr>
            </w:pPr>
            <w:r>
              <w:rPr>
                <w:rFonts w:hint="eastAsia"/>
                <w:lang w:val="en-US" w:eastAsia="zh-CN"/>
              </w:rPr>
              <w:t>48.52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28.98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rPr>
                <w:rFonts w:hint="eastAsia" w:eastAsia="方正书宋_GBK"/>
                <w:lang w:eastAsia="zh-CN"/>
              </w:rPr>
            </w:pPr>
            <w:r>
              <w:t>37</w:t>
            </w:r>
            <w:r>
              <w:rPr>
                <w:rFonts w:hint="eastAsia"/>
                <w:lang w:val="en-US" w:eastAsia="zh-CN"/>
              </w:rPr>
              <w:t>2</w:t>
            </w:r>
          </w:p>
        </w:tc>
        <w:tc>
          <w:tcPr>
            <w:tcW w:w="2835" w:type="dxa"/>
            <w:vAlign w:val="center"/>
          </w:tcPr>
          <w:p>
            <w:pPr>
              <w:pStyle w:val="13"/>
              <w:rPr>
                <w:rFonts w:hint="default" w:eastAsia="方正书宋_GBK"/>
                <w:lang w:val="en-US" w:eastAsia="zh-CN"/>
              </w:rPr>
            </w:pPr>
            <w:r>
              <w:rPr>
                <w:rFonts w:hint="eastAsia"/>
                <w:lang w:val="en-US" w:eastAsia="zh-CN"/>
              </w:rPr>
              <w:t>317.25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04B60"/>
    <w:rsid w:val="08705666"/>
    <w:rsid w:val="0E7A29C0"/>
    <w:rsid w:val="14F54BC8"/>
    <w:rsid w:val="2B14537A"/>
    <w:rsid w:val="324D44D5"/>
    <w:rsid w:val="366748FD"/>
    <w:rsid w:val="45A654AC"/>
    <w:rsid w:val="47E90C59"/>
    <w:rsid w:val="4A542F9C"/>
    <w:rsid w:val="57C94CCA"/>
    <w:rsid w:val="6CF3134B"/>
    <w:rsid w:val="75F337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3" Type="http://schemas.openxmlformats.org/officeDocument/2006/relationships/fontTable" Target="fontTable.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2024-02-28T16:16:17Z</dcterms:created>
  <dcterms:modified xsi:type="dcterms:W3CDTF">2024-02-28T08:16:17Z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2024-02-28T16:16:17Z</dcterms:created>
  <dcterms:modified xsi:type="dcterms:W3CDTF">2024-02-28T08:16:17Z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2024-02-28T16:16:17Z</dcterms:created>
  <dcterms:modified xsi:type="dcterms:W3CDTF">2024-02-28T08:16:17Z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2024-02-28T16:16:18Z</dcterms:created>
  <dcterms:modified xsi:type="dcterms:W3CDTF">2024-02-28T08:16:18Z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2024-02-28T16:16:16Z</dcterms:created>
  <dcterms:modified xsi:type="dcterms:W3CDTF">2024-02-28T08:16:16Z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2024-02-28T16:16:18Z</dcterms:created>
  <dcterms:modified xsi:type="dcterms:W3CDTF">2024-02-28T08:16:18Z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2024-02-28T16:16:18Z</dcterms:created>
  <dcterms:modified xsi:type="dcterms:W3CDTF">2024-02-28T08:16:18Z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2024-02-28T16:16:18Z</dcterms:created>
  <dcterms:modified xsi:type="dcterms:W3CDTF">2024-02-28T08:16:18Z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2024-02-28T16:16:18Z</dcterms:created>
  <dcterms:modified xsi:type="dcterms:W3CDTF">2024-02-28T08:16:18Z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2024-02-28T16:16:16Z</dcterms:created>
  <dcterms:modified xsi:type="dcterms:W3CDTF">2024-02-28T08:16:16Z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2024-02-28T16:16:19Z</dcterms:created>
  <dcterms:modified xsi:type="dcterms:W3CDTF">2024-02-28T08:16:19Z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2024-02-28T16:16:19Z</dcterms:created>
  <dcterms:modified xsi:type="dcterms:W3CDTF">2024-02-28T08:16:19Z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2024-02-28T16:16:19Z</dcterms:created>
  <dcterms:modified xsi:type="dcterms:W3CDTF">2024-02-28T08:16:19Z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2024-02-28T16:16:19Z</dcterms:created>
  <dcterms:modified xsi:type="dcterms:W3CDTF">2024-02-28T08:16:19Z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2024-02-28T16:16:19Z</dcterms:created>
  <dcterms:modified xsi:type="dcterms:W3CDTF">2024-02-28T08:16:19Z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2024-02-28T16:16:16Z</dcterms:created>
  <dcterms:modified xsi:type="dcterms:W3CDTF">2024-02-28T08:16:16Z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2024-02-28T16:16:19Z</dcterms:created>
  <dcterms:modified xsi:type="dcterms:W3CDTF">2024-02-28T08:16:19Z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2024-02-28T16:16:20Z</dcterms:created>
  <dcterms:modified xsi:type="dcterms:W3CDTF">2024-02-28T08:16:20Z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2024-02-28T16:16:20Z</dcterms:created>
  <dcterms:modified xsi:type="dcterms:W3CDTF">2024-02-28T08:16:20Z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2024-02-28T16:16:16Z</dcterms:created>
  <dcterms:modified xsi:type="dcterms:W3CDTF">2024-02-28T08:16:16Z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2024-02-28T16:16:12Z</dcterms:created>
  <dcterms:modified xsi:type="dcterms:W3CDTF">2024-02-28T08:16:12Z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2024-02-28T16:16:17Z</dcterms:created>
  <dcterms:modified xsi:type="dcterms:W3CDTF">2024-02-28T08:16:17Z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2024-02-28T16:16:17Z</dcterms:created>
  <dcterms:modified xsi:type="dcterms:W3CDTF">2024-02-28T08:16:17Z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d7399f1-8916-4dc9-9e21-4964adf915d0}">
  <ds:schemaRefs/>
</ds:datastoreItem>
</file>

<file path=customXml/itemProps11.xml><?xml version="1.0" encoding="utf-8"?>
<ds:datastoreItem xmlns:ds="http://schemas.openxmlformats.org/officeDocument/2006/customXml" ds:itemID="{d7578e61-226d-4dc7-8fbd-6da95a9098ae}">
  <ds:schemaRefs/>
</ds:datastoreItem>
</file>

<file path=customXml/itemProps12.xml><?xml version="1.0" encoding="utf-8"?>
<ds:datastoreItem xmlns:ds="http://schemas.openxmlformats.org/officeDocument/2006/customXml" ds:itemID="{c7336faf-c880-4682-84ba-06b6df160199}">
  <ds:schemaRefs/>
</ds:datastoreItem>
</file>

<file path=customXml/itemProps13.xml><?xml version="1.0" encoding="utf-8"?>
<ds:datastoreItem xmlns:ds="http://schemas.openxmlformats.org/officeDocument/2006/customXml" ds:itemID="{853077cf-2605-4500-91e4-bae573a44b75}">
  <ds:schemaRefs/>
</ds:datastoreItem>
</file>

<file path=customXml/itemProps14.xml><?xml version="1.0" encoding="utf-8"?>
<ds:datastoreItem xmlns:ds="http://schemas.openxmlformats.org/officeDocument/2006/customXml" ds:itemID="{27309f12-a26f-4e1d-9e12-c9cbe3b9d078}">
  <ds:schemaRefs/>
</ds:datastoreItem>
</file>

<file path=customXml/itemProps15.xml><?xml version="1.0" encoding="utf-8"?>
<ds:datastoreItem xmlns:ds="http://schemas.openxmlformats.org/officeDocument/2006/customXml" ds:itemID="{12003269-632b-42db-a860-63ad38ed9c39}">
  <ds:schemaRefs/>
</ds:datastoreItem>
</file>

<file path=customXml/itemProps16.xml><?xml version="1.0" encoding="utf-8"?>
<ds:datastoreItem xmlns:ds="http://schemas.openxmlformats.org/officeDocument/2006/customXml" ds:itemID="{043bd8fd-db81-4fe6-ba08-3d80626d1a4b}">
  <ds:schemaRefs/>
</ds:datastoreItem>
</file>

<file path=customXml/itemProps17.xml><?xml version="1.0" encoding="utf-8"?>
<ds:datastoreItem xmlns:ds="http://schemas.openxmlformats.org/officeDocument/2006/customXml" ds:itemID="{4a3969c9-8f2f-42c9-aa3f-978f7ea99042}">
  <ds:schemaRefs/>
</ds:datastoreItem>
</file>

<file path=customXml/itemProps18.xml><?xml version="1.0" encoding="utf-8"?>
<ds:datastoreItem xmlns:ds="http://schemas.openxmlformats.org/officeDocument/2006/customXml" ds:itemID="{29828c25-2cd6-45dc-aac5-5f2fd18089bf}">
  <ds:schemaRefs/>
</ds:datastoreItem>
</file>

<file path=customXml/itemProps19.xml><?xml version="1.0" encoding="utf-8"?>
<ds:datastoreItem xmlns:ds="http://schemas.openxmlformats.org/officeDocument/2006/customXml" ds:itemID="{d66293fe-8e8f-43a1-810f-0aeadb7b3b92}">
  <ds:schemaRefs/>
</ds:datastoreItem>
</file>

<file path=customXml/itemProps2.xml><?xml version="1.0" encoding="utf-8"?>
<ds:datastoreItem xmlns:ds="http://schemas.openxmlformats.org/officeDocument/2006/customXml" ds:itemID="{685ec30c-6826-4a38-8d71-2abfd5dd2915}">
  <ds:schemaRefs/>
</ds:datastoreItem>
</file>

<file path=customXml/itemProps20.xml><?xml version="1.0" encoding="utf-8"?>
<ds:datastoreItem xmlns:ds="http://schemas.openxmlformats.org/officeDocument/2006/customXml" ds:itemID="{958e57ec-5212-474c-b737-327881c4703e}">
  <ds:schemaRefs/>
</ds:datastoreItem>
</file>

<file path=customXml/itemProps21.xml><?xml version="1.0" encoding="utf-8"?>
<ds:datastoreItem xmlns:ds="http://schemas.openxmlformats.org/officeDocument/2006/customXml" ds:itemID="{96ee3f0c-cb80-44b2-bfad-c59e40cd2035}">
  <ds:schemaRefs/>
</ds:datastoreItem>
</file>

<file path=customXml/itemProps22.xml><?xml version="1.0" encoding="utf-8"?>
<ds:datastoreItem xmlns:ds="http://schemas.openxmlformats.org/officeDocument/2006/customXml" ds:itemID="{de916751-dba7-4ab2-84d9-cac137caa334}">
  <ds:schemaRefs/>
</ds:datastoreItem>
</file>

<file path=customXml/itemProps23.xml><?xml version="1.0" encoding="utf-8"?>
<ds:datastoreItem xmlns:ds="http://schemas.openxmlformats.org/officeDocument/2006/customXml" ds:itemID="{59d95e85-ed29-47de-9a5d-f84973c6d2c3}">
  <ds:schemaRefs/>
</ds:datastoreItem>
</file>

<file path=customXml/itemProps24.xml><?xml version="1.0" encoding="utf-8"?>
<ds:datastoreItem xmlns:ds="http://schemas.openxmlformats.org/officeDocument/2006/customXml" ds:itemID="{67963f10-0753-4fe8-a80f-c4ff4c913587}">
  <ds:schemaRefs/>
</ds:datastoreItem>
</file>

<file path=customXml/itemProps25.xml><?xml version="1.0" encoding="utf-8"?>
<ds:datastoreItem xmlns:ds="http://schemas.openxmlformats.org/officeDocument/2006/customXml" ds:itemID="{059aacd5-0ff9-4182-ac42-dea74fbbcf92}">
  <ds:schemaRefs/>
</ds:datastoreItem>
</file>

<file path=customXml/itemProps26.xml><?xml version="1.0" encoding="utf-8"?>
<ds:datastoreItem xmlns:ds="http://schemas.openxmlformats.org/officeDocument/2006/customXml" ds:itemID="{32393423-d8a8-4d3c-bba9-ba3349288b1a}">
  <ds:schemaRefs/>
</ds:datastoreItem>
</file>

<file path=customXml/itemProps27.xml><?xml version="1.0" encoding="utf-8"?>
<ds:datastoreItem xmlns:ds="http://schemas.openxmlformats.org/officeDocument/2006/customXml" ds:itemID="{d517d78b-b016-4d3f-9ed6-d052f44b4247}">
  <ds:schemaRefs/>
</ds:datastoreItem>
</file>

<file path=customXml/itemProps28.xml><?xml version="1.0" encoding="utf-8"?>
<ds:datastoreItem xmlns:ds="http://schemas.openxmlformats.org/officeDocument/2006/customXml" ds:itemID="{15b5edc0-f755-4156-bee3-2275ade53fe7}">
  <ds:schemaRefs/>
</ds:datastoreItem>
</file>

<file path=customXml/itemProps29.xml><?xml version="1.0" encoding="utf-8"?>
<ds:datastoreItem xmlns:ds="http://schemas.openxmlformats.org/officeDocument/2006/customXml" ds:itemID="{73ad4b2e-c55d-4702-9a61-568189edeb1b}">
  <ds:schemaRefs/>
</ds:datastoreItem>
</file>

<file path=customXml/itemProps3.xml><?xml version="1.0" encoding="utf-8"?>
<ds:datastoreItem xmlns:ds="http://schemas.openxmlformats.org/officeDocument/2006/customXml" ds:itemID="{f19b2fa7-8e67-49e0-be07-11e712af46dc}">
  <ds:schemaRefs/>
</ds:datastoreItem>
</file>

<file path=customXml/itemProps30.xml><?xml version="1.0" encoding="utf-8"?>
<ds:datastoreItem xmlns:ds="http://schemas.openxmlformats.org/officeDocument/2006/customXml" ds:itemID="{e3f25f28-386a-4926-956b-f7ca96f0875b}">
  <ds:schemaRefs/>
</ds:datastoreItem>
</file>

<file path=customXml/itemProps31.xml><?xml version="1.0" encoding="utf-8"?>
<ds:datastoreItem xmlns:ds="http://schemas.openxmlformats.org/officeDocument/2006/customXml" ds:itemID="{a8c776c2-cf63-4239-97a3-8e34ff5cf24c}">
  <ds:schemaRefs/>
</ds:datastoreItem>
</file>

<file path=customXml/itemProps32.xml><?xml version="1.0" encoding="utf-8"?>
<ds:datastoreItem xmlns:ds="http://schemas.openxmlformats.org/officeDocument/2006/customXml" ds:itemID="{6367f55c-dfa3-4858-8b98-87b8b2ea8b6e}">
  <ds:schemaRefs/>
</ds:datastoreItem>
</file>

<file path=customXml/itemProps33.xml><?xml version="1.0" encoding="utf-8"?>
<ds:datastoreItem xmlns:ds="http://schemas.openxmlformats.org/officeDocument/2006/customXml" ds:itemID="{f49beb09-5678-4987-ac4a-4e71abe8b061}">
  <ds:schemaRefs/>
</ds:datastoreItem>
</file>

<file path=customXml/itemProps34.xml><?xml version="1.0" encoding="utf-8"?>
<ds:datastoreItem xmlns:ds="http://schemas.openxmlformats.org/officeDocument/2006/customXml" ds:itemID="{16c63678-2b4c-4dde-8446-f8f1780105d8}">
  <ds:schemaRefs/>
</ds:datastoreItem>
</file>

<file path=customXml/itemProps35.xml><?xml version="1.0" encoding="utf-8"?>
<ds:datastoreItem xmlns:ds="http://schemas.openxmlformats.org/officeDocument/2006/customXml" ds:itemID="{4db6fe47-3651-40cd-a328-a0089b610209}">
  <ds:schemaRefs/>
</ds:datastoreItem>
</file>

<file path=customXml/itemProps36.xml><?xml version="1.0" encoding="utf-8"?>
<ds:datastoreItem xmlns:ds="http://schemas.openxmlformats.org/officeDocument/2006/customXml" ds:itemID="{d6a71096-73b6-4512-ae60-276bbf25ac2f}">
  <ds:schemaRefs/>
</ds:datastoreItem>
</file>

<file path=customXml/itemProps37.xml><?xml version="1.0" encoding="utf-8"?>
<ds:datastoreItem xmlns:ds="http://schemas.openxmlformats.org/officeDocument/2006/customXml" ds:itemID="{f4eb7c06-05cc-42ef-b65a-fec721ab5fb4}">
  <ds:schemaRefs/>
</ds:datastoreItem>
</file>

<file path=customXml/itemProps38.xml><?xml version="1.0" encoding="utf-8"?>
<ds:datastoreItem xmlns:ds="http://schemas.openxmlformats.org/officeDocument/2006/customXml" ds:itemID="{fcc7693d-a6d9-4548-91c5-92cbd5efd11f}">
  <ds:schemaRefs/>
</ds:datastoreItem>
</file>

<file path=customXml/itemProps39.xml><?xml version="1.0" encoding="utf-8"?>
<ds:datastoreItem xmlns:ds="http://schemas.openxmlformats.org/officeDocument/2006/customXml" ds:itemID="{8f5dbbbd-dcd4-44f5-b30f-b53b5d2e03a5}">
  <ds:schemaRefs/>
</ds:datastoreItem>
</file>

<file path=customXml/itemProps4.xml><?xml version="1.0" encoding="utf-8"?>
<ds:datastoreItem xmlns:ds="http://schemas.openxmlformats.org/officeDocument/2006/customXml" ds:itemID="{e83a9c44-4234-47a2-a355-0e593a5cf579}">
  <ds:schemaRefs/>
</ds:datastoreItem>
</file>

<file path=customXml/itemProps40.xml><?xml version="1.0" encoding="utf-8"?>
<ds:datastoreItem xmlns:ds="http://schemas.openxmlformats.org/officeDocument/2006/customXml" ds:itemID="{b6b2489c-66dd-4e0d-9af3-b9beda7f720a}">
  <ds:schemaRefs/>
</ds:datastoreItem>
</file>

<file path=customXml/itemProps41.xml><?xml version="1.0" encoding="utf-8"?>
<ds:datastoreItem xmlns:ds="http://schemas.openxmlformats.org/officeDocument/2006/customXml" ds:itemID="{267f463c-2068-4db0-9ece-33ffb9fead9d}">
  <ds:schemaRefs/>
</ds:datastoreItem>
</file>

<file path=customXml/itemProps42.xml><?xml version="1.0" encoding="utf-8"?>
<ds:datastoreItem xmlns:ds="http://schemas.openxmlformats.org/officeDocument/2006/customXml" ds:itemID="{7fb03a28-fd30-4789-bed6-4f07a6ae4475}">
  <ds:schemaRefs/>
</ds:datastoreItem>
</file>

<file path=customXml/itemProps43.xml><?xml version="1.0" encoding="utf-8"?>
<ds:datastoreItem xmlns:ds="http://schemas.openxmlformats.org/officeDocument/2006/customXml" ds:itemID="{161ca182-9e82-498c-bc95-825410b6d0ff}">
  <ds:schemaRefs/>
</ds:datastoreItem>
</file>

<file path=customXml/itemProps44.xml><?xml version="1.0" encoding="utf-8"?>
<ds:datastoreItem xmlns:ds="http://schemas.openxmlformats.org/officeDocument/2006/customXml" ds:itemID="{41b03e05-a9fe-487a-8ffe-f9017ad1873f}">
  <ds:schemaRefs/>
</ds:datastoreItem>
</file>

<file path=customXml/itemProps45.xml><?xml version="1.0" encoding="utf-8"?>
<ds:datastoreItem xmlns:ds="http://schemas.openxmlformats.org/officeDocument/2006/customXml" ds:itemID="{8e4927b9-48e6-4416-b32d-ec441eede769}">
  <ds:schemaRefs/>
</ds:datastoreItem>
</file>

<file path=customXml/itemProps46.xml><?xml version="1.0" encoding="utf-8"?>
<ds:datastoreItem xmlns:ds="http://schemas.openxmlformats.org/officeDocument/2006/customXml" ds:itemID="{cff26a1d-8103-4f51-b399-2ed5050f4364}">
  <ds:schemaRefs/>
</ds:datastoreItem>
</file>

<file path=customXml/itemProps47.xml><?xml version="1.0" encoding="utf-8"?>
<ds:datastoreItem xmlns:ds="http://schemas.openxmlformats.org/officeDocument/2006/customXml" ds:itemID="{a3ae0799-19e4-4fe7-9faf-7afb31e02c85}">
  <ds:schemaRefs/>
</ds:datastoreItem>
</file>

<file path=customXml/itemProps5.xml><?xml version="1.0" encoding="utf-8"?>
<ds:datastoreItem xmlns:ds="http://schemas.openxmlformats.org/officeDocument/2006/customXml" ds:itemID="{93cda71d-4ed7-4e68-98ed-6fa36228b1ab}">
  <ds:schemaRefs/>
</ds:datastoreItem>
</file>

<file path=customXml/itemProps6.xml><?xml version="1.0" encoding="utf-8"?>
<ds:datastoreItem xmlns:ds="http://schemas.openxmlformats.org/officeDocument/2006/customXml" ds:itemID="{e94525b1-82e2-495c-a028-be15da477d62}">
  <ds:schemaRefs/>
</ds:datastoreItem>
</file>

<file path=customXml/itemProps7.xml><?xml version="1.0" encoding="utf-8"?>
<ds:datastoreItem xmlns:ds="http://schemas.openxmlformats.org/officeDocument/2006/customXml" ds:itemID="{f236e89e-9005-4d58-9a56-824949210111}">
  <ds:schemaRefs/>
</ds:datastoreItem>
</file>

<file path=customXml/itemProps8.xml><?xml version="1.0" encoding="utf-8"?>
<ds:datastoreItem xmlns:ds="http://schemas.openxmlformats.org/officeDocument/2006/customXml" ds:itemID="{a6457d54-4060-4cc7-8296-b142e56fd299}">
  <ds:schemaRefs/>
</ds:datastoreItem>
</file>

<file path=customXml/itemProps9.xml><?xml version="1.0" encoding="utf-8"?>
<ds:datastoreItem xmlns:ds="http://schemas.openxmlformats.org/officeDocument/2006/customXml" ds:itemID="{3fde239e-940e-4029-9c4c-525f72368d5b}">
  <ds:schemaRefs/>
</ds:datastoreItem>
</file>

<file path=docProps/app.xml><?xml version="1.0" encoding="utf-8"?>
<Properties xmlns="http://schemas.openxmlformats.org/officeDocument/2006/extended-properties" xmlns:vt="http://schemas.openxmlformats.org/officeDocument/2006/docPropsVTypes">
  <TotalTime>112</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2024-02-28T16:16:00Z</dcterms:created>
  <dc:creator>ZYA</dc:creator>
  <cp:lastModifiedBy>ZYA</cp:lastModifiedBy>
  <cp:lastPrinted>2024-08-13T03:49:00Z</cp:lastPrinted>
  <dcterms:modified xsi:type="dcterms:W3CDTF">2024-08-13T07:02:42Z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F9477B669D8443A7A1E8DEBAB8D9C8A1</vt:lpwstr>
  </property>
</Properties>
</file>