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60" w:lineRule="exact"/>
        <w:ind w:firstLine="883" w:firstLineChars="200"/>
        <w:jc w:val="center"/>
        <w:textAlignment w:val="auto"/>
        <w:outlineLvl w:val="0"/>
        <w:rPr>
          <w:rFonts w:hint="default" w:ascii="Times New Roman" w:hAnsi="Times New Roman" w:cs="Times New Roman"/>
        </w:rPr>
      </w:pPr>
      <w:r>
        <w:rPr>
          <w:rFonts w:hint="default" w:ascii="Times New Roman" w:hAnsi="Times New Roman" w:eastAsia="黑体" w:cs="Times New Roman"/>
          <w:b/>
          <w:color w:val="000000"/>
          <w:sz w:val="44"/>
        </w:rPr>
        <w:t>2024年单位预算信息公开目录</w:t>
      </w:r>
    </w:p>
    <w:p>
      <w:pPr>
        <w:keepNext w:val="0"/>
        <w:keepLines w:val="0"/>
        <w:pageBreakBefore w:val="0"/>
        <w:widowControl/>
        <w:kinsoku/>
        <w:wordWrap/>
        <w:overflowPunct/>
        <w:topLinePunct w:val="0"/>
        <w:autoSpaceDE/>
        <w:autoSpaceDN/>
        <w:bidi w:val="0"/>
        <w:adjustRightInd/>
        <w:snapToGrid/>
        <w:spacing w:before="0" w:after="0" w:line="560" w:lineRule="exact"/>
        <w:ind w:firstLine="602" w:firstLineChars="200"/>
        <w:jc w:val="center"/>
        <w:textAlignment w:val="auto"/>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 </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"4-4" \h \z \u</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"_Toc_4_4_0000000001" </w:instrText>
      </w:r>
      <w:r>
        <w:rPr>
          <w:rFonts w:hint="default" w:ascii="Times New Roman" w:hAnsi="Times New Roman" w:cs="Times New Roman"/>
        </w:rPr>
        <w:fldChar w:fldCharType="separate"/>
      </w:r>
      <w:r>
        <w:rPr>
          <w:rFonts w:hint="default" w:ascii="Times New Roman" w:hAnsi="Times New Roman" w:cs="Times New Roman"/>
          <w:b w:val="0"/>
        </w:rPr>
        <w:t>一、秦皇岛北戴河新区旅游文化体育广电局本级收支预算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_Toc_4_4_0000000001 \h</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pgNumType w:start="1"/>
          <w:cols w:space="720" w:num="1"/>
        </w:sectPr>
      </w:pPr>
      <w:r>
        <w:rPr>
          <w:rFonts w:hint="default" w:ascii="Times New Roman" w:hAnsi="Times New Roman" w:cs="Times New Roman"/>
        </w:rPr>
        <w:fldChar w:fldCharType="end"/>
      </w:r>
    </w:p>
    <w:p>
      <w:pPr>
        <w:keepNext w:val="0"/>
        <w:keepLines w:val="0"/>
        <w:pageBreakBefore w:val="0"/>
        <w:widowControl/>
        <w:kinsoku/>
        <w:wordWrap/>
        <w:overflowPunct/>
        <w:topLinePunct w:val="0"/>
        <w:autoSpaceDE/>
        <w:autoSpaceDN/>
        <w:bidi w:val="0"/>
        <w:adjustRightInd/>
        <w:snapToGrid/>
        <w:spacing w:before="0" w:after="0" w:line="560" w:lineRule="exact"/>
        <w:ind w:firstLine="880" w:firstLineChars="200"/>
        <w:jc w:val="center"/>
        <w:textAlignment w:val="auto"/>
        <w:outlineLvl w:val="3"/>
        <w:rPr>
          <w:rFonts w:hint="default" w:ascii="Times New Roman" w:hAnsi="Times New Roman" w:cs="Times New Roman"/>
        </w:rPr>
      </w:pPr>
      <w:bookmarkStart w:id="0" w:name="_Toc_4_4_0000000001"/>
      <w:r>
        <w:rPr>
          <w:rFonts w:hint="default" w:ascii="Times New Roman" w:hAnsi="Times New Roman" w:eastAsia="方正小标宋_GBK" w:cs="Times New Roman"/>
          <w:b w:val="0"/>
          <w:color w:val="000000"/>
          <w:sz w:val="44"/>
        </w:rPr>
        <w:t>一、秦皇岛北戴河新区旅游文化体育广电局本级收支预算</w:t>
      </w:r>
      <w:bookmarkEnd w:id="0"/>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334001秦皇岛北戴河新区旅游文化体育广电局本级</w:t>
            </w:r>
          </w:p>
        </w:tc>
        <w:tc>
          <w:tcPr>
            <w:tcW w:w="2126"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6661"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收入</w:t>
            </w:r>
          </w:p>
        </w:tc>
        <w:tc>
          <w:tcPr>
            <w:tcW w:w="6661"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一、一般公共预算拨款收入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881.36</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一、一般公共服务支出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二、政府性基金预算拨款收入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二、外交支出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三、国有资本经营预算拨款收入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三、国防支出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四、财政专户管理资金收入</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四、公共安全支出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五、单位资金</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五、教育支出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六、科学技术支出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七、文化旅游体育与传媒支出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八、社会保障和就业支出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九、社会保险基金支出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十、卫生健康支出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十一、节能环保支出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十二、城乡社区支出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十三、农林水支出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十四、交通运输支出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十五、资源勘探工业信息等支出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十六、商业服务业等支出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十七、金融支出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十八、援助其他地区支出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19</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十九、自然资源海洋气象等支出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二十、住房保障支出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二十一、粮油物资储备支出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二十二、国有资本经营预算支出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二十三、灾害防治及应急管理支出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二十四、预备费</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二十五、其他支出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二十六、转移性支出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二十七、债务还本支出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28</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二十八、债务付息支出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二十九、债务发行费用支出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三十、抗疫特别国债安排的支出</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三十一、人行科目</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32</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本年收入合计</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本年支出合计</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33</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上年结转结余</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年终结转结余</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收入总计</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支出总计</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footerReference r:id="rId3" w:type="default"/>
          <w:footerReference r:id="rId4" w:type="even"/>
          <w:pgSz w:w="16840" w:h="11900" w:orient="landscape"/>
          <w:pgMar w:top="2098" w:right="1474" w:bottom="1984" w:left="1587" w:header="720" w:footer="720" w:gutter="0"/>
          <w:pgNumType w:start="1"/>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334001秦皇岛北戴河新区旅游文化体育广电局本级</w:t>
            </w:r>
          </w:p>
        </w:tc>
        <w:tc>
          <w:tcPr>
            <w:tcW w:w="3402" w:type="dxa"/>
            <w:gridSpan w:val="3"/>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2551"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功能分类科目</w:t>
            </w:r>
          </w:p>
        </w:tc>
        <w:tc>
          <w:tcPr>
            <w:tcW w:w="1134"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9071" w:type="dxa"/>
            <w:gridSpan w:val="8"/>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本年收入</w:t>
            </w:r>
          </w:p>
        </w:tc>
        <w:tc>
          <w:tcPr>
            <w:tcW w:w="1134"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992"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    编码</w:t>
            </w:r>
          </w:p>
        </w:tc>
        <w:tc>
          <w:tcPr>
            <w:tcW w:w="1559"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113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小计</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财政拨款 收入</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财政专户 收入</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事业收入</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经营收入</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上级补助收入</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附属单位上缴收入</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其他收入</w:t>
            </w:r>
          </w:p>
        </w:tc>
        <w:tc>
          <w:tcPr>
            <w:tcW w:w="113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992"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1559"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113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559"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文化旅游体育与传媒支出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620.19</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620.19</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620.19</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2070101</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行政运行</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2070114</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文化和旅游管理事务</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2070199</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其他文化和旅游支出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2070305</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体育竞赛</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社会保障和就业支出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行政事业单位养老支出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2080505</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机关事业单位基本养老保险缴费支出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2080506</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机关事业单位职业年金缴费支出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卫生健康支出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行政事业单位医疗</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2101101</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行政单位医疗</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住房保障支出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住房改革支出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2210201</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住房公积金</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19</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彩票公益金安排的支出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2296003</w:t>
            </w:r>
          </w:p>
        </w:tc>
        <w:tc>
          <w:tcPr>
            <w:tcW w:w="155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用于体育事业的彩票公益金支出</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334001秦皇岛北戴河新区旅游文化体育广电局本级</w:t>
            </w:r>
          </w:p>
        </w:tc>
        <w:tc>
          <w:tcPr>
            <w:tcW w:w="2721"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443" w:type="dxa"/>
            <w:gridSpan w:val="4"/>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5528"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功能分类科目</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基本支出</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项目支出</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经营支出</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上解上级     支出</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992"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    编码</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992"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516.36</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374.00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文化旅游体育与传媒支出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365.00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620.19</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235.00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2070101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行政运行</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2070114</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文化和旅游管理事务</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2070199</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其他文化和旅游支出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2070305</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体育竞赛</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社会保障和就业支出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行政事业单位养老支出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2080505</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机关事业单位基本养老保险缴费支出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2080506</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机关事业单位职业年金缴费支出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卫生健康支出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行政事业单位医疗</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2101101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行政单位医疗</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住房保障支出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住房改革支出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2210201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住房公积金</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19</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彩票公益金安排的支出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2296003</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用于体育事业的彩票公益金支出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334001秦皇岛北戴河新区旅游文化体育广电局本级</w:t>
            </w:r>
          </w:p>
        </w:tc>
        <w:tc>
          <w:tcPr>
            <w:tcW w:w="3402"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896" w:type="dxa"/>
            <w:gridSpan w:val="4"/>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4876"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收入</w:t>
            </w:r>
          </w:p>
        </w:tc>
        <w:tc>
          <w:tcPr>
            <w:tcW w:w="9298" w:type="dxa"/>
            <w:gridSpan w:val="5"/>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3402"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147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金额</w:t>
            </w:r>
          </w:p>
        </w:tc>
        <w:tc>
          <w:tcPr>
            <w:tcW w:w="3402"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147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147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一般公共预算财政拨款</w:t>
            </w:r>
          </w:p>
        </w:tc>
        <w:tc>
          <w:tcPr>
            <w:tcW w:w="147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政府性基金预算财政    拨款</w:t>
            </w:r>
          </w:p>
        </w:tc>
        <w:tc>
          <w:tcPr>
            <w:tcW w:w="147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3402"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147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3402"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47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47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147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147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一、一般公共预算拨款</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881.36</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一、一般公共服务支出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二、政府性基金预算拨款</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二、外交支出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三、国有资本经营预算拨款</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三、国防支出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四、公共安全支出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五、教育支出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六、科学技术支出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七、文化旅游体育与传媒支出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八、社会保障和就业支出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九、社会保险基金支出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十、卫生健康支出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十一、节能环保支出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十二、城乡社区支出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十三、农林水支出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十四、交通运输支出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十五、资源勘探工业信息等支出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十六、商业服务业等支出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十七、金融支出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十八、援助其他地区支出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19</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十九、自然资源海洋气象等支出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二十、住房保障支出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二十一、粮油物资储备支出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二十二、国有资本经营预算支出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二十三、灾害防治及应急管理支出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二十四、预备费</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二十五、其他支出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二十六、转移性支出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二十七、债务还本支出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28</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二十八、债务付息支出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二十九、债务发行费用支出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三十、抗疫特别国债安排的支出</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31</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三十一、人行科目</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32</w:t>
            </w:r>
          </w:p>
        </w:tc>
        <w:tc>
          <w:tcPr>
            <w:tcW w:w="340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本年收入合计</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340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本年支出合计</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881.36</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33</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年初财政拨款结转和结余</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年末财政拨款结转和结余</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一、一般公共预算拨款</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35</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二、政府性基金预算拨款</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36</w:t>
            </w: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三、国有资本经营预算拨款</w:t>
            </w: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37</w:t>
            </w:r>
          </w:p>
        </w:tc>
        <w:tc>
          <w:tcPr>
            <w:tcW w:w="340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收入总计</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340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支出总计</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881.36</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5726"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功能分类科目</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基本支出</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9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科目编码</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119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881.36</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516.36</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文化旅游体育与传媒支出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620.19</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2070101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行政运行</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2070114</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文化和旅游管理事务</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2070199</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其他文化和旅游支出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2070305</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体育竞赛</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社会保障和就业支出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行政事业单位养老支出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2080505</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机关事业单位基本养老保险缴费支出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2080506</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机关事业单位职业年金缴费支出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卫生健康支出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行政事业单位医疗</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2101101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行政单位医疗</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住房保障支出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住房改革支出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2210201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住房公积金</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5726"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支出部门经济分类科目</w:t>
            </w:r>
          </w:p>
        </w:tc>
        <w:tc>
          <w:tcPr>
            <w:tcW w:w="7654" w:type="dxa"/>
            <w:gridSpan w:val="3"/>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9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科目编码</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人员经费</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119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516.36</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481.07</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工资福利支出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481.07</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481.07</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基本工资</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106.24</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106.24</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30102</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津贴补贴</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34.05</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34.05</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30103</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奖金</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73.23</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73.23</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30107</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绩效工资</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133.67</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133.67</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30108</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机关事业单位基本养老保险缴费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30109</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职业年金缴费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30110</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职工基本医疗保险缴费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30112</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其他社会保障缴费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2.71</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2.71</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30113</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住房公积金</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商品和服务支出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34.21</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30201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办公费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30202</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印刷费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30207</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邮电费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2.76</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30211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差旅费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4.32</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30215</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会议费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30216</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培训费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19</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30217</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公务接待费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0.34</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30228</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工会经费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3.96</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30229</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福利费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2.68</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30231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公务用车运行维护费</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30239</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其他交通费用</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3.30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310</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资本性支出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31002</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办公设备购置</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5726"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功能分类科目</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基本支出</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9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科目编码</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119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彩票公益金安排的支出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2296003</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用于体育事业的彩票公益金支出</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5726"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功能分类科目</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基本支出</w:t>
            </w:r>
          </w:p>
        </w:tc>
        <w:tc>
          <w:tcPr>
            <w:tcW w:w="255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9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科目编码</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119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jc w:val="left"/>
        <w:textAlignment w:val="auto"/>
        <w:outlineLvl w:val="9"/>
        <w:rPr>
          <w:rFonts w:hint="default" w:ascii="Times New Roman" w:hAnsi="Times New Roman" w:cs="Times New Roman"/>
        </w:rPr>
        <w:sectPr>
          <w:pgSz w:w="16840" w:h="11900" w:orient="landscape"/>
          <w:pgMar w:top="2098" w:right="1474" w:bottom="1984" w:left="1587" w:header="720" w:footer="720" w:gutter="0"/>
          <w:cols w:space="720" w:num="1"/>
        </w:sectPr>
      </w:pPr>
      <w:r>
        <w:rPr>
          <w:rFonts w:hint="default" w:ascii="Times New Roman" w:hAnsi="Times New Roman" w:eastAsia="方正书宋_GBK" w:cs="Times New Roman"/>
          <w:color w:val="000000"/>
          <w:sz w:val="21"/>
        </w:rPr>
        <w:t>注：无国有资本经营预算财政拨款预算，空表列示。</w:t>
      </w: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334001秦皇岛北戴河新区旅游文化体育广电局本级</w:t>
            </w:r>
          </w:p>
        </w:tc>
        <w:tc>
          <w:tcPr>
            <w:tcW w:w="238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3798"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9524" w:type="dxa"/>
            <w:gridSpan w:val="4"/>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3798"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38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一般公共预算              财政拨款</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政府性基金                  预算拨款</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379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238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379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2.64</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2.64</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“三公”经费小计</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2.64</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2.64</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一、因公出国（境）费</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其中：教学科研人员因公出国（境）费</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其他因公出国（境）费</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二、公务用车购置及运维费</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其中：公务用车购置费</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公务用车运行维护费</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379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三、公务接待费</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0.34</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0.34</w:t>
            </w: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880" w:firstLineChars="200"/>
        <w:jc w:val="center"/>
        <w:textAlignment w:val="auto"/>
        <w:outlineLvl w:val="4"/>
        <w:rPr>
          <w:rFonts w:hint="default" w:ascii="Times New Roman" w:hAnsi="Times New Roman" w:cs="Times New Roman"/>
        </w:rPr>
      </w:pPr>
      <w:r>
        <w:rPr>
          <w:rFonts w:hint="default" w:ascii="Times New Roman" w:hAnsi="Times New Roman" w:eastAsia="方正小标宋_GBK" w:cs="Times New Roman"/>
          <w:b w:val="0"/>
          <w:color w:val="000000"/>
          <w:sz w:val="44"/>
        </w:rPr>
        <w:t>秦皇岛北戴河新区旅游文化体育广电局本级2024年单位预算信息公开情况说明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按照《中华人民共和国预算法》、《地方预决算公开操作规程》和《关于进一步推进预算公开工作的实施意见》规定，现将秦皇岛北戴河新区旅游文化体育广电局本级2024年单位预算公开如下：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default" w:ascii="Times New Roman" w:hAnsi="Times New Roman" w:eastAsia="方正楷体简体" w:cs="Times New Roman"/>
          <w:sz w:val="32"/>
          <w:szCs w:val="32"/>
        </w:rPr>
      </w:pPr>
      <w:r>
        <w:rPr>
          <w:rFonts w:hint="default" w:ascii="Times New Roman" w:hAnsi="Times New Roman" w:eastAsia="方正楷体简体" w:cs="Times New Roman"/>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color w:val="000000"/>
          <w:sz w:val="32"/>
          <w:szCs w:val="32"/>
        </w:rPr>
        <w:t>单位职责：</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（一）负责贯彻执行党、国家、省、市有关旅游、文化、广播电视、文物和体育工作方针政策和法律法规；编制并组织实施全区旅游、文化、广播电视、文物、体育产业发展中长期规划、专项规划、年度计划。 </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（二）管理全区性重大文化活动。指导全区重点旅游和文化设施建设，促进文化产业和旅游产业对外合作与交流，指导推进全区全域旅游示范区、旅游度假区创建工作。</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（三）负责全区旅游和文化公共服务体系的建设和管理；负责旅游项目日常管理；负责旅游专项资金的申报、审批。</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（四）推进全区旅游、文化、广播电视、文物科技创新发展，推进文化和旅游行业信息化、标准化建设。</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（五）规划全区旅游产业、文化产业和广播电视产业。推动旅游、文化资源普查、挖掘、保护和利用工作，促进旅游产业和文化产业发展。</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（六）引导旅游业投资，组织开展旅游招商引资工作。</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（七）指导、管理全区文艺事业。指导艺术创作生产，扶持体现社会主义核心价值观、具有导向性代表性示范性的文艺作品，推动全区各门类艺术、各艺术品种发展。</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（八）负责推动非物质文化遗产的保护、传承、普及、弘扬和振兴。</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（九）负责全区旅游、文化市场经营单位的安全生产监督管理工作，承担假日旅游文化市场、旅游文化安全综合协调和监督管理。</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（十）按照上级部门委托执法内容，负责对全区范围内旅游、文化、文物、广播电视领域的综合行政执法工作。</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负责全区广播电视管理工作。负责对辖区内各类广播电视机构进行业务指导和行业监管，指导和监管全区广播电视广告播放安全播出，指导全区电视剧行业发展和电视剧创作生产，组织实施全区广播电视公共服务公益工程和公益活动。</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（十二）指导、监督和协调全区各部门、行业、社会团体积极开展体育活动，推进体育社会化和全民健身活动的开展。</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（十三）统一规划全区运动项目的布局，研究和指导全区业余训练工作。</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（十四）负责在新区举办的国内、省和市体育比赛的组织管理及统筹工作，指导、协调、监督全区性的体育竞赛工作。</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（十五）负责北戴河游客服务中心建设和运营管理的全面工作；负责北戴河新区游客中心体系建设和指导各景区游客中心规范化建设。负责北戴河游客服务中心入驻单位的综合协调、管理及后勤保障工作。</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（十六）负责应急指挥中心系统软硬件的管理维护、升级优化及运营管理；负责大数据中心、智慧旅游及旅游信息化公共服务系统软硬件的管理维护和升级优化；负责北戴河新区旅游大数据分析工作。</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（十七）负责游客咨询、投诉、举报、求助等诉求的受理、处理、移交、督办、反馈工作；负责旅游文化行业舆情管理；负责全区旅游和文化市场扫黑除恶工作。</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（十八）新区党工委、管委会交办的其他事项。</w:t>
      </w:r>
    </w:p>
    <w:p>
      <w:pPr>
        <w:keepNext w:val="0"/>
        <w:keepLines w:val="0"/>
        <w:pageBreakBefore w:val="0"/>
        <w:widowControl/>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color w:val="000000"/>
          <w:sz w:val="32"/>
          <w:szCs w:val="32"/>
        </w:rPr>
        <w:t>机构设置：</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单位名称</w:t>
            </w:r>
          </w:p>
        </w:tc>
        <w:tc>
          <w:tcPr>
            <w:tcW w:w="1843"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单位性质</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单位规格</w:t>
            </w:r>
          </w:p>
        </w:tc>
        <w:tc>
          <w:tcPr>
            <w:tcW w:w="3827"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秦皇岛北戴河新区旅游文化体育广电局本级</w:t>
            </w:r>
          </w:p>
        </w:tc>
        <w:tc>
          <w:tcPr>
            <w:tcW w:w="1843"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行政</w:t>
            </w:r>
          </w:p>
        </w:tc>
        <w:tc>
          <w:tcPr>
            <w:tcW w:w="2126"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副处（县）级</w:t>
            </w:r>
          </w:p>
        </w:tc>
        <w:tc>
          <w:tcPr>
            <w:tcW w:w="3827"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财政拨款</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default" w:ascii="Times New Roman" w:hAnsi="Times New Roman" w:eastAsia="方正楷体简体" w:cs="Times New Roman"/>
          <w:sz w:val="32"/>
          <w:szCs w:val="32"/>
        </w:rPr>
      </w:pPr>
      <w:r>
        <w:rPr>
          <w:rFonts w:hint="default" w:ascii="Times New Roman" w:hAnsi="Times New Roman" w:eastAsia="方正楷体简体" w:cs="Times New Roman"/>
          <w:color w:val="000000"/>
          <w:sz w:val="32"/>
          <w:szCs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1、收入说明</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反映本单位当年全部收入。2024年预算收入890.36万元，其中：一般公共预算收入881.36万元，基金预算收入9.00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2、支出说明</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支预算总表支出栏、基本支出表、项目支出表按经济分类和支出功能分类科目编制，反映秦皇岛北戴河新区旅游文化体育广电局本级年度单位预算中支出预算的总体情况。2024年支出预算890.36万元，其中基本支出516.36万元，包括人员经费481.07万元和日常公用经费35.29万元；项目支出374.00万元，主要为2024年省级体育彩票公益金9万元；“中国气候宜居城市（县）”创建示范项目45万元；旅游文化体育发展专项资金（含游客中心、冰雪运动、全民健身）170万元；中帆协北方总部基地赛事活动经费130万元；旅游文化体育事务管理资金20万元。</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3、比上年增减情况</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890.36万元，较2023年预算增加80.96万元，其中：基本支出增加72.96万元，主要为人员经费481.07万元比上年增加69.76万元，日常公用经费35.29万元比上年增加了3.29万元。项目支出增加8.00万元，主要为2024年省级体育彩票公益金9万元，比上年增加9万元；减少上年结转公共服务体系建设专项资金6万元；“中国气候宜居城市（县）”创建示范项目45万元，比上年增加45万元；旅游文化体育发展专项资金（含游客中心、冰雪运动、全民健身）170万元比上年增加20万元；中帆协北方总部基地赛事活动经费130万元，比上年减少70万元；旅游文化体育事务管理资金20万元，比上年增加10万元。</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default" w:ascii="Times New Roman" w:hAnsi="Times New Roman" w:eastAsia="方正楷体简体" w:cs="Times New Roman"/>
          <w:sz w:val="32"/>
          <w:szCs w:val="32"/>
        </w:rPr>
      </w:pPr>
      <w:r>
        <w:rPr>
          <w:rFonts w:hint="default" w:ascii="Times New Roman" w:hAnsi="Times New Roman" w:eastAsia="方正楷体简体" w:cs="Times New Roman"/>
          <w:color w:val="000000"/>
          <w:sz w:val="32"/>
          <w:szCs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2024年，我单位机关运行经费35.29万元，主要用于日常维修、办公用房水电费、办公用房取暖费、办公用房物业管理费等日常运行支出。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default" w:ascii="Times New Roman" w:hAnsi="Times New Roman" w:eastAsia="方正楷体简体" w:cs="Times New Roman"/>
          <w:sz w:val="32"/>
          <w:szCs w:val="32"/>
        </w:rPr>
      </w:pPr>
      <w:r>
        <w:rPr>
          <w:rFonts w:hint="default" w:ascii="Times New Roman" w:hAnsi="Times New Roman" w:eastAsia="方正楷体简体" w:cs="Times New Roman"/>
          <w:color w:val="000000"/>
          <w:sz w:val="32"/>
          <w:szCs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2.64万元，其中因公出国（境）费0.00万元；公务用车购置及运维费2.30万元（其中：公务用车购置费为0.00万元，公务用车运维费2.30万元)；公务接待费0.34万元。与2023年相比增加0.00万元，增减变化的主要原因是公务用车运行维护费2.3万元，与上年比较无增减；公务接待费0.34万元，与上年比较无增减。</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default" w:ascii="Times New Roman" w:hAnsi="Times New Roman" w:eastAsia="方正楷体简体" w:cs="Times New Roman"/>
          <w:sz w:val="32"/>
          <w:szCs w:val="32"/>
        </w:rPr>
        <w:sectPr>
          <w:pgSz w:w="16840" w:h="11900" w:orient="landscape"/>
          <w:pgMar w:top="2098" w:right="1474" w:bottom="1984" w:left="1587" w:header="720" w:footer="720" w:gutter="0"/>
          <w:cols w:space="720" w:num="1"/>
        </w:sectPr>
      </w:pPr>
      <w:r>
        <w:rPr>
          <w:rFonts w:hint="default" w:ascii="Times New Roman" w:hAnsi="Times New Roman" w:eastAsia="方正楷体简体" w:cs="Times New Roman"/>
          <w:color w:val="000000"/>
          <w:sz w:val="32"/>
          <w:szCs w:val="32"/>
        </w:rPr>
        <w:t>五、单位项目预算安排情况及绩效目标</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b/>
          <w:color w:val="000000"/>
          <w:sz w:val="28"/>
        </w:rPr>
        <w:t>1、旅游文化体育事务管理经费绩效目标表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项目编码</w:t>
            </w:r>
          </w:p>
        </w:tc>
        <w:tc>
          <w:tcPr>
            <w:tcW w:w="5102" w:type="dxa"/>
            <w:gridSpan w:val="2"/>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13031324P008805103387</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6094" w:type="dxa"/>
            <w:gridSpan w:val="3"/>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旅游文化体育事务管理经费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预算规模及资金用途</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其中：财政    资金</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其他资金</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4031" w:type="dxa"/>
            <w:gridSpan w:val="6"/>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文化体育事物运行保障，发挥保障、服务职能；积极推进各项文化体育工作，确保文化体育工作顺利开展。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资金支出计划（%）</w:t>
            </w:r>
          </w:p>
        </w:tc>
        <w:tc>
          <w:tcPr>
            <w:tcW w:w="5102"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3月底</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6月底</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10月底</w:t>
            </w:r>
          </w:p>
        </w:tc>
        <w:tc>
          <w:tcPr>
            <w:tcW w:w="3543"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5102" w:type="dxa"/>
            <w:gridSpan w:val="2"/>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50%</w:t>
            </w:r>
          </w:p>
        </w:tc>
        <w:tc>
          <w:tcPr>
            <w:tcW w:w="2551"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w:t>
            </w:r>
          </w:p>
        </w:tc>
        <w:tc>
          <w:tcPr>
            <w:tcW w:w="3543" w:type="dxa"/>
            <w:gridSpan w:val="2"/>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绩效目标</w:t>
            </w:r>
          </w:p>
        </w:tc>
        <w:tc>
          <w:tcPr>
            <w:tcW w:w="14031" w:type="dxa"/>
            <w:gridSpan w:val="6"/>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1.文化体育事物运行保障，发挥保障、服务职能；积极推进各项文化体育工作，确保文化体育工作顺利开展。</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360" w:firstLineChars="200"/>
        <w:jc w:val="center"/>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一级指标</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二级指标</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三级指标</w:t>
            </w:r>
          </w:p>
        </w:tc>
        <w:tc>
          <w:tcPr>
            <w:tcW w:w="538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绩效指标描述</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产出指标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举办旅游文化体育活动次数</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举办旅游文体配套活动</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≥2次</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质量指标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高质量且安全完成各项活动</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演出场次、演出或活动准备情况、活动完成情况</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时效指标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各个项目按时完成</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按各项任务时间节点及时完成</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及时完成</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项目预算控制数</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实际支出金额小于预算控制数</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≤20万元</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效益指标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经济效益指标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间接带动新区经济发展</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对外文化交流，丰富文化体育项目，间接带动新区经济发展</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促进全区文化体育事业发展</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通过开展各项文化体育活动，进一步丰富基层群众文化水平</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可持续影响指标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长期有效性</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对新区文化游体育事业发展有一定促进作用</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满意度指标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服务对象满意度指标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群众满意度</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被调查群体对本部门工作的满意程度</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b/>
          <w:color w:val="000000"/>
          <w:sz w:val="28"/>
        </w:rPr>
        <w:t>2、“中国气候宜居城市（县）”创建示范项目绩效目标表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项目编码</w:t>
            </w:r>
          </w:p>
        </w:tc>
        <w:tc>
          <w:tcPr>
            <w:tcW w:w="5102" w:type="dxa"/>
            <w:gridSpan w:val="2"/>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13031324P00880110549J</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6094" w:type="dxa"/>
            <w:gridSpan w:val="3"/>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“中国气候宜居城市（县）”创建示范项目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预算规模及资金用途</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其中：财政    资金</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其他资金</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4031" w:type="dxa"/>
            <w:gridSpan w:val="6"/>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全面推进北戴河新区经济社会的高质量发展，建设宜居城市。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资金支出计划（%）</w:t>
            </w:r>
          </w:p>
        </w:tc>
        <w:tc>
          <w:tcPr>
            <w:tcW w:w="5102"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3月底</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6月底</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10月底</w:t>
            </w:r>
          </w:p>
        </w:tc>
        <w:tc>
          <w:tcPr>
            <w:tcW w:w="3543"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5102" w:type="dxa"/>
            <w:gridSpan w:val="2"/>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50%</w:t>
            </w:r>
          </w:p>
        </w:tc>
        <w:tc>
          <w:tcPr>
            <w:tcW w:w="2551"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w:t>
            </w:r>
          </w:p>
        </w:tc>
        <w:tc>
          <w:tcPr>
            <w:tcW w:w="3543" w:type="dxa"/>
            <w:gridSpan w:val="2"/>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绩效目标</w:t>
            </w:r>
          </w:p>
        </w:tc>
        <w:tc>
          <w:tcPr>
            <w:tcW w:w="14031" w:type="dxa"/>
            <w:gridSpan w:val="6"/>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1.全面推进北戴河新区经济社会的高质量发展</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360" w:firstLineChars="200"/>
        <w:jc w:val="center"/>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一级指标</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二级指标</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三级指标</w:t>
            </w:r>
          </w:p>
        </w:tc>
        <w:tc>
          <w:tcPr>
            <w:tcW w:w="538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绩效指标描述</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产出指标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完成规划编制</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完成规划编制</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≥1次</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质量指标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规划引领作用</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规划引领作用</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时效指标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及时性</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按各项任务时间节点及时完成</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成本预算控制数</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实际支出金额小于预算控制数</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45万元</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效益指标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获得良好的指引效果</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获得良好的指引效果</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确保起到规划引领一流国际旅游城市建设工作</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确保起到规划引领一流国际旅游城市建设工作</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可持续影响指标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促进新区可持续性发展</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促进新区可持续性发展</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满意度指标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服务对象满意度指标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受益对象满意度</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受益对象满意度指标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≥95%</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b/>
          <w:color w:val="000000"/>
          <w:sz w:val="28"/>
        </w:rPr>
        <w:t>3、旅游文化体育发展专项资金（含游客中心、冰雪运动、全民健身）绩效目标表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项目编码</w:t>
            </w:r>
          </w:p>
        </w:tc>
        <w:tc>
          <w:tcPr>
            <w:tcW w:w="5102" w:type="dxa"/>
            <w:gridSpan w:val="2"/>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13031324P00880110547B</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6094" w:type="dxa"/>
            <w:gridSpan w:val="3"/>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旅游文化体育发展专项资金（含游客中心、冰雪运动、全民健身）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预算规模及资金用途</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170.00</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其中：财政    资金</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170.00</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其他资金</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4031" w:type="dxa"/>
            <w:gridSpan w:val="6"/>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用于处理旅游文化体育综合事务。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资金支出计划（%）</w:t>
            </w:r>
          </w:p>
        </w:tc>
        <w:tc>
          <w:tcPr>
            <w:tcW w:w="5102"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3月底</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6月底</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10月底</w:t>
            </w:r>
          </w:p>
        </w:tc>
        <w:tc>
          <w:tcPr>
            <w:tcW w:w="3543"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5102" w:type="dxa"/>
            <w:gridSpan w:val="2"/>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50%</w:t>
            </w:r>
          </w:p>
        </w:tc>
        <w:tc>
          <w:tcPr>
            <w:tcW w:w="2551"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w:t>
            </w:r>
          </w:p>
        </w:tc>
        <w:tc>
          <w:tcPr>
            <w:tcW w:w="3543" w:type="dxa"/>
            <w:gridSpan w:val="2"/>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绩效目标</w:t>
            </w:r>
          </w:p>
        </w:tc>
        <w:tc>
          <w:tcPr>
            <w:tcW w:w="14031" w:type="dxa"/>
            <w:gridSpan w:val="6"/>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1.圆满完成各项旅游文化体育综合事务。</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360" w:firstLineChars="200"/>
        <w:jc w:val="center"/>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一级指标</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二级指标</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三级指标</w:t>
            </w:r>
          </w:p>
        </w:tc>
        <w:tc>
          <w:tcPr>
            <w:tcW w:w="538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绩效指标描述</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产出指标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举办较有影响力的旅游文体活动</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举办旅游文体配套活动</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≥2场</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质量指标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游客中心正常运行合格率</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游客中心正常运行，更好发挥游客中心服务功能</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良好</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时效指标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各个项目按时完成</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按各项任务时间节点及时完成</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及时完成</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项目预算控制数</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实际支出金额小于预算控制数</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≤170万元</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效益指标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经济效益指标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间接带动新区经济发展</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对外文化交流，丰富文化旅游项目，间接带动新区经济发展</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促进全区文化旅游事业发展</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通过开展各项文化旅游活动，进一步丰富基层群众文化水平</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可持续影响指标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长期有效性</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对新区文化游体育事业发展有一定促进作</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满意度指标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服务对象满意度指标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群众满意度</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被调查群体对本部门工作的满意程度</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b/>
          <w:color w:val="000000"/>
          <w:sz w:val="28"/>
        </w:rPr>
        <w:t>4、提前下达2024年省级体育彩票公益金专项资金绩效目标表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项目编码</w:t>
            </w:r>
          </w:p>
        </w:tc>
        <w:tc>
          <w:tcPr>
            <w:tcW w:w="5102" w:type="dxa"/>
            <w:gridSpan w:val="2"/>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13031324P00832510069A</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6094" w:type="dxa"/>
            <w:gridSpan w:val="3"/>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提前下达2024年省级体育彩票公益金专项资金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预算规模及资金用途</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其中：财政    资金</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其他资金</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4031" w:type="dxa"/>
            <w:gridSpan w:val="6"/>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省级拨付2024年体育彩票公益金9万元，用于2024年开展体育惠民工程项目。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资金支出计划（%）</w:t>
            </w:r>
          </w:p>
        </w:tc>
        <w:tc>
          <w:tcPr>
            <w:tcW w:w="5102"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3月底</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6月底</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10月底</w:t>
            </w:r>
          </w:p>
        </w:tc>
        <w:tc>
          <w:tcPr>
            <w:tcW w:w="3543"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5102" w:type="dxa"/>
            <w:gridSpan w:val="2"/>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c>
          <w:tcPr>
            <w:tcW w:w="2551"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c>
          <w:tcPr>
            <w:tcW w:w="3543" w:type="dxa"/>
            <w:gridSpan w:val="2"/>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绩效目标</w:t>
            </w:r>
          </w:p>
        </w:tc>
        <w:tc>
          <w:tcPr>
            <w:tcW w:w="14031" w:type="dxa"/>
            <w:gridSpan w:val="6"/>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1.省级拨付2024年体育彩票公益金9万元，用于2024年开展体育惠民工程项目。</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360" w:firstLineChars="200"/>
        <w:jc w:val="center"/>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一级指标</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二级指标</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三级指标</w:t>
            </w:r>
          </w:p>
        </w:tc>
        <w:tc>
          <w:tcPr>
            <w:tcW w:w="538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绩效指标描述</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产出指标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体育惠民工程项目个数</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体育惠民工程项目个数</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≥2个</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质量指标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惠民工程获得良好效果</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惠民工程获得良好效果</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时效指标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资金拨付率</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资金拨付率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运营项目在预算内</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运营项目在预算内</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≤9万元</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效益指标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获得良好宣传效果</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获得良好宣传效果</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确保体育事业健康发展</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确保体育事业健康发展</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可持续影响指标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增加群众付体育赛事的热爱程度</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增加群众付体育赛事的热爱程度</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满意度指标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服务对象满意度指标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受益群众满意度</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受益群众满意度</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b/>
          <w:color w:val="000000"/>
          <w:sz w:val="28"/>
        </w:rPr>
        <w:t>5、中帆协北方总部基地赛事活动经费绩效目标表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项目编码</w:t>
            </w:r>
          </w:p>
        </w:tc>
        <w:tc>
          <w:tcPr>
            <w:tcW w:w="5102" w:type="dxa"/>
            <w:gridSpan w:val="2"/>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13031324P00880110548Y</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6094" w:type="dxa"/>
            <w:gridSpan w:val="3"/>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中帆协北方总部基地赛事活动经费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预算规模及资金用途</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其中：财政    资金</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其他资金</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4031" w:type="dxa"/>
            <w:gridSpan w:val="6"/>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资金主要用于补贴中帆协北部总部在北戴河新区举办“中国帆船城市发展论坛”或不低于同级别、同规模的国际、国内重大帆船项目会议及宣传活动。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资金支出计划（%）</w:t>
            </w:r>
          </w:p>
        </w:tc>
        <w:tc>
          <w:tcPr>
            <w:tcW w:w="5102"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3月底</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6月底</w:t>
            </w:r>
          </w:p>
        </w:tc>
        <w:tc>
          <w:tcPr>
            <w:tcW w:w="255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10月底</w:t>
            </w:r>
          </w:p>
        </w:tc>
        <w:tc>
          <w:tcPr>
            <w:tcW w:w="3543"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5102" w:type="dxa"/>
            <w:gridSpan w:val="2"/>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50%</w:t>
            </w:r>
          </w:p>
        </w:tc>
        <w:tc>
          <w:tcPr>
            <w:tcW w:w="2551"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w:t>
            </w:r>
          </w:p>
        </w:tc>
        <w:tc>
          <w:tcPr>
            <w:tcW w:w="3543" w:type="dxa"/>
            <w:gridSpan w:val="2"/>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绩效目标</w:t>
            </w:r>
          </w:p>
        </w:tc>
        <w:tc>
          <w:tcPr>
            <w:tcW w:w="14031" w:type="dxa"/>
            <w:gridSpan w:val="6"/>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拟于每年11月中下旬在蔚蓝海岸游客中心举办中国帆船系列活动，资金主要用于补贴中帆协北部总部在北戴河新区举办“中国帆船城市发展论坛”或不低于同级别、同规模的国际、国内重大帆船项目会议及宣传活动。</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360" w:firstLineChars="200"/>
        <w:jc w:val="center"/>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一级指标</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二级指标</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三级指标</w:t>
            </w:r>
          </w:p>
        </w:tc>
        <w:tc>
          <w:tcPr>
            <w:tcW w:w="538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绩效指标描述</w:t>
            </w:r>
          </w:p>
        </w:tc>
        <w:tc>
          <w:tcPr>
            <w:tcW w:w="2268"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w:t>
            </w:r>
          </w:p>
        </w:tc>
        <w:tc>
          <w:tcPr>
            <w:tcW w:w="1276"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产出指标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举办活动次数</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举办中帆协换届大会、中国帆船城市交流会（含帆船器材装备展会）、成功举办中国帆船颁奖盛典等</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≥2次</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质量指标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综合事务管理工作完成率</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活动相关经费</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≥95%</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时效指标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各个项目按时完成</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按各项任务时间节点及时完成</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项目预算控制数</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实际支出金额小于预算控制数</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130万元</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效益指标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经济效益指标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提升行业管理水平</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提升行业管理水平</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资金的使用效率</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项目的实施有助于提高新区旅游收益。</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可持续影响指标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吸引观众、游客数</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项目的有效实施，对开发新区旅游线路，宣传新区旅游文化，扩大新区知名度和影响力有明显作用</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满意度指标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服务对象满意度指标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反映旅游游客的满意度</w:t>
            </w:r>
          </w:p>
        </w:tc>
        <w:tc>
          <w:tcPr>
            <w:tcW w:w="538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通过抽查问卷的方式，满意和较满意对象占全部调研对象的比例</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≥95%</w:t>
            </w:r>
          </w:p>
        </w:tc>
        <w:tc>
          <w:tcPr>
            <w:tcW w:w="1276"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2098" w:right="1474" w:bottom="1984" w:left="1587"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default" w:ascii="Times New Roman" w:hAnsi="Times New Roman" w:cs="Times New Roman"/>
        </w:rPr>
      </w:pPr>
      <w:r>
        <w:rPr>
          <w:rFonts w:hint="default" w:ascii="Times New Roman" w:hAnsi="Times New Roman" w:eastAsia="黑体" w:cs="Times New Roman"/>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9"/>
        <w:rPr>
          <w:rFonts w:hint="default" w:ascii="Times New Roman" w:hAnsi="Times New Roman" w:cs="Times New Roman"/>
        </w:rPr>
      </w:pPr>
      <w:r>
        <w:rPr>
          <w:rFonts w:hint="default" w:ascii="Times New Roman" w:hAnsi="Times New Roman" w:eastAsia="方正小标宋_GBK" w:cs="Times New Roman"/>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334001秦皇岛北戴河新区旅游文化体育广电局本级</w:t>
            </w:r>
          </w:p>
        </w:tc>
        <w:tc>
          <w:tcPr>
            <w:tcW w:w="7710" w:type="dxa"/>
            <w:gridSpan w:val="8"/>
            <w:tcBorders>
              <w:top w:val="single" w:color="FFFFFF" w:sz="6" w:space="0"/>
              <w:left w:val="single" w:color="FFFFFF" w:sz="6" w:space="0"/>
              <w:right w:val="single" w:color="FFFFFF" w:sz="6" w:space="0"/>
            </w:tcBorders>
            <w:vAlign w:val="center"/>
          </w:tcPr>
          <w:p>
            <w:pPr>
              <w:pStyle w:val="21"/>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政府采购项目来源</w:t>
            </w:r>
          </w:p>
        </w:tc>
        <w:tc>
          <w:tcPr>
            <w:tcW w:w="1134"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采购物品名称</w:t>
            </w:r>
          </w:p>
        </w:tc>
        <w:tc>
          <w:tcPr>
            <w:tcW w:w="1134"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政府采购目录序号</w:t>
            </w:r>
          </w:p>
        </w:tc>
        <w:tc>
          <w:tcPr>
            <w:tcW w:w="709"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计量  单位</w:t>
            </w:r>
          </w:p>
        </w:tc>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w:t>
            </w:r>
          </w:p>
        </w:tc>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单价</w:t>
            </w:r>
          </w:p>
        </w:tc>
        <w:tc>
          <w:tcPr>
            <w:tcW w:w="6746" w:type="dxa"/>
            <w:gridSpan w:val="7"/>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政府采购金额（当年部门预算安排资金）</w:t>
            </w:r>
          </w:p>
        </w:tc>
        <w:tc>
          <w:tcPr>
            <w:tcW w:w="964"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    资金</w:t>
            </w:r>
          </w:p>
        </w:tc>
        <w:tc>
          <w:tcPr>
            <w:tcW w:w="113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3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709"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96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一般公共预算拨款</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基金预算拨款</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国有资本经营预算拨款</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财政专户核拨</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    资金</w:t>
            </w:r>
          </w:p>
        </w:tc>
        <w:tc>
          <w:tcPr>
            <w:tcW w:w="96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上年结转结余</w:t>
            </w:r>
          </w:p>
        </w:tc>
        <w:tc>
          <w:tcPr>
            <w:tcW w:w="96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  计</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709"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61.85</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61.85</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秦皇岛北戴河新区旅游文化体育广电局本级小计</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709"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61.85</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61.85</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培训服务</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C02060000</w:t>
            </w:r>
          </w:p>
        </w:tc>
        <w:tc>
          <w:tcPr>
            <w:tcW w:w="709"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财产保险服务</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C18040102</w:t>
            </w:r>
          </w:p>
        </w:tc>
        <w:tc>
          <w:tcPr>
            <w:tcW w:w="709"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一般会议服务</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C22010200</w:t>
            </w:r>
          </w:p>
        </w:tc>
        <w:tc>
          <w:tcPr>
            <w:tcW w:w="709"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车辆维修和保养服务</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C23120301</w:t>
            </w:r>
          </w:p>
        </w:tc>
        <w:tc>
          <w:tcPr>
            <w:tcW w:w="709"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0.60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0.60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0.60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车辆加油、添加燃料服务</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C23120302</w:t>
            </w:r>
          </w:p>
        </w:tc>
        <w:tc>
          <w:tcPr>
            <w:tcW w:w="709"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其他车辆维修和保养服务</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C23120399</w:t>
            </w:r>
          </w:p>
        </w:tc>
        <w:tc>
          <w:tcPr>
            <w:tcW w:w="709"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0.20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0.20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0.20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2024年公用经费项目（三保）</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14.58</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其他办公用品</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A05049900</w:t>
            </w:r>
          </w:p>
        </w:tc>
        <w:tc>
          <w:tcPr>
            <w:tcW w:w="709"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件</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2024年公用经费项目（三保）</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14.58</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纸制品</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A07100300</w:t>
            </w:r>
          </w:p>
        </w:tc>
        <w:tc>
          <w:tcPr>
            <w:tcW w:w="709"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件</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“中国气候宜居城市（县）”创建示范项目</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环境评估服务</w:t>
            </w:r>
          </w:p>
        </w:tc>
        <w:tc>
          <w:tcPr>
            <w:tcW w:w="113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C20020800</w:t>
            </w:r>
          </w:p>
        </w:tc>
        <w:tc>
          <w:tcPr>
            <w:tcW w:w="709"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jc w:val="left"/>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default" w:ascii="Times New Roman" w:hAnsi="Times New Roman" w:eastAsia="方正楷体简体" w:cs="Times New Roman"/>
        </w:rPr>
      </w:pPr>
      <w:r>
        <w:rPr>
          <w:rFonts w:hint="default" w:ascii="Times New Roman" w:hAnsi="Times New Roman" w:eastAsia="方正楷体简体" w:cs="Times New Roman"/>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秦皇岛北戴河新区旅游文化体育广电局本级上年末固定资产金额为257.88万元（详见下表）。本年度拟购置固定资产总额为39.50万元，已按要求列入政府采购预算，详见政府采购预算表。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9"/>
        <w:rPr>
          <w:rFonts w:hint="default" w:ascii="Times New Roman" w:hAnsi="Times New Roman" w:cs="Times New Roman"/>
        </w:rPr>
      </w:pPr>
      <w:r>
        <w:rPr>
          <w:rFonts w:hint="default" w:ascii="Times New Roman" w:hAnsi="Times New Roman" w:eastAsia="方正小标宋_GBK" w:cs="Times New Roman"/>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rPr>
            </w:pPr>
            <w:bookmarkStart w:id="1" w:name="_GoBack"/>
            <w:bookmarkEnd w:id="1"/>
            <w:r>
              <w:rPr>
                <w:rFonts w:hint="default" w:ascii="Times New Roman" w:hAnsi="Times New Roman" w:cs="Times New Roman"/>
              </w:rPr>
              <w:t>334001秦皇岛北戴河新区旅游文化体育广电局本级</w:t>
            </w:r>
          </w:p>
        </w:tc>
        <w:tc>
          <w:tcPr>
            <w:tcW w:w="5669"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w:t>
            </w:r>
          </w:p>
        </w:tc>
        <w:tc>
          <w:tcPr>
            <w:tcW w:w="2835"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资产总额</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835"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1、房屋（平方米）</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2835"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其中：办公用房（平方米）</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835"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2、车辆（台、辆）</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835"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3、单价在20万元以上的设备</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835"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4、其他固定资产</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1118</w:t>
            </w:r>
          </w:p>
        </w:tc>
        <w:tc>
          <w:tcPr>
            <w:tcW w:w="2835"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145.65</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default" w:ascii="Times New Roman" w:hAnsi="Times New Roman" w:eastAsia="方正楷体简体" w:cs="Times New Roman"/>
        </w:rPr>
      </w:pPr>
      <w:r>
        <w:rPr>
          <w:rFonts w:hint="default" w:ascii="Times New Roman" w:hAnsi="Times New Roman" w:eastAsia="方正楷体简体" w:cs="Times New Roman"/>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rPr>
      </w:pPr>
      <w:r>
        <w:rPr>
          <w:rFonts w:hint="default" w:ascii="Times New Roman" w:hAnsi="Times New Roman" w:eastAsia="方正仿宋_GBK" w:cs="Times New Roman"/>
          <w:b w:val="0"/>
          <w:color w:val="000000"/>
          <w:sz w:val="28"/>
        </w:rPr>
        <w:t>1、</w:t>
      </w:r>
      <w:r>
        <w:rPr>
          <w:rFonts w:hint="default" w:ascii="Times New Roman" w:hAnsi="Times New Roman" w:eastAsia="方正仿宋_GBK" w:cs="Times New Roman"/>
          <w:b/>
          <w:color w:val="000000"/>
          <w:sz w:val="28"/>
        </w:rPr>
        <w:t>财政拨款收入：</w:t>
      </w:r>
      <w:r>
        <w:rPr>
          <w:rFonts w:hint="default" w:ascii="Times New Roman" w:hAnsi="Times New Roman" w:eastAsia="方正仿宋简体" w:cs="Times New Roman"/>
          <w:b w:val="0"/>
          <w:color w:val="000000"/>
          <w:sz w:val="28"/>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2、</w:t>
      </w:r>
      <w:r>
        <w:rPr>
          <w:rFonts w:hint="default" w:ascii="Times New Roman" w:hAnsi="Times New Roman" w:eastAsia="方正仿宋_GBK" w:cs="Times New Roman"/>
          <w:b/>
          <w:color w:val="000000"/>
          <w:sz w:val="28"/>
        </w:rPr>
        <w:t>财政专户管理资金收入：</w:t>
      </w:r>
      <w:r>
        <w:rPr>
          <w:rFonts w:hint="default" w:ascii="Times New Roman" w:hAnsi="Times New Roman" w:eastAsia="方正仿宋简体" w:cs="Times New Roman"/>
          <w:b w:val="0"/>
          <w:color w:val="000000"/>
          <w:sz w:val="28"/>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rPr>
      </w:pPr>
      <w:r>
        <w:rPr>
          <w:rFonts w:hint="default" w:ascii="Times New Roman" w:hAnsi="Times New Roman" w:eastAsia="方正仿宋_GBK" w:cs="Times New Roman"/>
          <w:b w:val="0"/>
          <w:color w:val="000000"/>
          <w:sz w:val="28"/>
        </w:rPr>
        <w:t>3、</w:t>
      </w:r>
      <w:r>
        <w:rPr>
          <w:rFonts w:hint="default" w:ascii="Times New Roman" w:hAnsi="Times New Roman" w:eastAsia="方正仿宋_GBK" w:cs="Times New Roman"/>
          <w:b/>
          <w:color w:val="000000"/>
          <w:sz w:val="28"/>
        </w:rPr>
        <w:t>单位资金收入：</w:t>
      </w:r>
      <w:r>
        <w:rPr>
          <w:rFonts w:hint="default" w:ascii="Times New Roman" w:hAnsi="Times New Roman" w:eastAsia="方正仿宋简体"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rPr>
      </w:pPr>
      <w:r>
        <w:rPr>
          <w:rFonts w:hint="default" w:ascii="Times New Roman" w:hAnsi="Times New Roman" w:eastAsia="方正仿宋_GBK" w:cs="Times New Roman"/>
          <w:b w:val="0"/>
          <w:color w:val="000000"/>
          <w:sz w:val="28"/>
        </w:rPr>
        <w:t>4、</w:t>
      </w:r>
      <w:r>
        <w:rPr>
          <w:rFonts w:hint="default" w:ascii="Times New Roman" w:hAnsi="Times New Roman" w:eastAsia="方正仿宋_GBK" w:cs="Times New Roman"/>
          <w:b/>
          <w:color w:val="000000"/>
          <w:sz w:val="28"/>
        </w:rPr>
        <w:t>事业收入：</w:t>
      </w:r>
      <w:r>
        <w:rPr>
          <w:rFonts w:hint="default" w:ascii="Times New Roman" w:hAnsi="Times New Roman" w:eastAsia="方正仿宋简体"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rPr>
      </w:pPr>
      <w:r>
        <w:rPr>
          <w:rFonts w:hint="default" w:ascii="Times New Roman" w:hAnsi="Times New Roman" w:eastAsia="方正仿宋_GBK" w:cs="Times New Roman"/>
          <w:b w:val="0"/>
          <w:color w:val="000000"/>
          <w:sz w:val="28"/>
        </w:rPr>
        <w:t>5、</w:t>
      </w:r>
      <w:r>
        <w:rPr>
          <w:rFonts w:hint="default" w:ascii="Times New Roman" w:hAnsi="Times New Roman" w:eastAsia="方正仿宋_GBK" w:cs="Times New Roman"/>
          <w:b/>
          <w:color w:val="000000"/>
          <w:sz w:val="28"/>
        </w:rPr>
        <w:t>事业单位经营收入：</w:t>
      </w:r>
      <w:r>
        <w:rPr>
          <w:rFonts w:hint="default" w:ascii="Times New Roman" w:hAnsi="Times New Roman" w:eastAsia="方正仿宋简体" w:cs="Times New Roman"/>
          <w:b w:val="0"/>
          <w:color w:val="000000"/>
          <w:sz w:val="28"/>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6、</w:t>
      </w:r>
      <w:r>
        <w:rPr>
          <w:rFonts w:hint="default" w:ascii="Times New Roman" w:hAnsi="Times New Roman" w:eastAsia="方正仿宋_GBK" w:cs="Times New Roman"/>
          <w:b/>
          <w:color w:val="000000"/>
          <w:sz w:val="28"/>
        </w:rPr>
        <w:t>上年结转：</w:t>
      </w:r>
      <w:r>
        <w:rPr>
          <w:rFonts w:hint="default" w:ascii="Times New Roman" w:hAnsi="Times New Roman" w:eastAsia="方正仿宋简体" w:cs="Times New Roman"/>
          <w:b w:val="0"/>
          <w:color w:val="000000"/>
          <w:sz w:val="28"/>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rPr>
      </w:pPr>
      <w:r>
        <w:rPr>
          <w:rFonts w:hint="default" w:ascii="Times New Roman" w:hAnsi="Times New Roman" w:eastAsia="方正仿宋_GBK" w:cs="Times New Roman"/>
          <w:b w:val="0"/>
          <w:color w:val="000000"/>
          <w:sz w:val="28"/>
        </w:rPr>
        <w:t>7、</w:t>
      </w:r>
      <w:r>
        <w:rPr>
          <w:rFonts w:hint="default" w:ascii="Times New Roman" w:hAnsi="Times New Roman" w:eastAsia="方正仿宋_GBK" w:cs="Times New Roman"/>
          <w:b/>
          <w:color w:val="000000"/>
          <w:sz w:val="28"/>
        </w:rPr>
        <w:t>部门预算支出：</w:t>
      </w:r>
      <w:r>
        <w:rPr>
          <w:rFonts w:hint="default" w:ascii="Times New Roman" w:hAnsi="Times New Roman" w:eastAsia="方正仿宋简体"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b w:val="0"/>
          <w:color w:val="000000"/>
          <w:sz w:val="28"/>
        </w:rPr>
      </w:pPr>
      <w:r>
        <w:rPr>
          <w:rFonts w:hint="default" w:ascii="Times New Roman" w:hAnsi="Times New Roman" w:eastAsia="方正仿宋_GBK" w:cs="Times New Roman"/>
          <w:b w:val="0"/>
          <w:color w:val="000000"/>
          <w:sz w:val="28"/>
        </w:rPr>
        <w:t>8、</w:t>
      </w:r>
      <w:r>
        <w:rPr>
          <w:rFonts w:hint="default" w:ascii="Times New Roman" w:hAnsi="Times New Roman" w:eastAsia="方正仿宋_GBK" w:cs="Times New Roman"/>
          <w:b/>
          <w:color w:val="000000"/>
          <w:sz w:val="28"/>
        </w:rPr>
        <w:t>事业单位经营支出：</w:t>
      </w:r>
      <w:r>
        <w:rPr>
          <w:rFonts w:hint="default" w:ascii="Times New Roman" w:hAnsi="Times New Roman" w:eastAsia="方正仿宋简体"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b w:val="0"/>
          <w:color w:val="000000"/>
          <w:sz w:val="28"/>
        </w:rPr>
      </w:pPr>
      <w:r>
        <w:rPr>
          <w:rFonts w:hint="default" w:ascii="Times New Roman" w:hAnsi="Times New Roman" w:eastAsia="方正仿宋_GBK" w:cs="Times New Roman"/>
          <w:b w:val="0"/>
          <w:color w:val="000000"/>
          <w:sz w:val="28"/>
        </w:rPr>
        <w:t>9、</w:t>
      </w:r>
      <w:r>
        <w:rPr>
          <w:rFonts w:hint="default" w:ascii="Times New Roman" w:hAnsi="Times New Roman" w:eastAsia="方正仿宋_GBK" w:cs="Times New Roman"/>
          <w:b/>
          <w:color w:val="000000"/>
          <w:sz w:val="28"/>
        </w:rPr>
        <w:t>“三公”经费：</w:t>
      </w:r>
      <w:r>
        <w:rPr>
          <w:rFonts w:hint="default" w:ascii="Times New Roman" w:hAnsi="Times New Roman" w:eastAsia="方正仿宋简体"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b w:val="0"/>
          <w:color w:val="000000"/>
          <w:sz w:val="28"/>
        </w:rPr>
      </w:pPr>
      <w:r>
        <w:rPr>
          <w:rFonts w:hint="default" w:ascii="Times New Roman" w:hAnsi="Times New Roman" w:eastAsia="方正仿宋_GBK" w:cs="Times New Roman"/>
          <w:b w:val="0"/>
          <w:color w:val="000000"/>
          <w:sz w:val="28"/>
        </w:rPr>
        <w:t>10、</w:t>
      </w:r>
      <w:r>
        <w:rPr>
          <w:rFonts w:hint="default" w:ascii="Times New Roman" w:hAnsi="Times New Roman" w:eastAsia="方正仿宋_GBK" w:cs="Times New Roman"/>
          <w:b/>
          <w:color w:val="000000"/>
          <w:sz w:val="28"/>
        </w:rPr>
        <w:t>机关运行经费：</w:t>
      </w:r>
      <w:r>
        <w:rPr>
          <w:rFonts w:hint="default" w:ascii="Times New Roman" w:hAnsi="Times New Roman" w:eastAsia="方正仿宋简体"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default" w:ascii="Times New Roman" w:hAnsi="Times New Roman" w:eastAsia="方正楷体简体" w:cs="Times New Roman"/>
        </w:rPr>
      </w:pPr>
      <w:r>
        <w:rPr>
          <w:rFonts w:hint="default" w:ascii="Times New Roman" w:hAnsi="Times New Roman" w:eastAsia="方正楷体简体" w:cs="Times New Roman"/>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我单位无其他需要说明的事项。</w:t>
      </w:r>
    </w:p>
    <w:sectPr>
      <w:pgSz w:w="16840" w:h="11900" w:orient="landscape"/>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2065F08"/>
    <w:rsid w:val="325D382E"/>
    <w:rsid w:val="5E0B0AD4"/>
    <w:rsid w:val="71D33333"/>
    <w:rsid w:val="7A8616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2024-02-27T10:12:41Z</dcterms:created>
  <dcterms:modified xsi:type="dcterms:W3CDTF">2024-02-27T02:12:41Z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2024-02-27T10:12:41Z</dcterms:created>
  <dcterms:modified xsi:type="dcterms:W3CDTF">2024-02-27T02:12:41Z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2024-02-27T10:12:38Z</dcterms:created>
  <dcterms:modified xsi:type="dcterms:W3CDTF">2024-02-27T02:12:38Z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2024-02-27T10:12:40Z</dcterms:created>
  <dcterms:modified xsi:type="dcterms:W3CDTF">2024-02-27T02:12:40Z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2024-02-27T10:12:40Z</dcterms:created>
  <dcterms:modified xsi:type="dcterms:W3CDTF">2024-02-27T02:12:40Z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2024-02-27T10:12:40Z</dcterms:created>
  <dcterms:modified xsi:type="dcterms:W3CDTF">2024-02-27T02:12:40Z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2024-02-27T10:12:34Z</dcterms:created>
  <dcterms:modified xsi:type="dcterms:W3CDTF">2024-02-27T02:12:34Z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2024-02-27T10:12:41Z</dcterms:created>
  <dcterms:modified xsi:type="dcterms:W3CDTF">2024-02-27T02:12:41Z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492a9e8-1c9c-4030-8597-8633cc089912}">
  <ds:schemaRefs/>
</ds:datastoreItem>
</file>

<file path=customXml/itemProps11.xml><?xml version="1.0" encoding="utf-8"?>
<ds:datastoreItem xmlns:ds="http://schemas.openxmlformats.org/officeDocument/2006/customXml" ds:itemID="{a33b7343-cf63-4d1a-b771-f508a1734c87}">
  <ds:schemaRefs/>
</ds:datastoreItem>
</file>

<file path=customXml/itemProps12.xml><?xml version="1.0" encoding="utf-8"?>
<ds:datastoreItem xmlns:ds="http://schemas.openxmlformats.org/officeDocument/2006/customXml" ds:itemID="{b402e9ff-a3d4-4522-b3e8-a1066bcbb09e}">
  <ds:schemaRefs/>
</ds:datastoreItem>
</file>

<file path=customXml/itemProps13.xml><?xml version="1.0" encoding="utf-8"?>
<ds:datastoreItem xmlns:ds="http://schemas.openxmlformats.org/officeDocument/2006/customXml" ds:itemID="{b44fcabf-a044-429b-8e26-daae7fcfc606}">
  <ds:schemaRefs/>
</ds:datastoreItem>
</file>

<file path=customXml/itemProps14.xml><?xml version="1.0" encoding="utf-8"?>
<ds:datastoreItem xmlns:ds="http://schemas.openxmlformats.org/officeDocument/2006/customXml" ds:itemID="{c6202ce5-1007-471a-8b0e-4ff291dbb3c4}">
  <ds:schemaRefs/>
</ds:datastoreItem>
</file>

<file path=customXml/itemProps15.xml><?xml version="1.0" encoding="utf-8"?>
<ds:datastoreItem xmlns:ds="http://schemas.openxmlformats.org/officeDocument/2006/customXml" ds:itemID="{dc07571f-98d4-410f-8df7-e04faf0825be}">
  <ds:schemaRefs/>
</ds:datastoreItem>
</file>

<file path=customXml/itemProps16.xml><?xml version="1.0" encoding="utf-8"?>
<ds:datastoreItem xmlns:ds="http://schemas.openxmlformats.org/officeDocument/2006/customXml" ds:itemID="{35a76be1-d5d0-4568-b623-85976844d599}">
  <ds:schemaRefs/>
</ds:datastoreItem>
</file>

<file path=customXml/itemProps17.xml><?xml version="1.0" encoding="utf-8"?>
<ds:datastoreItem xmlns:ds="http://schemas.openxmlformats.org/officeDocument/2006/customXml" ds:itemID="{ed4145a2-5e0f-4241-b6e5-290725cb00f8}">
  <ds:schemaRefs/>
</ds:datastoreItem>
</file>

<file path=customXml/itemProps2.xml><?xml version="1.0" encoding="utf-8"?>
<ds:datastoreItem xmlns:ds="http://schemas.openxmlformats.org/officeDocument/2006/customXml" ds:itemID="{53dd5016-5a2b-4e71-8a51-0f665643d8ed}">
  <ds:schemaRefs/>
</ds:datastoreItem>
</file>

<file path=customXml/itemProps3.xml><?xml version="1.0" encoding="utf-8"?>
<ds:datastoreItem xmlns:ds="http://schemas.openxmlformats.org/officeDocument/2006/customXml" ds:itemID="{7b671460-b90d-4840-b14b-2e4f5dcd06bb}">
  <ds:schemaRefs/>
</ds:datastoreItem>
</file>

<file path=customXml/itemProps4.xml><?xml version="1.0" encoding="utf-8"?>
<ds:datastoreItem xmlns:ds="http://schemas.openxmlformats.org/officeDocument/2006/customXml" ds:itemID="{6a739567-dac0-4985-b35a-5194b7b242ae}">
  <ds:schemaRefs/>
</ds:datastoreItem>
</file>

<file path=customXml/itemProps5.xml><?xml version="1.0" encoding="utf-8"?>
<ds:datastoreItem xmlns:ds="http://schemas.openxmlformats.org/officeDocument/2006/customXml" ds:itemID="{96340897-d6a2-48c8-a327-2980d49a0910}">
  <ds:schemaRefs/>
</ds:datastoreItem>
</file>

<file path=customXml/itemProps6.xml><?xml version="1.0" encoding="utf-8"?>
<ds:datastoreItem xmlns:ds="http://schemas.openxmlformats.org/officeDocument/2006/customXml" ds:itemID="{0ab36015-06f2-4828-884d-ea114d8c2f7b}">
  <ds:schemaRefs/>
</ds:datastoreItem>
</file>

<file path=customXml/itemProps7.xml><?xml version="1.0" encoding="utf-8"?>
<ds:datastoreItem xmlns:ds="http://schemas.openxmlformats.org/officeDocument/2006/customXml" ds:itemID="{4bae1960-e0d6-4fbc-a88e-cb17ff957acd}">
  <ds:schemaRefs/>
</ds:datastoreItem>
</file>

<file path=customXml/itemProps8.xml><?xml version="1.0" encoding="utf-8"?>
<ds:datastoreItem xmlns:ds="http://schemas.openxmlformats.org/officeDocument/2006/customXml" ds:itemID="{569cfc4c-fd7f-447a-865c-6d352290cd4a}">
  <ds:schemaRefs/>
</ds:datastoreItem>
</file>

<file path=customXml/itemProps9.xml><?xml version="1.0" encoding="utf-8"?>
<ds:datastoreItem xmlns:ds="http://schemas.openxmlformats.org/officeDocument/2006/customXml" ds:itemID="{ef4c4ea3-faa1-4014-aa54-b98c2363e274}">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2024-02-27T10:12:00Z</dcterms:created>
  <dc:creator>Administrator</dc:creator>
  <cp:lastModifiedBy>XQZW</cp:lastModifiedBy>
  <cp:lastPrinted>2024-02-28T02:03:00Z</cp:lastPrinted>
  <dcterms:modified xsi:type="dcterms:W3CDTF">2024-02-29T08:02:11Z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7D36645F466B4C6181F9B702FADA28FA</vt:lpwstr>
  </property>
</Properties>
</file>