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一、秦皇岛北戴河新区行政审批局本级收支预算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一、秦皇岛北戴河新区行政审批局本级收支预算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777.84</w:t>
            </w:r>
          </w:p>
        </w:tc>
        <w:tc>
          <w:tcPr>
            <w:tcW w:w="2959" w:type="dxa"/>
            <w:vAlign w:val="center"/>
          </w:tcPr>
          <w:p>
            <w:pPr>
              <w:pStyle w:val="12"/>
            </w:pPr>
            <w:r>
              <w:t>一、一般公共服务支出</w:t>
            </w:r>
          </w:p>
        </w:tc>
        <w:tc>
          <w:tcPr>
            <w:tcW w:w="2959" w:type="dxa"/>
            <w:vAlign w:val="center"/>
          </w:tcPr>
          <w:p>
            <w:pPr>
              <w:pStyle w:val="11"/>
            </w:pPr>
            <w:r>
              <w:t>594.15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81.87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51.26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50.56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777.84</w:t>
            </w:r>
          </w:p>
        </w:tc>
        <w:tc>
          <w:tcPr>
            <w:tcW w:w="2959" w:type="dxa"/>
            <w:vAlign w:val="center"/>
          </w:tcPr>
          <w:p>
            <w:pPr>
              <w:pStyle w:val="14"/>
            </w:pPr>
            <w:r>
              <w:t>本年支出合计</w:t>
            </w:r>
          </w:p>
        </w:tc>
        <w:tc>
          <w:tcPr>
            <w:tcW w:w="2959" w:type="dxa"/>
            <w:vAlign w:val="center"/>
          </w:tcPr>
          <w:p>
            <w:pPr>
              <w:pStyle w:val="15"/>
            </w:pPr>
            <w:r>
              <w:t>777.84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777.84</w:t>
            </w:r>
          </w:p>
        </w:tc>
        <w:tc>
          <w:tcPr>
            <w:tcW w:w="2959" w:type="dxa"/>
            <w:vAlign w:val="center"/>
          </w:tcPr>
          <w:p>
            <w:pPr>
              <w:pStyle w:val="14"/>
            </w:pPr>
            <w:r>
              <w:t>支出总计</w:t>
            </w:r>
          </w:p>
        </w:tc>
        <w:tc>
          <w:tcPr>
            <w:tcW w:w="2959" w:type="dxa"/>
            <w:vAlign w:val="center"/>
          </w:tcPr>
          <w:p>
            <w:pPr>
              <w:pStyle w:val="15"/>
            </w:pPr>
            <w:r>
              <w:t>777.84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777.84</w:t>
            </w:r>
          </w:p>
        </w:tc>
        <w:tc>
          <w:tcPr>
            <w:tcW w:w="758" w:type="dxa"/>
            <w:vAlign w:val="center"/>
          </w:tcPr>
          <w:p>
            <w:pPr>
              <w:pStyle w:val="15"/>
            </w:pPr>
            <w:r>
              <w:t>777.84</w:t>
            </w:r>
          </w:p>
        </w:tc>
        <w:tc>
          <w:tcPr>
            <w:tcW w:w="758" w:type="dxa"/>
            <w:vAlign w:val="center"/>
          </w:tcPr>
          <w:p>
            <w:pPr>
              <w:pStyle w:val="15"/>
            </w:pPr>
            <w:r>
              <w:t>777.84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594.15</w:t>
            </w:r>
          </w:p>
        </w:tc>
        <w:tc>
          <w:tcPr>
            <w:tcW w:w="758" w:type="dxa"/>
            <w:vAlign w:val="center"/>
          </w:tcPr>
          <w:p>
            <w:pPr>
              <w:pStyle w:val="11"/>
            </w:pPr>
            <w:r>
              <w:t>594.15</w:t>
            </w:r>
          </w:p>
        </w:tc>
        <w:tc>
          <w:tcPr>
            <w:tcW w:w="758" w:type="dxa"/>
            <w:vAlign w:val="center"/>
          </w:tcPr>
          <w:p>
            <w:pPr>
              <w:pStyle w:val="11"/>
            </w:pPr>
            <w:r>
              <w:t>594.15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594.15</w:t>
            </w:r>
          </w:p>
        </w:tc>
        <w:tc>
          <w:tcPr>
            <w:tcW w:w="758" w:type="dxa"/>
            <w:vAlign w:val="center"/>
          </w:tcPr>
          <w:p>
            <w:pPr>
              <w:pStyle w:val="11"/>
            </w:pPr>
            <w:r>
              <w:t>594.15</w:t>
            </w:r>
          </w:p>
        </w:tc>
        <w:tc>
          <w:tcPr>
            <w:tcW w:w="758" w:type="dxa"/>
            <w:vAlign w:val="center"/>
          </w:tcPr>
          <w:p>
            <w:pPr>
              <w:pStyle w:val="11"/>
            </w:pPr>
            <w:r>
              <w:t>594.15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2010306</w:t>
            </w:r>
          </w:p>
        </w:tc>
        <w:tc>
          <w:tcPr>
            <w:tcW w:w="758" w:type="dxa"/>
            <w:vAlign w:val="center"/>
          </w:tcPr>
          <w:p>
            <w:pPr>
              <w:pStyle w:val="12"/>
            </w:pPr>
            <w:r>
              <w:t>政务公开审批</w:t>
            </w:r>
          </w:p>
        </w:tc>
        <w:tc>
          <w:tcPr>
            <w:tcW w:w="758" w:type="dxa"/>
            <w:vAlign w:val="center"/>
          </w:tcPr>
          <w:p>
            <w:pPr>
              <w:pStyle w:val="11"/>
            </w:pPr>
            <w:r>
              <w:t>594.15</w:t>
            </w:r>
          </w:p>
        </w:tc>
        <w:tc>
          <w:tcPr>
            <w:tcW w:w="758" w:type="dxa"/>
            <w:vAlign w:val="center"/>
          </w:tcPr>
          <w:p>
            <w:pPr>
              <w:pStyle w:val="11"/>
            </w:pPr>
            <w:r>
              <w:t>594.15</w:t>
            </w:r>
          </w:p>
        </w:tc>
        <w:tc>
          <w:tcPr>
            <w:tcW w:w="758" w:type="dxa"/>
            <w:vAlign w:val="center"/>
          </w:tcPr>
          <w:p>
            <w:pPr>
              <w:pStyle w:val="11"/>
            </w:pPr>
            <w:r>
              <w:t>594.15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81.87</w:t>
            </w:r>
          </w:p>
        </w:tc>
        <w:tc>
          <w:tcPr>
            <w:tcW w:w="758" w:type="dxa"/>
            <w:vAlign w:val="center"/>
          </w:tcPr>
          <w:p>
            <w:pPr>
              <w:pStyle w:val="11"/>
            </w:pPr>
            <w:r>
              <w:t>81.87</w:t>
            </w:r>
          </w:p>
        </w:tc>
        <w:tc>
          <w:tcPr>
            <w:tcW w:w="758" w:type="dxa"/>
            <w:vAlign w:val="center"/>
          </w:tcPr>
          <w:p>
            <w:pPr>
              <w:pStyle w:val="11"/>
            </w:pPr>
            <w:r>
              <w:t>81.87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81.87</w:t>
            </w:r>
          </w:p>
        </w:tc>
        <w:tc>
          <w:tcPr>
            <w:tcW w:w="758" w:type="dxa"/>
            <w:vAlign w:val="center"/>
          </w:tcPr>
          <w:p>
            <w:pPr>
              <w:pStyle w:val="11"/>
            </w:pPr>
            <w:r>
              <w:t>81.87</w:t>
            </w:r>
          </w:p>
        </w:tc>
        <w:tc>
          <w:tcPr>
            <w:tcW w:w="758" w:type="dxa"/>
            <w:vAlign w:val="center"/>
          </w:tcPr>
          <w:p>
            <w:pPr>
              <w:pStyle w:val="11"/>
            </w:pPr>
            <w:r>
              <w:t>81.87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14.64</w:t>
            </w:r>
          </w:p>
        </w:tc>
        <w:tc>
          <w:tcPr>
            <w:tcW w:w="758" w:type="dxa"/>
            <w:vAlign w:val="center"/>
          </w:tcPr>
          <w:p>
            <w:pPr>
              <w:pStyle w:val="11"/>
            </w:pPr>
            <w:r>
              <w:t>14.64</w:t>
            </w:r>
          </w:p>
        </w:tc>
        <w:tc>
          <w:tcPr>
            <w:tcW w:w="758" w:type="dxa"/>
            <w:vAlign w:val="center"/>
          </w:tcPr>
          <w:p>
            <w:pPr>
              <w:pStyle w:val="11"/>
            </w:pPr>
            <w:r>
              <w:t>14.64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61.17</w:t>
            </w:r>
          </w:p>
        </w:tc>
        <w:tc>
          <w:tcPr>
            <w:tcW w:w="758" w:type="dxa"/>
            <w:vAlign w:val="center"/>
          </w:tcPr>
          <w:p>
            <w:pPr>
              <w:pStyle w:val="11"/>
            </w:pPr>
            <w:r>
              <w:t>61.17</w:t>
            </w:r>
          </w:p>
        </w:tc>
        <w:tc>
          <w:tcPr>
            <w:tcW w:w="758" w:type="dxa"/>
            <w:vAlign w:val="center"/>
          </w:tcPr>
          <w:p>
            <w:pPr>
              <w:pStyle w:val="11"/>
            </w:pPr>
            <w:r>
              <w:t>61.17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6.06</w:t>
            </w:r>
          </w:p>
        </w:tc>
        <w:tc>
          <w:tcPr>
            <w:tcW w:w="758" w:type="dxa"/>
            <w:vAlign w:val="center"/>
          </w:tcPr>
          <w:p>
            <w:pPr>
              <w:pStyle w:val="11"/>
            </w:pPr>
            <w:r>
              <w:t>6.06</w:t>
            </w:r>
          </w:p>
        </w:tc>
        <w:tc>
          <w:tcPr>
            <w:tcW w:w="758" w:type="dxa"/>
            <w:vAlign w:val="center"/>
          </w:tcPr>
          <w:p>
            <w:pPr>
              <w:pStyle w:val="11"/>
            </w:pPr>
            <w:r>
              <w:t>6.06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51.26</w:t>
            </w:r>
          </w:p>
        </w:tc>
        <w:tc>
          <w:tcPr>
            <w:tcW w:w="758" w:type="dxa"/>
            <w:vAlign w:val="center"/>
          </w:tcPr>
          <w:p>
            <w:pPr>
              <w:pStyle w:val="11"/>
            </w:pPr>
            <w:r>
              <w:t>51.26</w:t>
            </w:r>
          </w:p>
        </w:tc>
        <w:tc>
          <w:tcPr>
            <w:tcW w:w="758" w:type="dxa"/>
            <w:vAlign w:val="center"/>
          </w:tcPr>
          <w:p>
            <w:pPr>
              <w:pStyle w:val="11"/>
            </w:pPr>
            <w:r>
              <w:t>51.26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51.26</w:t>
            </w:r>
          </w:p>
        </w:tc>
        <w:tc>
          <w:tcPr>
            <w:tcW w:w="758" w:type="dxa"/>
            <w:vAlign w:val="center"/>
          </w:tcPr>
          <w:p>
            <w:pPr>
              <w:pStyle w:val="11"/>
            </w:pPr>
            <w:r>
              <w:t>51.26</w:t>
            </w:r>
          </w:p>
        </w:tc>
        <w:tc>
          <w:tcPr>
            <w:tcW w:w="758" w:type="dxa"/>
            <w:vAlign w:val="center"/>
          </w:tcPr>
          <w:p>
            <w:pPr>
              <w:pStyle w:val="11"/>
            </w:pPr>
            <w:r>
              <w:t>51.26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51.26</w:t>
            </w:r>
          </w:p>
        </w:tc>
        <w:tc>
          <w:tcPr>
            <w:tcW w:w="758" w:type="dxa"/>
            <w:vAlign w:val="center"/>
          </w:tcPr>
          <w:p>
            <w:pPr>
              <w:pStyle w:val="11"/>
            </w:pPr>
            <w:r>
              <w:t>51.26</w:t>
            </w:r>
          </w:p>
        </w:tc>
        <w:tc>
          <w:tcPr>
            <w:tcW w:w="758" w:type="dxa"/>
            <w:vAlign w:val="center"/>
          </w:tcPr>
          <w:p>
            <w:pPr>
              <w:pStyle w:val="11"/>
            </w:pPr>
            <w:r>
              <w:t>51.26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50.56</w:t>
            </w:r>
          </w:p>
        </w:tc>
        <w:tc>
          <w:tcPr>
            <w:tcW w:w="758" w:type="dxa"/>
            <w:vAlign w:val="center"/>
          </w:tcPr>
          <w:p>
            <w:pPr>
              <w:pStyle w:val="11"/>
            </w:pPr>
            <w:r>
              <w:t>50.56</w:t>
            </w:r>
          </w:p>
        </w:tc>
        <w:tc>
          <w:tcPr>
            <w:tcW w:w="758" w:type="dxa"/>
            <w:vAlign w:val="center"/>
          </w:tcPr>
          <w:p>
            <w:pPr>
              <w:pStyle w:val="11"/>
            </w:pPr>
            <w:r>
              <w:t>50.56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50.56</w:t>
            </w:r>
          </w:p>
        </w:tc>
        <w:tc>
          <w:tcPr>
            <w:tcW w:w="758" w:type="dxa"/>
            <w:vAlign w:val="center"/>
          </w:tcPr>
          <w:p>
            <w:pPr>
              <w:pStyle w:val="11"/>
            </w:pPr>
            <w:r>
              <w:t>50.56</w:t>
            </w:r>
          </w:p>
        </w:tc>
        <w:tc>
          <w:tcPr>
            <w:tcW w:w="758" w:type="dxa"/>
            <w:vAlign w:val="center"/>
          </w:tcPr>
          <w:p>
            <w:pPr>
              <w:pStyle w:val="11"/>
            </w:pPr>
            <w:r>
              <w:t>50.56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50.56</w:t>
            </w:r>
          </w:p>
        </w:tc>
        <w:tc>
          <w:tcPr>
            <w:tcW w:w="758" w:type="dxa"/>
            <w:vAlign w:val="center"/>
          </w:tcPr>
          <w:p>
            <w:pPr>
              <w:pStyle w:val="11"/>
            </w:pPr>
            <w:r>
              <w:t>50.56</w:t>
            </w:r>
          </w:p>
        </w:tc>
        <w:tc>
          <w:tcPr>
            <w:tcW w:w="758" w:type="dxa"/>
            <w:vAlign w:val="center"/>
          </w:tcPr>
          <w:p>
            <w:pPr>
              <w:pStyle w:val="11"/>
            </w:pPr>
            <w:r>
              <w:t>50.56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777.84</w:t>
            </w:r>
          </w:p>
        </w:tc>
        <w:tc>
          <w:tcPr>
            <w:tcW w:w="1095" w:type="dxa"/>
            <w:vAlign w:val="center"/>
          </w:tcPr>
          <w:p>
            <w:pPr>
              <w:pStyle w:val="15"/>
            </w:pPr>
            <w:r>
              <w:t>682.84</w:t>
            </w:r>
          </w:p>
        </w:tc>
        <w:tc>
          <w:tcPr>
            <w:tcW w:w="1095" w:type="dxa"/>
            <w:vAlign w:val="center"/>
          </w:tcPr>
          <w:p>
            <w:pPr>
              <w:pStyle w:val="15"/>
            </w:pPr>
            <w:r>
              <w:t>95.00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594.15</w:t>
            </w:r>
          </w:p>
        </w:tc>
        <w:tc>
          <w:tcPr>
            <w:tcW w:w="1095" w:type="dxa"/>
            <w:vAlign w:val="center"/>
          </w:tcPr>
          <w:p>
            <w:pPr>
              <w:pStyle w:val="11"/>
            </w:pPr>
            <w:r>
              <w:t>499.15</w:t>
            </w: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594.15</w:t>
            </w:r>
          </w:p>
        </w:tc>
        <w:tc>
          <w:tcPr>
            <w:tcW w:w="1095" w:type="dxa"/>
            <w:vAlign w:val="center"/>
          </w:tcPr>
          <w:p>
            <w:pPr>
              <w:pStyle w:val="11"/>
            </w:pPr>
            <w:r>
              <w:t>499.15</w:t>
            </w: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2010306</w:t>
            </w:r>
          </w:p>
        </w:tc>
        <w:tc>
          <w:tcPr>
            <w:tcW w:w="1095" w:type="dxa"/>
            <w:vAlign w:val="center"/>
          </w:tcPr>
          <w:p>
            <w:pPr>
              <w:pStyle w:val="12"/>
            </w:pPr>
            <w:r>
              <w:t>政务公开审批</w:t>
            </w:r>
          </w:p>
        </w:tc>
        <w:tc>
          <w:tcPr>
            <w:tcW w:w="1095" w:type="dxa"/>
            <w:vAlign w:val="center"/>
          </w:tcPr>
          <w:p>
            <w:pPr>
              <w:pStyle w:val="11"/>
            </w:pPr>
            <w:r>
              <w:t>594.15</w:t>
            </w:r>
          </w:p>
        </w:tc>
        <w:tc>
          <w:tcPr>
            <w:tcW w:w="1095" w:type="dxa"/>
            <w:vAlign w:val="center"/>
          </w:tcPr>
          <w:p>
            <w:pPr>
              <w:pStyle w:val="11"/>
            </w:pPr>
            <w:r>
              <w:t>499.15</w:t>
            </w: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81.87</w:t>
            </w:r>
          </w:p>
        </w:tc>
        <w:tc>
          <w:tcPr>
            <w:tcW w:w="1095" w:type="dxa"/>
            <w:vAlign w:val="center"/>
          </w:tcPr>
          <w:p>
            <w:pPr>
              <w:pStyle w:val="11"/>
            </w:pPr>
            <w:r>
              <w:t>81.87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81.87</w:t>
            </w:r>
          </w:p>
        </w:tc>
        <w:tc>
          <w:tcPr>
            <w:tcW w:w="1095" w:type="dxa"/>
            <w:vAlign w:val="center"/>
          </w:tcPr>
          <w:p>
            <w:pPr>
              <w:pStyle w:val="11"/>
            </w:pPr>
            <w:r>
              <w:t>81.87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14.64</w:t>
            </w:r>
          </w:p>
        </w:tc>
        <w:tc>
          <w:tcPr>
            <w:tcW w:w="1095" w:type="dxa"/>
            <w:vAlign w:val="center"/>
          </w:tcPr>
          <w:p>
            <w:pPr>
              <w:pStyle w:val="11"/>
            </w:pPr>
            <w:r>
              <w:t>14.64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61.17</w:t>
            </w:r>
          </w:p>
        </w:tc>
        <w:tc>
          <w:tcPr>
            <w:tcW w:w="1095" w:type="dxa"/>
            <w:vAlign w:val="center"/>
          </w:tcPr>
          <w:p>
            <w:pPr>
              <w:pStyle w:val="11"/>
            </w:pPr>
            <w:r>
              <w:t>61.17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6.06</w:t>
            </w:r>
          </w:p>
        </w:tc>
        <w:tc>
          <w:tcPr>
            <w:tcW w:w="1095" w:type="dxa"/>
            <w:vAlign w:val="center"/>
          </w:tcPr>
          <w:p>
            <w:pPr>
              <w:pStyle w:val="11"/>
            </w:pPr>
            <w:r>
              <w:t>6.06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51.26</w:t>
            </w:r>
          </w:p>
        </w:tc>
        <w:tc>
          <w:tcPr>
            <w:tcW w:w="1095" w:type="dxa"/>
            <w:vAlign w:val="center"/>
          </w:tcPr>
          <w:p>
            <w:pPr>
              <w:pStyle w:val="11"/>
            </w:pPr>
            <w:r>
              <w:t>51.26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51.26</w:t>
            </w:r>
          </w:p>
        </w:tc>
        <w:tc>
          <w:tcPr>
            <w:tcW w:w="1095" w:type="dxa"/>
            <w:vAlign w:val="center"/>
          </w:tcPr>
          <w:p>
            <w:pPr>
              <w:pStyle w:val="11"/>
            </w:pPr>
            <w:r>
              <w:t>51.26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51.26</w:t>
            </w:r>
          </w:p>
        </w:tc>
        <w:tc>
          <w:tcPr>
            <w:tcW w:w="1095" w:type="dxa"/>
            <w:vAlign w:val="center"/>
          </w:tcPr>
          <w:p>
            <w:pPr>
              <w:pStyle w:val="11"/>
            </w:pPr>
            <w:r>
              <w:t>51.26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50.56</w:t>
            </w:r>
          </w:p>
        </w:tc>
        <w:tc>
          <w:tcPr>
            <w:tcW w:w="1095" w:type="dxa"/>
            <w:vAlign w:val="center"/>
          </w:tcPr>
          <w:p>
            <w:pPr>
              <w:pStyle w:val="11"/>
            </w:pPr>
            <w:r>
              <w:t>50.56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50.56</w:t>
            </w:r>
          </w:p>
        </w:tc>
        <w:tc>
          <w:tcPr>
            <w:tcW w:w="1095" w:type="dxa"/>
            <w:vAlign w:val="center"/>
          </w:tcPr>
          <w:p>
            <w:pPr>
              <w:pStyle w:val="11"/>
            </w:pPr>
            <w:r>
              <w:t>50.56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50.56</w:t>
            </w:r>
          </w:p>
        </w:tc>
        <w:tc>
          <w:tcPr>
            <w:tcW w:w="1095" w:type="dxa"/>
            <w:vAlign w:val="center"/>
          </w:tcPr>
          <w:p>
            <w:pPr>
              <w:pStyle w:val="11"/>
            </w:pPr>
            <w:r>
              <w:t>50.56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777.84</w:t>
            </w:r>
          </w:p>
        </w:tc>
        <w:tc>
          <w:tcPr>
            <w:tcW w:w="1232" w:type="dxa"/>
            <w:vAlign w:val="center"/>
          </w:tcPr>
          <w:p>
            <w:pPr>
              <w:pStyle w:val="12"/>
            </w:pPr>
            <w:r>
              <w:t>一、一般公共服务支出</w:t>
            </w:r>
          </w:p>
        </w:tc>
        <w:tc>
          <w:tcPr>
            <w:tcW w:w="1232" w:type="dxa"/>
            <w:vAlign w:val="center"/>
          </w:tcPr>
          <w:p>
            <w:pPr>
              <w:pStyle w:val="11"/>
            </w:pPr>
            <w:r>
              <w:t>594.15</w:t>
            </w:r>
          </w:p>
        </w:tc>
        <w:tc>
          <w:tcPr>
            <w:tcW w:w="1232" w:type="dxa"/>
            <w:vAlign w:val="center"/>
          </w:tcPr>
          <w:p>
            <w:pPr>
              <w:pStyle w:val="11"/>
            </w:pPr>
            <w:r>
              <w:t>594.15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81.87</w:t>
            </w:r>
          </w:p>
        </w:tc>
        <w:tc>
          <w:tcPr>
            <w:tcW w:w="1232" w:type="dxa"/>
            <w:vAlign w:val="center"/>
          </w:tcPr>
          <w:p>
            <w:pPr>
              <w:pStyle w:val="11"/>
            </w:pPr>
            <w:r>
              <w:t>81.87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51.26</w:t>
            </w:r>
          </w:p>
        </w:tc>
        <w:tc>
          <w:tcPr>
            <w:tcW w:w="1232" w:type="dxa"/>
            <w:vAlign w:val="center"/>
          </w:tcPr>
          <w:p>
            <w:pPr>
              <w:pStyle w:val="11"/>
            </w:pPr>
            <w:r>
              <w:t>51.26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50.56</w:t>
            </w:r>
          </w:p>
        </w:tc>
        <w:tc>
          <w:tcPr>
            <w:tcW w:w="1232" w:type="dxa"/>
            <w:vAlign w:val="center"/>
          </w:tcPr>
          <w:p>
            <w:pPr>
              <w:pStyle w:val="11"/>
            </w:pPr>
            <w:r>
              <w:t>50.56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777.84</w:t>
            </w:r>
          </w:p>
        </w:tc>
        <w:tc>
          <w:tcPr>
            <w:tcW w:w="1232" w:type="dxa"/>
            <w:vAlign w:val="center"/>
          </w:tcPr>
          <w:p>
            <w:pPr>
              <w:pStyle w:val="14"/>
            </w:pPr>
            <w:r>
              <w:t>本年支出合计</w:t>
            </w:r>
          </w:p>
        </w:tc>
        <w:tc>
          <w:tcPr>
            <w:tcW w:w="1232" w:type="dxa"/>
            <w:vAlign w:val="center"/>
          </w:tcPr>
          <w:p>
            <w:pPr>
              <w:pStyle w:val="15"/>
            </w:pPr>
            <w:r>
              <w:t>777.84</w:t>
            </w:r>
          </w:p>
        </w:tc>
        <w:tc>
          <w:tcPr>
            <w:tcW w:w="1232" w:type="dxa"/>
            <w:vAlign w:val="center"/>
          </w:tcPr>
          <w:p>
            <w:pPr>
              <w:pStyle w:val="15"/>
            </w:pPr>
            <w:r>
              <w:t>777.84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777.84</w:t>
            </w:r>
          </w:p>
        </w:tc>
        <w:tc>
          <w:tcPr>
            <w:tcW w:w="1232" w:type="dxa"/>
            <w:vAlign w:val="center"/>
          </w:tcPr>
          <w:p>
            <w:pPr>
              <w:pStyle w:val="14"/>
            </w:pPr>
            <w:r>
              <w:t>支出总计</w:t>
            </w:r>
          </w:p>
        </w:tc>
        <w:tc>
          <w:tcPr>
            <w:tcW w:w="1232" w:type="dxa"/>
            <w:vAlign w:val="center"/>
          </w:tcPr>
          <w:p>
            <w:pPr>
              <w:pStyle w:val="15"/>
            </w:pPr>
            <w:r>
              <w:t>777.84</w:t>
            </w:r>
          </w:p>
        </w:tc>
        <w:tc>
          <w:tcPr>
            <w:tcW w:w="1232" w:type="dxa"/>
            <w:vAlign w:val="center"/>
          </w:tcPr>
          <w:p>
            <w:pPr>
              <w:pStyle w:val="15"/>
            </w:pPr>
            <w:r>
              <w:t>777.84</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777.84</w:t>
            </w:r>
          </w:p>
        </w:tc>
        <w:tc>
          <w:tcPr>
            <w:tcW w:w="1643" w:type="dxa"/>
            <w:vAlign w:val="center"/>
          </w:tcPr>
          <w:p>
            <w:pPr>
              <w:pStyle w:val="15"/>
            </w:pPr>
            <w:r>
              <w:t>682.84</w:t>
            </w:r>
          </w:p>
        </w:tc>
        <w:tc>
          <w:tcPr>
            <w:tcW w:w="1643" w:type="dxa"/>
            <w:vAlign w:val="center"/>
          </w:tcPr>
          <w:p>
            <w:pPr>
              <w:pStyle w:val="15"/>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594.15</w:t>
            </w:r>
          </w:p>
        </w:tc>
        <w:tc>
          <w:tcPr>
            <w:tcW w:w="1643" w:type="dxa"/>
            <w:vAlign w:val="center"/>
          </w:tcPr>
          <w:p>
            <w:pPr>
              <w:pStyle w:val="11"/>
            </w:pPr>
            <w:r>
              <w:t>499.15</w:t>
            </w:r>
          </w:p>
        </w:tc>
        <w:tc>
          <w:tcPr>
            <w:tcW w:w="1643"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594.15</w:t>
            </w:r>
          </w:p>
        </w:tc>
        <w:tc>
          <w:tcPr>
            <w:tcW w:w="1643" w:type="dxa"/>
            <w:vAlign w:val="center"/>
          </w:tcPr>
          <w:p>
            <w:pPr>
              <w:pStyle w:val="11"/>
            </w:pPr>
            <w:r>
              <w:t>499.15</w:t>
            </w:r>
          </w:p>
        </w:tc>
        <w:tc>
          <w:tcPr>
            <w:tcW w:w="1643"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2010306</w:t>
            </w:r>
          </w:p>
        </w:tc>
        <w:tc>
          <w:tcPr>
            <w:tcW w:w="1643" w:type="dxa"/>
            <w:vAlign w:val="center"/>
          </w:tcPr>
          <w:p>
            <w:pPr>
              <w:pStyle w:val="12"/>
            </w:pPr>
            <w:r>
              <w:t>政务公开审批</w:t>
            </w:r>
          </w:p>
        </w:tc>
        <w:tc>
          <w:tcPr>
            <w:tcW w:w="1643" w:type="dxa"/>
            <w:vAlign w:val="center"/>
          </w:tcPr>
          <w:p>
            <w:pPr>
              <w:pStyle w:val="11"/>
            </w:pPr>
            <w:r>
              <w:t>594.15</w:t>
            </w:r>
          </w:p>
        </w:tc>
        <w:tc>
          <w:tcPr>
            <w:tcW w:w="1643" w:type="dxa"/>
            <w:vAlign w:val="center"/>
          </w:tcPr>
          <w:p>
            <w:pPr>
              <w:pStyle w:val="11"/>
            </w:pPr>
            <w:r>
              <w:t>499.15</w:t>
            </w:r>
          </w:p>
        </w:tc>
        <w:tc>
          <w:tcPr>
            <w:tcW w:w="1643"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81.87</w:t>
            </w:r>
          </w:p>
        </w:tc>
        <w:tc>
          <w:tcPr>
            <w:tcW w:w="1643" w:type="dxa"/>
            <w:vAlign w:val="center"/>
          </w:tcPr>
          <w:p>
            <w:pPr>
              <w:pStyle w:val="11"/>
            </w:pPr>
            <w:r>
              <w:t>81.87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81.87</w:t>
            </w:r>
          </w:p>
        </w:tc>
        <w:tc>
          <w:tcPr>
            <w:tcW w:w="1643" w:type="dxa"/>
            <w:vAlign w:val="center"/>
          </w:tcPr>
          <w:p>
            <w:pPr>
              <w:pStyle w:val="11"/>
            </w:pPr>
            <w:r>
              <w:t>81.87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14.64</w:t>
            </w:r>
          </w:p>
        </w:tc>
        <w:tc>
          <w:tcPr>
            <w:tcW w:w="1643" w:type="dxa"/>
            <w:vAlign w:val="center"/>
          </w:tcPr>
          <w:p>
            <w:pPr>
              <w:pStyle w:val="11"/>
            </w:pPr>
            <w:r>
              <w:t>14.64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61.17</w:t>
            </w:r>
          </w:p>
        </w:tc>
        <w:tc>
          <w:tcPr>
            <w:tcW w:w="1643" w:type="dxa"/>
            <w:vAlign w:val="center"/>
          </w:tcPr>
          <w:p>
            <w:pPr>
              <w:pStyle w:val="11"/>
            </w:pPr>
            <w:r>
              <w:t>61.17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6.06</w:t>
            </w:r>
          </w:p>
        </w:tc>
        <w:tc>
          <w:tcPr>
            <w:tcW w:w="1643" w:type="dxa"/>
            <w:vAlign w:val="center"/>
          </w:tcPr>
          <w:p>
            <w:pPr>
              <w:pStyle w:val="11"/>
            </w:pPr>
            <w:r>
              <w:t>6.06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51.26</w:t>
            </w:r>
          </w:p>
        </w:tc>
        <w:tc>
          <w:tcPr>
            <w:tcW w:w="1643" w:type="dxa"/>
            <w:vAlign w:val="center"/>
          </w:tcPr>
          <w:p>
            <w:pPr>
              <w:pStyle w:val="11"/>
            </w:pPr>
            <w:r>
              <w:t>51.26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51.26</w:t>
            </w:r>
          </w:p>
        </w:tc>
        <w:tc>
          <w:tcPr>
            <w:tcW w:w="1643" w:type="dxa"/>
            <w:vAlign w:val="center"/>
          </w:tcPr>
          <w:p>
            <w:pPr>
              <w:pStyle w:val="11"/>
            </w:pPr>
            <w:r>
              <w:t>51.26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51.26</w:t>
            </w:r>
          </w:p>
        </w:tc>
        <w:tc>
          <w:tcPr>
            <w:tcW w:w="1643" w:type="dxa"/>
            <w:vAlign w:val="center"/>
          </w:tcPr>
          <w:p>
            <w:pPr>
              <w:pStyle w:val="11"/>
            </w:pPr>
            <w:r>
              <w:t>51.26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50.56</w:t>
            </w:r>
          </w:p>
        </w:tc>
        <w:tc>
          <w:tcPr>
            <w:tcW w:w="1643" w:type="dxa"/>
            <w:vAlign w:val="center"/>
          </w:tcPr>
          <w:p>
            <w:pPr>
              <w:pStyle w:val="11"/>
            </w:pPr>
            <w:r>
              <w:t>50.56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50.56</w:t>
            </w:r>
          </w:p>
        </w:tc>
        <w:tc>
          <w:tcPr>
            <w:tcW w:w="1643" w:type="dxa"/>
            <w:vAlign w:val="center"/>
          </w:tcPr>
          <w:p>
            <w:pPr>
              <w:pStyle w:val="11"/>
            </w:pPr>
            <w:r>
              <w:t>50.56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50.56</w:t>
            </w:r>
          </w:p>
        </w:tc>
        <w:tc>
          <w:tcPr>
            <w:tcW w:w="1643" w:type="dxa"/>
            <w:vAlign w:val="center"/>
          </w:tcPr>
          <w:p>
            <w:pPr>
              <w:pStyle w:val="11"/>
            </w:pPr>
            <w:r>
              <w:t>50.56</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682.84</w:t>
            </w:r>
          </w:p>
        </w:tc>
        <w:tc>
          <w:tcPr>
            <w:tcW w:w="1643" w:type="dxa"/>
            <w:vAlign w:val="center"/>
          </w:tcPr>
          <w:p>
            <w:pPr>
              <w:pStyle w:val="15"/>
            </w:pPr>
            <w:r>
              <w:t>633.14</w:t>
            </w:r>
          </w:p>
        </w:tc>
        <w:tc>
          <w:tcPr>
            <w:tcW w:w="1643" w:type="dxa"/>
            <w:vAlign w:val="center"/>
          </w:tcPr>
          <w:p>
            <w:pPr>
              <w:pStyle w:val="15"/>
            </w:pPr>
            <w:r>
              <w:t>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618.99</w:t>
            </w:r>
          </w:p>
        </w:tc>
        <w:tc>
          <w:tcPr>
            <w:tcW w:w="1643" w:type="dxa"/>
            <w:vAlign w:val="center"/>
          </w:tcPr>
          <w:p>
            <w:pPr>
              <w:pStyle w:val="11"/>
            </w:pPr>
            <w:r>
              <w:t>618.99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132.12</w:t>
            </w:r>
          </w:p>
        </w:tc>
        <w:tc>
          <w:tcPr>
            <w:tcW w:w="1643" w:type="dxa"/>
            <w:vAlign w:val="center"/>
          </w:tcPr>
          <w:p>
            <w:pPr>
              <w:pStyle w:val="11"/>
            </w:pPr>
            <w:r>
              <w:t>132.12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46.04</w:t>
            </w:r>
          </w:p>
        </w:tc>
        <w:tc>
          <w:tcPr>
            <w:tcW w:w="1643" w:type="dxa"/>
            <w:vAlign w:val="center"/>
          </w:tcPr>
          <w:p>
            <w:pPr>
              <w:pStyle w:val="11"/>
            </w:pPr>
            <w:r>
              <w:t>46.04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98.28</w:t>
            </w:r>
          </w:p>
        </w:tc>
        <w:tc>
          <w:tcPr>
            <w:tcW w:w="1643" w:type="dxa"/>
            <w:vAlign w:val="center"/>
          </w:tcPr>
          <w:p>
            <w:pPr>
              <w:pStyle w:val="11"/>
            </w:pPr>
            <w:r>
              <w:t>98.28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170.06</w:t>
            </w:r>
          </w:p>
        </w:tc>
        <w:tc>
          <w:tcPr>
            <w:tcW w:w="1643" w:type="dxa"/>
            <w:vAlign w:val="center"/>
          </w:tcPr>
          <w:p>
            <w:pPr>
              <w:pStyle w:val="11"/>
            </w:pPr>
            <w:r>
              <w:t>170.06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61.17</w:t>
            </w:r>
          </w:p>
        </w:tc>
        <w:tc>
          <w:tcPr>
            <w:tcW w:w="1643" w:type="dxa"/>
            <w:vAlign w:val="center"/>
          </w:tcPr>
          <w:p>
            <w:pPr>
              <w:pStyle w:val="11"/>
            </w:pPr>
            <w:r>
              <w:t>61.17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6.06</w:t>
            </w:r>
          </w:p>
        </w:tc>
        <w:tc>
          <w:tcPr>
            <w:tcW w:w="1643" w:type="dxa"/>
            <w:vAlign w:val="center"/>
          </w:tcPr>
          <w:p>
            <w:pPr>
              <w:pStyle w:val="11"/>
            </w:pPr>
            <w:r>
              <w:t>6.06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51.26</w:t>
            </w:r>
          </w:p>
        </w:tc>
        <w:tc>
          <w:tcPr>
            <w:tcW w:w="1643" w:type="dxa"/>
            <w:vAlign w:val="center"/>
          </w:tcPr>
          <w:p>
            <w:pPr>
              <w:pStyle w:val="11"/>
            </w:pPr>
            <w:r>
              <w:t>51.26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3.45</w:t>
            </w:r>
          </w:p>
        </w:tc>
        <w:tc>
          <w:tcPr>
            <w:tcW w:w="1643" w:type="dxa"/>
            <w:vAlign w:val="center"/>
          </w:tcPr>
          <w:p>
            <w:pPr>
              <w:pStyle w:val="11"/>
            </w:pPr>
            <w:r>
              <w:t>3.45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50.56</w:t>
            </w:r>
          </w:p>
        </w:tc>
        <w:tc>
          <w:tcPr>
            <w:tcW w:w="1643" w:type="dxa"/>
            <w:vAlign w:val="center"/>
          </w:tcPr>
          <w:p>
            <w:pPr>
              <w:pStyle w:val="11"/>
            </w:pPr>
            <w:r>
              <w:t>50.56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48.14</w:t>
            </w:r>
          </w:p>
        </w:tc>
        <w:tc>
          <w:tcPr>
            <w:tcW w:w="1643" w:type="dxa"/>
            <w:vAlign w:val="center"/>
          </w:tcPr>
          <w:p>
            <w:pPr>
              <w:pStyle w:val="11"/>
            </w:pPr>
          </w:p>
        </w:tc>
        <w:tc>
          <w:tcPr>
            <w:tcW w:w="1643" w:type="dxa"/>
            <w:vAlign w:val="center"/>
          </w:tcPr>
          <w:p>
            <w:pPr>
              <w:pStyle w:val="11"/>
            </w:pPr>
            <w:r>
              <w:t>48.14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11.70</w:t>
            </w:r>
          </w:p>
        </w:tc>
        <w:tc>
          <w:tcPr>
            <w:tcW w:w="1643" w:type="dxa"/>
            <w:vAlign w:val="center"/>
          </w:tcPr>
          <w:p>
            <w:pPr>
              <w:pStyle w:val="11"/>
            </w:pPr>
          </w:p>
        </w:tc>
        <w:tc>
          <w:tcPr>
            <w:tcW w:w="1643" w:type="dxa"/>
            <w:vAlign w:val="center"/>
          </w:tcPr>
          <w:p>
            <w:pPr>
              <w:pStyle w:val="11"/>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1.56</w:t>
            </w:r>
          </w:p>
        </w:tc>
        <w:tc>
          <w:tcPr>
            <w:tcW w:w="1643" w:type="dxa"/>
            <w:vAlign w:val="center"/>
          </w:tcPr>
          <w:p>
            <w:pPr>
              <w:pStyle w:val="11"/>
            </w:pPr>
          </w:p>
        </w:tc>
        <w:tc>
          <w:tcPr>
            <w:tcW w:w="1643"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3.30</w:t>
            </w:r>
          </w:p>
        </w:tc>
        <w:tc>
          <w:tcPr>
            <w:tcW w:w="1643" w:type="dxa"/>
            <w:vAlign w:val="center"/>
          </w:tcPr>
          <w:p>
            <w:pPr>
              <w:pStyle w:val="11"/>
            </w:pPr>
          </w:p>
        </w:tc>
        <w:tc>
          <w:tcPr>
            <w:tcW w:w="1643"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6.24</w:t>
            </w:r>
          </w:p>
        </w:tc>
        <w:tc>
          <w:tcPr>
            <w:tcW w:w="1643" w:type="dxa"/>
            <w:vAlign w:val="center"/>
          </w:tcPr>
          <w:p>
            <w:pPr>
              <w:pStyle w:val="11"/>
            </w:pPr>
          </w:p>
        </w:tc>
        <w:tc>
          <w:tcPr>
            <w:tcW w:w="1643" w:type="dxa"/>
            <w:vAlign w:val="center"/>
          </w:tcPr>
          <w:p>
            <w:pPr>
              <w:pStyle w:val="11"/>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30215</w:t>
            </w:r>
          </w:p>
        </w:tc>
        <w:tc>
          <w:tcPr>
            <w:tcW w:w="1643" w:type="dxa"/>
            <w:vAlign w:val="center"/>
          </w:tcPr>
          <w:p>
            <w:pPr>
              <w:pStyle w:val="12"/>
            </w:pPr>
            <w:r>
              <w:t>会议费</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4.14</w:t>
            </w:r>
          </w:p>
        </w:tc>
        <w:tc>
          <w:tcPr>
            <w:tcW w:w="1643" w:type="dxa"/>
            <w:vAlign w:val="center"/>
          </w:tcPr>
          <w:p>
            <w:pPr>
              <w:pStyle w:val="11"/>
            </w:pPr>
          </w:p>
        </w:tc>
        <w:tc>
          <w:tcPr>
            <w:tcW w:w="1643" w:type="dxa"/>
            <w:vAlign w:val="center"/>
          </w:tcPr>
          <w:p>
            <w:pPr>
              <w:pStyle w:val="11"/>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5.51</w:t>
            </w:r>
          </w:p>
        </w:tc>
        <w:tc>
          <w:tcPr>
            <w:tcW w:w="1643" w:type="dxa"/>
            <w:vAlign w:val="center"/>
          </w:tcPr>
          <w:p>
            <w:pPr>
              <w:pStyle w:val="11"/>
            </w:pPr>
          </w:p>
        </w:tc>
        <w:tc>
          <w:tcPr>
            <w:tcW w:w="1643" w:type="dxa"/>
            <w:vAlign w:val="center"/>
          </w:tcPr>
          <w:p>
            <w:pPr>
              <w:pStyle w:val="11"/>
            </w:pPr>
            <w: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3.70</w:t>
            </w:r>
          </w:p>
        </w:tc>
        <w:tc>
          <w:tcPr>
            <w:tcW w:w="1643" w:type="dxa"/>
            <w:vAlign w:val="center"/>
          </w:tcPr>
          <w:p>
            <w:pPr>
              <w:pStyle w:val="11"/>
            </w:pPr>
          </w:p>
        </w:tc>
        <w:tc>
          <w:tcPr>
            <w:tcW w:w="1643"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3.84</w:t>
            </w:r>
          </w:p>
        </w:tc>
        <w:tc>
          <w:tcPr>
            <w:tcW w:w="1643" w:type="dxa"/>
            <w:vAlign w:val="center"/>
          </w:tcPr>
          <w:p>
            <w:pPr>
              <w:pStyle w:val="11"/>
            </w:pPr>
          </w:p>
        </w:tc>
        <w:tc>
          <w:tcPr>
            <w:tcW w:w="1643" w:type="dxa"/>
            <w:vAlign w:val="center"/>
          </w:tcPr>
          <w:p>
            <w:pPr>
              <w:pStyle w:val="11"/>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0.55</w:t>
            </w:r>
          </w:p>
        </w:tc>
        <w:tc>
          <w:tcPr>
            <w:tcW w:w="1643" w:type="dxa"/>
            <w:vAlign w:val="center"/>
          </w:tcPr>
          <w:p>
            <w:pPr>
              <w:pStyle w:val="11"/>
            </w:pPr>
          </w:p>
        </w:tc>
        <w:tc>
          <w:tcPr>
            <w:tcW w:w="1643" w:type="dxa"/>
            <w:vAlign w:val="center"/>
          </w:tcPr>
          <w:p>
            <w:pPr>
              <w:pStyle w:val="11"/>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14.15</w:t>
            </w:r>
          </w:p>
        </w:tc>
        <w:tc>
          <w:tcPr>
            <w:tcW w:w="1643" w:type="dxa"/>
            <w:vAlign w:val="center"/>
          </w:tcPr>
          <w:p>
            <w:pPr>
              <w:pStyle w:val="11"/>
            </w:pPr>
            <w:r>
              <w:t>14.15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14.09</w:t>
            </w:r>
          </w:p>
        </w:tc>
        <w:tc>
          <w:tcPr>
            <w:tcW w:w="1643" w:type="dxa"/>
            <w:vAlign w:val="center"/>
          </w:tcPr>
          <w:p>
            <w:pPr>
              <w:pStyle w:val="11"/>
            </w:pPr>
            <w:r>
              <w:t>14.09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0.06</w:t>
            </w:r>
          </w:p>
        </w:tc>
        <w:tc>
          <w:tcPr>
            <w:tcW w:w="1643" w:type="dxa"/>
            <w:vAlign w:val="center"/>
          </w:tcPr>
          <w:p>
            <w:pPr>
              <w:pStyle w:val="11"/>
            </w:pPr>
            <w:r>
              <w:t>0.06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310</w:t>
            </w:r>
          </w:p>
        </w:tc>
        <w:tc>
          <w:tcPr>
            <w:tcW w:w="1643" w:type="dxa"/>
            <w:vAlign w:val="center"/>
          </w:tcPr>
          <w:p>
            <w:pPr>
              <w:pStyle w:val="12"/>
            </w:pPr>
            <w:r>
              <w:t>资本性支出</w:t>
            </w:r>
          </w:p>
        </w:tc>
        <w:tc>
          <w:tcPr>
            <w:tcW w:w="1643" w:type="dxa"/>
            <w:vAlign w:val="center"/>
          </w:tcPr>
          <w:p>
            <w:pPr>
              <w:pStyle w:val="11"/>
            </w:pPr>
            <w:r>
              <w:t>1.56</w:t>
            </w:r>
          </w:p>
        </w:tc>
        <w:tc>
          <w:tcPr>
            <w:tcW w:w="1643" w:type="dxa"/>
            <w:vAlign w:val="center"/>
          </w:tcPr>
          <w:p>
            <w:pPr>
              <w:pStyle w:val="11"/>
            </w:pPr>
          </w:p>
        </w:tc>
        <w:tc>
          <w:tcPr>
            <w:tcW w:w="1643"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31002</w:t>
            </w:r>
          </w:p>
        </w:tc>
        <w:tc>
          <w:tcPr>
            <w:tcW w:w="1643" w:type="dxa"/>
            <w:vAlign w:val="center"/>
          </w:tcPr>
          <w:p>
            <w:pPr>
              <w:pStyle w:val="12"/>
            </w:pPr>
            <w:r>
              <w:t>办公设备购置</w:t>
            </w:r>
          </w:p>
        </w:tc>
        <w:tc>
          <w:tcPr>
            <w:tcW w:w="1643" w:type="dxa"/>
            <w:vAlign w:val="center"/>
          </w:tcPr>
          <w:p>
            <w:pPr>
              <w:pStyle w:val="11"/>
            </w:pPr>
            <w:r>
              <w:t>1.56</w:t>
            </w:r>
          </w:p>
        </w:tc>
        <w:tc>
          <w:tcPr>
            <w:tcW w:w="1643" w:type="dxa"/>
            <w:vAlign w:val="center"/>
          </w:tcPr>
          <w:p>
            <w:pPr>
              <w:pStyle w:val="11"/>
            </w:pPr>
          </w:p>
        </w:tc>
        <w:tc>
          <w:tcPr>
            <w:tcW w:w="1643" w:type="dxa"/>
            <w:vAlign w:val="center"/>
          </w:tcPr>
          <w:p>
            <w:pPr>
              <w:pStyle w:val="11"/>
            </w:pPr>
            <w:r>
              <w:t>1.56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2.80</w:t>
            </w:r>
          </w:p>
        </w:tc>
        <w:tc>
          <w:tcPr>
            <w:tcW w:w="1643" w:type="dxa"/>
            <w:vAlign w:val="center"/>
          </w:tcPr>
          <w:p>
            <w:pPr>
              <w:pStyle w:val="15"/>
            </w:pPr>
            <w:r>
              <w:t>2.80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2.80</w:t>
            </w:r>
          </w:p>
        </w:tc>
        <w:tc>
          <w:tcPr>
            <w:tcW w:w="1643" w:type="dxa"/>
            <w:vAlign w:val="center"/>
          </w:tcPr>
          <w:p>
            <w:pPr>
              <w:pStyle w:val="11"/>
            </w:pPr>
            <w:r>
              <w:t>2.80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0.50</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秦皇岛北戴河新区行政审批局本级2024年单位预算信息公开情况说明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按照《中华人民共和国预算法》、《地方预决算公开操作规程》和《关于进一步推进预算公开工作的实施意见》规定，现将秦皇岛北戴河新区行政审批局本级2024年单位预算公开如下：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根据《秦皇岛北戴河新区行政审批局职能配置、内设机构和人员编制规定》，秦皇岛北戴河新区行政审批局的主要职责是：</w:t>
      </w:r>
    </w:p>
    <w:p>
      <w:pPr>
        <w:pStyle w:val="17"/>
      </w:pPr>
      <w:r>
        <w:t>（一）贯彻执行党中央、国务院和省委省政府、市委市政府和新区工管委“放管服”改革、行政审批制度改革、政务服务管理、公共资源交易市场管理、社会信用体系建设有关方针政策和法律法规。</w:t>
      </w:r>
    </w:p>
    <w:p>
      <w:pPr>
        <w:pStyle w:val="17"/>
      </w:pPr>
      <w:r>
        <w:t>（二）指导协调新区行政审批制度改革工作。推进简政放权，清理和规范各类行政许可、公共服务等管理事项；协调推进行政审批标准化工作；承担新区行政审批制度改革工作领导小组的日常工作。</w:t>
      </w:r>
    </w:p>
    <w:p>
      <w:pPr>
        <w:pStyle w:val="17"/>
      </w:pPr>
      <w:r>
        <w:t>（三）指导协调全区政务服务管理工作。负责优化政务服务供给，降低制度性交易成本，提升政务服务效能；负责推进审批服务便民化；指导协调新区有关部门为公民、法人或其他组织提供规范、高效、优质的政务服务。</w:t>
      </w:r>
    </w:p>
    <w:p>
      <w:pPr>
        <w:pStyle w:val="17"/>
      </w:pPr>
      <w:r>
        <w:t>（四）负责综合协调和监督管理新区各部门、垂管部门行政审批和公共服务事项的集中统一办理。组织相关部门开展审批服务事项的联合办理和联审会办；负责进驻新区政务服务大厅各服务单位的规范、管理和监督。</w:t>
      </w:r>
    </w:p>
    <w:p>
      <w:pPr>
        <w:pStyle w:val="17"/>
      </w:pPr>
      <w:r>
        <w:t>（五）负责新区公共资源交易市场工作。负责管理公共资源交易电子服务系统；负责推进公共资源交易领域信用体系建设；指导新区并监督本级公共资源交易项目进场交易；指导并负责本级公共资源交易项目场内交易活动的监督工作，将违法违规问题移送有关部门处理；协调开展本级公共资源交易活动的联动执法。</w:t>
      </w:r>
    </w:p>
    <w:p>
      <w:pPr>
        <w:pStyle w:val="17"/>
      </w:pPr>
      <w:r>
        <w:t>（六）统筹推进本级“互联网+政务服务”工作，构建一体化政务服务平台。推行政务服务事项网上办理，形成管理机构、实体大厅、网上平台“三位一体”的政务服务管理模式；推进电子证照库建设；推进本级政务服务平台规范化、标准化、集约化建设和互联互通、数据共享。</w:t>
      </w:r>
    </w:p>
    <w:p>
      <w:pPr>
        <w:pStyle w:val="17"/>
      </w:pPr>
      <w:r>
        <w:t>（七）引导和推动社会信用体系建设。负责本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新区社会信用体系建设领导小组的日常工作。</w:t>
      </w:r>
    </w:p>
    <w:p>
      <w:pPr>
        <w:pStyle w:val="17"/>
      </w:pPr>
      <w:r>
        <w:t>（八）建立健全新区政务服务、行政审批服务效能可量化的考核评价制度；对进驻事项的办理情况、办理效能，以及办事人员的服务质量等进行监督。</w:t>
      </w:r>
    </w:p>
    <w:p>
      <w:pPr>
        <w:pStyle w:val="17"/>
      </w:pPr>
      <w:r>
        <w:t>（九）负责投资项目、市场服务、社会事务、生态环境、住建城管、食品卫生、文教体卫、农林畜水等方面行政审批事项的办理及相关行政性收费，并承担相应的法律责任。</w:t>
      </w:r>
    </w:p>
    <w:p>
      <w:pPr>
        <w:pStyle w:val="17"/>
      </w:pPr>
      <w:r>
        <w:t>（十）负责建立行政审批技术性环节第三方办理工作机制；组织召开相关评审会、听证会，开展专家评审、现场勘验核查等工作；对行政审批、公共服务等涉及专家评审的工作进行管理。</w:t>
      </w:r>
    </w:p>
    <w:p>
      <w:pPr>
        <w:pStyle w:val="17"/>
      </w:pPr>
      <w:r>
        <w:t>（十一）承办新区工管委交办的其他事项。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秦皇岛北戴河新区行政审批局本级</w:t>
            </w:r>
          </w:p>
        </w:tc>
        <w:tc>
          <w:tcPr>
            <w:tcW w:w="2464" w:type="dxa"/>
            <w:vAlign w:val="center"/>
          </w:tcPr>
          <w:p>
            <w:pPr>
              <w:pStyle w:val="13"/>
            </w:pPr>
            <w:r>
              <w:t>行政</w:t>
            </w:r>
          </w:p>
        </w:tc>
        <w:tc>
          <w:tcPr>
            <w:tcW w:w="2464" w:type="dxa"/>
            <w:vAlign w:val="center"/>
          </w:tcPr>
          <w:p>
            <w:pPr>
              <w:pStyle w:val="13"/>
            </w:pPr>
            <w:r>
              <w:t>副处（县）级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777.84万元，其中：一般公共预算收入777.84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秦皇岛北戴河新区行政审批局本级年度单位预算中支出预算的总体情况。2024年支出预算777.84万元，其中基本支出682.84万元，包括人员经费633.14万元和日常公用经费49.70万元；项目支出95.00万元，主要为行政审批工作经费80万元，用于保障审批大厅各方面设备设施安全正常运行以保证业务审批正常运行和保障办公用品及耗材供应，为审批业务开展提供保障；政务中心服务窗口管理工作经费</w:t>
      </w:r>
      <w:r>
        <w:rPr>
          <w:rFonts w:hint="eastAsia"/>
          <w:lang w:val="en-US" w:eastAsia="zh-CN"/>
        </w:rPr>
        <w:t>15万元</w:t>
      </w:r>
      <w:r>
        <w:t>用于保障办公用品及耗材供应，为业务开展提供保障</w:t>
      </w:r>
      <w:r>
        <w:rPr>
          <w:rFonts w:hint="eastAsia"/>
          <w:lang w:eastAsia="zh-CN"/>
        </w:rPr>
        <w:t>，</w:t>
      </w:r>
      <w:r>
        <w:t>为企业和群众审批事项提供更好的服务为政务大厅和窗口日常管理提供高效优质服务</w:t>
      </w:r>
      <w:r>
        <w:rPr>
          <w:rFonts w:hint="eastAsia"/>
          <w:lang w:eastAsia="zh-CN"/>
        </w:rPr>
        <w:t>。</w:t>
      </w:r>
    </w:p>
    <w:p>
      <w:pPr>
        <w:pStyle w:val="18"/>
      </w:pPr>
      <w:r>
        <w:t>3、比上年增减情况</w:t>
      </w:r>
    </w:p>
    <w:p>
      <w:pPr>
        <w:pStyle w:val="18"/>
        <w:rPr>
          <w:rFonts w:hint="eastAsia" w:eastAsia="方正仿宋_GBK"/>
          <w:lang w:eastAsia="zh-CN"/>
        </w:rPr>
      </w:pPr>
      <w:r>
        <w:t>2024年预算收支安排777.84万元，较2023年预算增加93.40万元，其中：基本支出增加97.40万元，主要</w:t>
      </w:r>
      <w:r>
        <w:rPr>
          <w:rFonts w:hint="eastAsia"/>
          <w:lang w:eastAsia="zh-CN"/>
        </w:rPr>
        <w:t>为绩效工资</w:t>
      </w:r>
      <w:r>
        <w:t>增加</w:t>
      </w:r>
      <w:r>
        <w:rPr>
          <w:rFonts w:hint="eastAsia"/>
          <w:lang w:eastAsia="zh-CN"/>
        </w:rPr>
        <w:t>；</w:t>
      </w:r>
      <w:r>
        <w:t>项目支出减少4.00万元，主要为行政审批工作经费减少</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ind w:firstLine="560" w:firstLineChars="200"/>
        <w:outlineLvl w:val="9"/>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2024年，我单位机关运行经费共计安排49.70万元，主要用于保证机关正常运转支的办公费、印刷费、差旅费、会议费、福利费、专用材料及一般设备购置费、办公用房水电费、日常维修费等支出。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2.80万元，其中因公出国（境）费0.00万元；公务用车购置及运维费2.30万元（其中：公务用车购置费为0.00万元，公务用车运维费2.30万元)；公务接待费0.50万元。与2023年相比增加0.00万元，增减变化的主要原因是与上年保持一致</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1、行政审批工作经费绩效目标表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13031324P008805102791</w:t>
            </w:r>
          </w:p>
        </w:tc>
        <w:tc>
          <w:tcPr>
            <w:tcW w:w="2114" w:type="dxa"/>
            <w:vAlign w:val="center"/>
          </w:tcPr>
          <w:p>
            <w:pPr>
              <w:pStyle w:val="10"/>
            </w:pPr>
            <w:r>
              <w:t>项目名称</w:t>
            </w:r>
          </w:p>
        </w:tc>
        <w:tc>
          <w:tcPr>
            <w:tcW w:w="6342" w:type="dxa"/>
            <w:gridSpan w:val="3"/>
            <w:vAlign w:val="center"/>
          </w:tcPr>
          <w:p>
            <w:pPr>
              <w:pStyle w:val="12"/>
            </w:pPr>
            <w:r>
              <w:t>行政审批工作经费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80.00</w:t>
            </w:r>
          </w:p>
        </w:tc>
        <w:tc>
          <w:tcPr>
            <w:tcW w:w="2114" w:type="dxa"/>
            <w:vAlign w:val="center"/>
          </w:tcPr>
          <w:p>
            <w:pPr>
              <w:pStyle w:val="10"/>
            </w:pPr>
            <w:r>
              <w:t>其中：财政    资金</w:t>
            </w:r>
          </w:p>
        </w:tc>
        <w:tc>
          <w:tcPr>
            <w:tcW w:w="2114" w:type="dxa"/>
            <w:vAlign w:val="center"/>
          </w:tcPr>
          <w:p>
            <w:pPr>
              <w:pStyle w:val="12"/>
            </w:pPr>
            <w:r>
              <w:t>80.00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大厅及局机关工作人员办公用品、广告宣传及耗材费用保障大厅运行；专线网络运行维护费、专家评审咨询服务费、证照印刷费、印章刻制服务费、人防测绘服务费；雷电防护装置设计技术评价费及雷电防护装置检测费,保障行政审批业务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1.保障审批大厅各方面设备设施安全正常运行以保证业务审批正常运行</w:t>
            </w:r>
          </w:p>
          <w:p>
            <w:pPr>
              <w:pStyle w:val="12"/>
            </w:pPr>
            <w:r>
              <w:t>2.保障办公用品及耗材供应，为审批业务开展提供保障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需要专家评审项目数</w:t>
            </w:r>
          </w:p>
        </w:tc>
        <w:tc>
          <w:tcPr>
            <w:tcW w:w="4228" w:type="dxa"/>
            <w:vAlign w:val="center"/>
          </w:tcPr>
          <w:p>
            <w:pPr>
              <w:pStyle w:val="12"/>
            </w:pPr>
            <w:r>
              <w:t>根据审批业务类型及相关文件规定组织需聘请专家评审的项目数</w:t>
            </w:r>
          </w:p>
        </w:tc>
        <w:tc>
          <w:tcPr>
            <w:tcW w:w="2114" w:type="dxa"/>
            <w:vAlign w:val="center"/>
          </w:tcPr>
          <w:p>
            <w:pPr>
              <w:pStyle w:val="12"/>
            </w:pPr>
            <w:r>
              <w:t>≥64个</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系统安全运行天数</w:t>
            </w:r>
          </w:p>
        </w:tc>
        <w:tc>
          <w:tcPr>
            <w:tcW w:w="4228" w:type="dxa"/>
            <w:vAlign w:val="center"/>
          </w:tcPr>
          <w:p>
            <w:pPr>
              <w:pStyle w:val="12"/>
            </w:pPr>
            <w:r>
              <w:t>环保专网、“好差评”系统等设备正常运行，无故障的天数</w:t>
            </w:r>
          </w:p>
        </w:tc>
        <w:tc>
          <w:tcPr>
            <w:tcW w:w="2114" w:type="dxa"/>
            <w:vAlign w:val="center"/>
          </w:tcPr>
          <w:p>
            <w:pPr>
              <w:pStyle w:val="12"/>
            </w:pPr>
            <w:r>
              <w:t>≥365天</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刻制印章数量</w:t>
            </w:r>
          </w:p>
        </w:tc>
        <w:tc>
          <w:tcPr>
            <w:tcW w:w="4228" w:type="dxa"/>
            <w:vAlign w:val="center"/>
          </w:tcPr>
          <w:p>
            <w:pPr>
              <w:pStyle w:val="12"/>
            </w:pPr>
            <w:r>
              <w:t>反映为首次注册企业，刻章印制数量</w:t>
            </w:r>
          </w:p>
        </w:tc>
        <w:tc>
          <w:tcPr>
            <w:tcW w:w="2114" w:type="dxa"/>
            <w:vAlign w:val="center"/>
          </w:tcPr>
          <w:p>
            <w:pPr>
              <w:pStyle w:val="12"/>
            </w:pPr>
            <w:r>
              <w:t>≥426个</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聘请的专家数量</w:t>
            </w:r>
          </w:p>
        </w:tc>
        <w:tc>
          <w:tcPr>
            <w:tcW w:w="4228" w:type="dxa"/>
            <w:vAlign w:val="center"/>
          </w:tcPr>
          <w:p>
            <w:pPr>
              <w:pStyle w:val="12"/>
            </w:pPr>
            <w:r>
              <w:t>根据审批业务类型及相关文件规定需聘请专家数量</w:t>
            </w:r>
          </w:p>
        </w:tc>
        <w:tc>
          <w:tcPr>
            <w:tcW w:w="2114" w:type="dxa"/>
            <w:vAlign w:val="center"/>
          </w:tcPr>
          <w:p>
            <w:pPr>
              <w:pStyle w:val="12"/>
            </w:pPr>
            <w:r>
              <w:t>≥375%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评审验收合格率</w:t>
            </w:r>
          </w:p>
        </w:tc>
        <w:tc>
          <w:tcPr>
            <w:tcW w:w="4228" w:type="dxa"/>
            <w:vAlign w:val="center"/>
          </w:tcPr>
          <w:p>
            <w:pPr>
              <w:pStyle w:val="12"/>
            </w:pPr>
            <w:r>
              <w:t>专家评审项目评审验收合格率</w:t>
            </w:r>
          </w:p>
        </w:tc>
        <w:tc>
          <w:tcPr>
            <w:tcW w:w="2114" w:type="dxa"/>
            <w:vAlign w:val="center"/>
          </w:tcPr>
          <w:p>
            <w:pPr>
              <w:pStyle w:val="12"/>
            </w:pPr>
            <w:r>
              <w:t>≥99个</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系统故障率</w:t>
            </w:r>
          </w:p>
        </w:tc>
        <w:tc>
          <w:tcPr>
            <w:tcW w:w="4228" w:type="dxa"/>
            <w:vAlign w:val="center"/>
          </w:tcPr>
          <w:p>
            <w:pPr>
              <w:pStyle w:val="12"/>
            </w:pPr>
            <w:r>
              <w:t>因系统故障影响不能办理业务的天数比率</w:t>
            </w:r>
          </w:p>
        </w:tc>
        <w:tc>
          <w:tcPr>
            <w:tcW w:w="2114" w:type="dxa"/>
            <w:vAlign w:val="center"/>
          </w:tcPr>
          <w:p>
            <w:pPr>
              <w:pStyle w:val="12"/>
            </w:pPr>
            <w:r>
              <w:t>≤2%</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审批业务情况</w:t>
            </w:r>
          </w:p>
        </w:tc>
        <w:tc>
          <w:tcPr>
            <w:tcW w:w="4228" w:type="dxa"/>
            <w:vAlign w:val="center"/>
          </w:tcPr>
          <w:p>
            <w:pPr>
              <w:pStyle w:val="12"/>
            </w:pPr>
            <w:r>
              <w:t>大厅各类审批业务运行情况</w:t>
            </w:r>
          </w:p>
        </w:tc>
        <w:tc>
          <w:tcPr>
            <w:tcW w:w="2114" w:type="dxa"/>
            <w:vAlign w:val="center"/>
          </w:tcPr>
          <w:p>
            <w:pPr>
              <w:pStyle w:val="12"/>
            </w:pPr>
            <w:r>
              <w:t>≥98%</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维修反应速度</w:t>
            </w:r>
          </w:p>
        </w:tc>
        <w:tc>
          <w:tcPr>
            <w:tcW w:w="4228" w:type="dxa"/>
            <w:vAlign w:val="center"/>
          </w:tcPr>
          <w:p>
            <w:pPr>
              <w:pStyle w:val="12"/>
            </w:pPr>
            <w:r>
              <w:t>综合系统技术支持维修反应速度</w:t>
            </w:r>
          </w:p>
        </w:tc>
        <w:tc>
          <w:tcPr>
            <w:tcW w:w="2114" w:type="dxa"/>
            <w:vAlign w:val="center"/>
          </w:tcPr>
          <w:p>
            <w:pPr>
              <w:pStyle w:val="12"/>
            </w:pPr>
            <w:r>
              <w:t>≤2小时</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证照、耗材等办公项目保障时效</w:t>
            </w:r>
          </w:p>
        </w:tc>
        <w:tc>
          <w:tcPr>
            <w:tcW w:w="4228" w:type="dxa"/>
            <w:vAlign w:val="center"/>
          </w:tcPr>
          <w:p>
            <w:pPr>
              <w:pStyle w:val="12"/>
            </w:pPr>
            <w:r>
              <w:t>所有与审批业务相关的证照印刷、办公用品、耗材等保障时效</w:t>
            </w:r>
          </w:p>
        </w:tc>
        <w:tc>
          <w:tcPr>
            <w:tcW w:w="2114" w:type="dxa"/>
            <w:vAlign w:val="center"/>
          </w:tcPr>
          <w:p>
            <w:pPr>
              <w:pStyle w:val="12"/>
            </w:pPr>
            <w:r>
              <w:t>效果显著</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成本控制预算数</w:t>
            </w:r>
          </w:p>
        </w:tc>
        <w:tc>
          <w:tcPr>
            <w:tcW w:w="4228" w:type="dxa"/>
            <w:vAlign w:val="center"/>
          </w:tcPr>
          <w:p>
            <w:pPr>
              <w:pStyle w:val="12"/>
            </w:pPr>
            <w:r>
              <w:t>实际支出金额小于预算控制数</w:t>
            </w:r>
          </w:p>
        </w:tc>
        <w:tc>
          <w:tcPr>
            <w:tcW w:w="2114" w:type="dxa"/>
            <w:vAlign w:val="center"/>
          </w:tcPr>
          <w:p>
            <w:pPr>
              <w:pStyle w:val="12"/>
            </w:pPr>
            <w:r>
              <w:t>≤80万</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提升办事便利性</w:t>
            </w:r>
          </w:p>
        </w:tc>
        <w:tc>
          <w:tcPr>
            <w:tcW w:w="4228" w:type="dxa"/>
            <w:vAlign w:val="center"/>
          </w:tcPr>
          <w:p>
            <w:pPr>
              <w:pStyle w:val="12"/>
            </w:pPr>
            <w:r>
              <w:t>提供高效便利、公开透明在线办理渠道</w:t>
            </w:r>
          </w:p>
        </w:tc>
        <w:tc>
          <w:tcPr>
            <w:tcW w:w="2114" w:type="dxa"/>
            <w:vAlign w:val="center"/>
          </w:tcPr>
          <w:p>
            <w:pPr>
              <w:pStyle w:val="12"/>
            </w:pPr>
            <w:r>
              <w:t>≥99%</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保持工作稳定、持续开展</w:t>
            </w:r>
          </w:p>
        </w:tc>
        <w:tc>
          <w:tcPr>
            <w:tcW w:w="4228" w:type="dxa"/>
            <w:vAlign w:val="center"/>
          </w:tcPr>
          <w:p>
            <w:pPr>
              <w:pStyle w:val="12"/>
            </w:pPr>
            <w:r>
              <w:t>有效保障业务工作顺利开展</w:t>
            </w:r>
          </w:p>
        </w:tc>
        <w:tc>
          <w:tcPr>
            <w:tcW w:w="2114" w:type="dxa"/>
            <w:vAlign w:val="center"/>
          </w:tcPr>
          <w:p>
            <w:pPr>
              <w:pStyle w:val="12"/>
            </w:pPr>
            <w:r>
              <w:t>≥99%</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办理业务的人员满意度</w:t>
            </w:r>
          </w:p>
        </w:tc>
        <w:tc>
          <w:tcPr>
            <w:tcW w:w="4228" w:type="dxa"/>
            <w:vAlign w:val="center"/>
          </w:tcPr>
          <w:p>
            <w:pPr>
              <w:pStyle w:val="12"/>
            </w:pPr>
            <w:r>
              <w:t>通过抽查问卷的方式，满意和较满意对象占全部调研对象的比例</w:t>
            </w:r>
          </w:p>
        </w:tc>
        <w:tc>
          <w:tcPr>
            <w:tcW w:w="2114" w:type="dxa"/>
            <w:vAlign w:val="center"/>
          </w:tcPr>
          <w:p>
            <w:pPr>
              <w:pStyle w:val="12"/>
            </w:pPr>
            <w:r>
              <w:t>≥99%</w:t>
            </w:r>
          </w:p>
        </w:tc>
        <w:tc>
          <w:tcPr>
            <w:tcW w:w="2114" w:type="dxa"/>
            <w:vAlign w:val="center"/>
          </w:tcPr>
          <w:p>
            <w:pPr>
              <w:pStyle w:val="12"/>
            </w:pPr>
            <w:r>
              <w:t>部门职责和工作计划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2、政务中心服务窗口管理工作经费绩效目标表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13031324P00880510280C</w:t>
            </w:r>
          </w:p>
        </w:tc>
        <w:tc>
          <w:tcPr>
            <w:tcW w:w="2114" w:type="dxa"/>
            <w:vAlign w:val="center"/>
          </w:tcPr>
          <w:p>
            <w:pPr>
              <w:pStyle w:val="10"/>
            </w:pPr>
            <w:r>
              <w:t>项目名称</w:t>
            </w:r>
          </w:p>
        </w:tc>
        <w:tc>
          <w:tcPr>
            <w:tcW w:w="6342" w:type="dxa"/>
            <w:gridSpan w:val="3"/>
            <w:vAlign w:val="center"/>
          </w:tcPr>
          <w:p>
            <w:pPr>
              <w:pStyle w:val="12"/>
            </w:pPr>
            <w:r>
              <w:t>政务中心服务窗口管理工作经费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w:t>
            </w:r>
          </w:p>
        </w:tc>
        <w:tc>
          <w:tcPr>
            <w:tcW w:w="2114" w:type="dxa"/>
            <w:vAlign w:val="center"/>
          </w:tcPr>
          <w:p>
            <w:pPr>
              <w:pStyle w:val="10"/>
            </w:pPr>
            <w:r>
              <w:t>其中：财政    资金</w:t>
            </w:r>
          </w:p>
        </w:tc>
        <w:tc>
          <w:tcPr>
            <w:tcW w:w="2114" w:type="dxa"/>
            <w:vAlign w:val="center"/>
          </w:tcPr>
          <w:p>
            <w:pPr>
              <w:pStyle w:val="12"/>
            </w:pPr>
            <w:r>
              <w:t>15.00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政务大厅正常运行所需经费（不包含新进厅人员）；政务大厅正常办公耗材、大厅监控维修、大厅叫号机维修、大厅大屏幕维修、窗口电子大屏幕维修、大厅电脑打印机等办公设备维修、大厅企业开办公共服务区域打印复印、耗材费用；大厅网络、电子显示屏维修费用为大厅正常运行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1.保障办公用品及耗材供应，为业务开展提供保障；为企业和群众审批事项提供更好的服务</w:t>
            </w:r>
          </w:p>
          <w:p>
            <w:pPr>
              <w:pStyle w:val="12"/>
            </w:pPr>
            <w:r>
              <w:t>2.为政务大厅和窗口日常管理提供高效优质服务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购买办公用品次数</w:t>
            </w:r>
          </w:p>
        </w:tc>
        <w:tc>
          <w:tcPr>
            <w:tcW w:w="4228" w:type="dxa"/>
            <w:vAlign w:val="center"/>
          </w:tcPr>
          <w:p>
            <w:pPr>
              <w:pStyle w:val="12"/>
            </w:pPr>
            <w:r>
              <w:t>每年购买办公用品次数</w:t>
            </w:r>
          </w:p>
        </w:tc>
        <w:tc>
          <w:tcPr>
            <w:tcW w:w="2114" w:type="dxa"/>
            <w:vAlign w:val="center"/>
          </w:tcPr>
          <w:p>
            <w:pPr>
              <w:pStyle w:val="12"/>
            </w:pPr>
            <w:r>
              <w:t>≥12次</w:t>
            </w:r>
          </w:p>
        </w:tc>
        <w:tc>
          <w:tcPr>
            <w:tcW w:w="2114" w:type="dxa"/>
            <w:vAlign w:val="center"/>
          </w:tcPr>
          <w:p>
            <w:pPr>
              <w:pStyle w:val="12"/>
            </w:pPr>
            <w:r>
              <w:t>历史数据</w:t>
            </w:r>
          </w:p>
          <w:p>
            <w:pPr>
              <w:pStyle w:val="12"/>
            </w:pP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维修任务完成率</w:t>
            </w:r>
          </w:p>
        </w:tc>
        <w:tc>
          <w:tcPr>
            <w:tcW w:w="4228" w:type="dxa"/>
            <w:vAlign w:val="center"/>
          </w:tcPr>
          <w:p>
            <w:pPr>
              <w:pStyle w:val="12"/>
            </w:pPr>
            <w:r>
              <w:t>反映日常运行过程中，需维修设备、机器等固定资产维修任务完成率</w:t>
            </w:r>
          </w:p>
        </w:tc>
        <w:tc>
          <w:tcPr>
            <w:tcW w:w="2114" w:type="dxa"/>
            <w:vAlign w:val="center"/>
          </w:tcPr>
          <w:p>
            <w:pPr>
              <w:pStyle w:val="12"/>
            </w:pPr>
            <w:r>
              <w:t>≥90%</w:t>
            </w:r>
          </w:p>
        </w:tc>
        <w:tc>
          <w:tcPr>
            <w:tcW w:w="2114" w:type="dxa"/>
            <w:vAlign w:val="center"/>
          </w:tcPr>
          <w:p>
            <w:pPr>
              <w:pStyle w:val="12"/>
            </w:pPr>
            <w:r>
              <w:t>历史数据</w:t>
            </w:r>
          </w:p>
          <w:p>
            <w:pPr>
              <w:pStyle w:val="12"/>
            </w:pP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审批业务完成率</w:t>
            </w:r>
          </w:p>
        </w:tc>
        <w:tc>
          <w:tcPr>
            <w:tcW w:w="4228" w:type="dxa"/>
            <w:vAlign w:val="center"/>
          </w:tcPr>
          <w:p>
            <w:pPr>
              <w:pStyle w:val="12"/>
            </w:pPr>
            <w:r>
              <w:t>反映政务中心服务窗口审批业务完成比率</w:t>
            </w:r>
          </w:p>
        </w:tc>
        <w:tc>
          <w:tcPr>
            <w:tcW w:w="2114" w:type="dxa"/>
            <w:vAlign w:val="center"/>
          </w:tcPr>
          <w:p>
            <w:pPr>
              <w:pStyle w:val="12"/>
            </w:pPr>
            <w:r>
              <w:t>≥95%</w:t>
            </w:r>
          </w:p>
        </w:tc>
        <w:tc>
          <w:tcPr>
            <w:tcW w:w="2114" w:type="dxa"/>
            <w:vAlign w:val="center"/>
          </w:tcPr>
          <w:p>
            <w:pPr>
              <w:pStyle w:val="12"/>
            </w:pPr>
          </w:p>
          <w:p>
            <w:pPr>
              <w:pStyle w:val="12"/>
            </w:pPr>
            <w:r>
              <w:t>历史数据</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审批业务规范性</w:t>
            </w:r>
          </w:p>
        </w:tc>
        <w:tc>
          <w:tcPr>
            <w:tcW w:w="4228" w:type="dxa"/>
            <w:vAlign w:val="center"/>
          </w:tcPr>
          <w:p>
            <w:pPr>
              <w:pStyle w:val="12"/>
            </w:pPr>
            <w:r>
              <w:t>审批业务符合文件规定流程</w:t>
            </w:r>
          </w:p>
        </w:tc>
        <w:tc>
          <w:tcPr>
            <w:tcW w:w="2114" w:type="dxa"/>
            <w:vAlign w:val="center"/>
          </w:tcPr>
          <w:p>
            <w:pPr>
              <w:pStyle w:val="12"/>
            </w:pPr>
            <w:r>
              <w:t>100%</w:t>
            </w:r>
          </w:p>
        </w:tc>
        <w:tc>
          <w:tcPr>
            <w:tcW w:w="2114"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维修验收合格率</w:t>
            </w:r>
          </w:p>
        </w:tc>
        <w:tc>
          <w:tcPr>
            <w:tcW w:w="4228" w:type="dxa"/>
            <w:vAlign w:val="center"/>
          </w:tcPr>
          <w:p>
            <w:pPr>
              <w:pStyle w:val="12"/>
            </w:pPr>
            <w:r>
              <w:t>反映日常运行过程中，需维修设备、机器等固定资产维修验收合格率</w:t>
            </w:r>
          </w:p>
        </w:tc>
        <w:tc>
          <w:tcPr>
            <w:tcW w:w="2114" w:type="dxa"/>
            <w:vAlign w:val="center"/>
          </w:tcPr>
          <w:p>
            <w:pPr>
              <w:pStyle w:val="12"/>
            </w:pPr>
            <w:r>
              <w:t>100%</w:t>
            </w:r>
          </w:p>
        </w:tc>
        <w:tc>
          <w:tcPr>
            <w:tcW w:w="2114"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反映日常运行过程中，需维修设备、机器等固定资产维修及时率</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审批业务完成及时率</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成本控制数</w:t>
            </w:r>
          </w:p>
        </w:tc>
        <w:tc>
          <w:tcPr>
            <w:tcW w:w="4228" w:type="dxa"/>
            <w:vAlign w:val="center"/>
          </w:tcPr>
          <w:p>
            <w:pPr>
              <w:pStyle w:val="12"/>
            </w:pPr>
            <w:r>
              <w:t>实际支出金额小于预算控制数</w:t>
            </w:r>
          </w:p>
        </w:tc>
        <w:tc>
          <w:tcPr>
            <w:tcW w:w="2114" w:type="dxa"/>
            <w:vAlign w:val="center"/>
          </w:tcPr>
          <w:p>
            <w:pPr>
              <w:pStyle w:val="12"/>
            </w:pPr>
            <w:r>
              <w:t>≥15万元</w:t>
            </w:r>
          </w:p>
        </w:tc>
        <w:tc>
          <w:tcPr>
            <w:tcW w:w="2114"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提升办事便利性</w:t>
            </w:r>
          </w:p>
        </w:tc>
        <w:tc>
          <w:tcPr>
            <w:tcW w:w="4228" w:type="dxa"/>
            <w:vAlign w:val="center"/>
          </w:tcPr>
          <w:p>
            <w:pPr>
              <w:pStyle w:val="12"/>
            </w:pPr>
            <w:r>
              <w:t>提供高效便利、公开透明在线办理渠道</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保持工作稳定持续开展</w:t>
            </w:r>
          </w:p>
        </w:tc>
        <w:tc>
          <w:tcPr>
            <w:tcW w:w="4228" w:type="dxa"/>
            <w:vAlign w:val="center"/>
          </w:tcPr>
          <w:p>
            <w:pPr>
              <w:pStyle w:val="12"/>
            </w:pPr>
            <w:r>
              <w:t>有效保障业务工作顺利开展</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办理业务的人员满意度</w:t>
            </w:r>
          </w:p>
        </w:tc>
        <w:tc>
          <w:tcPr>
            <w:tcW w:w="4228" w:type="dxa"/>
            <w:vAlign w:val="center"/>
          </w:tcPr>
          <w:p>
            <w:pPr>
              <w:pStyle w:val="12"/>
            </w:pPr>
            <w:r>
              <w:t>通过抽查问卷的方式，满意和较满意对象占全部调研对象的比例</w:t>
            </w:r>
          </w:p>
        </w:tc>
        <w:tc>
          <w:tcPr>
            <w:tcW w:w="2114" w:type="dxa"/>
            <w:vAlign w:val="center"/>
          </w:tcPr>
          <w:p>
            <w:pPr>
              <w:pStyle w:val="12"/>
            </w:pPr>
            <w:r>
              <w:t>≥98%</w:t>
            </w:r>
          </w:p>
        </w:tc>
        <w:tc>
          <w:tcPr>
            <w:tcW w:w="2114" w:type="dxa"/>
            <w:vAlign w:val="center"/>
          </w:tcPr>
          <w:p>
            <w:pPr>
              <w:pStyle w:val="12"/>
            </w:pPr>
            <w:r>
              <w:t>部门职责和工作计划</w:t>
            </w:r>
          </w:p>
          <w:p>
            <w:pPr>
              <w:pStyle w:val="12"/>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6.31</w:t>
            </w:r>
          </w:p>
        </w:tc>
        <w:tc>
          <w:tcPr>
            <w:tcW w:w="986" w:type="dxa"/>
            <w:vAlign w:val="center"/>
          </w:tcPr>
          <w:p>
            <w:pPr>
              <w:pStyle w:val="15"/>
            </w:pPr>
            <w:r>
              <w:t>6.31</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秦皇岛北戴河新区行政审批局本级小计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6.31</w:t>
            </w:r>
          </w:p>
        </w:tc>
        <w:tc>
          <w:tcPr>
            <w:tcW w:w="986" w:type="dxa"/>
            <w:vAlign w:val="center"/>
          </w:tcPr>
          <w:p>
            <w:pPr>
              <w:pStyle w:val="15"/>
            </w:pPr>
            <w:r>
              <w:t>6.31</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2024年公用经费项目（非三保）</w:t>
            </w:r>
          </w:p>
        </w:tc>
        <w:tc>
          <w:tcPr>
            <w:tcW w:w="986" w:type="dxa"/>
            <w:vAlign w:val="center"/>
          </w:tcPr>
          <w:p>
            <w:pPr>
              <w:pStyle w:val="11"/>
            </w:pPr>
            <w:r>
              <w:t>28.64</w:t>
            </w:r>
          </w:p>
        </w:tc>
        <w:tc>
          <w:tcPr>
            <w:tcW w:w="986" w:type="dxa"/>
            <w:vAlign w:val="center"/>
          </w:tcPr>
          <w:p>
            <w:pPr>
              <w:pStyle w:val="12"/>
            </w:pPr>
            <w:r>
              <w:t>财产保险服务</w:t>
            </w:r>
          </w:p>
        </w:tc>
        <w:tc>
          <w:tcPr>
            <w:tcW w:w="986" w:type="dxa"/>
            <w:vAlign w:val="center"/>
          </w:tcPr>
          <w:p>
            <w:pPr>
              <w:pStyle w:val="12"/>
            </w:pPr>
            <w:r>
              <w:t>C18040102</w:t>
            </w:r>
          </w:p>
        </w:tc>
        <w:tc>
          <w:tcPr>
            <w:tcW w:w="986" w:type="dxa"/>
            <w:vAlign w:val="center"/>
          </w:tcPr>
          <w:p>
            <w:pPr>
              <w:pStyle w:val="13"/>
            </w:pPr>
            <w:r>
              <w:t>万元</w:t>
            </w:r>
          </w:p>
        </w:tc>
        <w:tc>
          <w:tcPr>
            <w:tcW w:w="986" w:type="dxa"/>
            <w:vAlign w:val="center"/>
          </w:tcPr>
          <w:p>
            <w:pPr>
              <w:pStyle w:val="11"/>
            </w:pPr>
            <w:r>
              <w:t>1</w:t>
            </w:r>
          </w:p>
        </w:tc>
        <w:tc>
          <w:tcPr>
            <w:tcW w:w="986" w:type="dxa"/>
            <w:vAlign w:val="center"/>
          </w:tcPr>
          <w:p>
            <w:pPr>
              <w:pStyle w:val="11"/>
            </w:pPr>
            <w:r>
              <w:t>0.30</w:t>
            </w:r>
          </w:p>
        </w:tc>
        <w:tc>
          <w:tcPr>
            <w:tcW w:w="986" w:type="dxa"/>
            <w:vAlign w:val="center"/>
          </w:tcPr>
          <w:p>
            <w:pPr>
              <w:pStyle w:val="11"/>
            </w:pPr>
            <w:r>
              <w:t>0.30</w:t>
            </w:r>
          </w:p>
        </w:tc>
        <w:tc>
          <w:tcPr>
            <w:tcW w:w="986" w:type="dxa"/>
            <w:vAlign w:val="center"/>
          </w:tcPr>
          <w:p>
            <w:pPr>
              <w:pStyle w:val="11"/>
            </w:pPr>
            <w:r>
              <w:t>0.30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2024年公用经费项目（非三保）</w:t>
            </w:r>
          </w:p>
        </w:tc>
        <w:tc>
          <w:tcPr>
            <w:tcW w:w="986" w:type="dxa"/>
            <w:vAlign w:val="center"/>
          </w:tcPr>
          <w:p>
            <w:pPr>
              <w:pStyle w:val="11"/>
            </w:pPr>
            <w:r>
              <w:t>28.64</w:t>
            </w:r>
          </w:p>
        </w:tc>
        <w:tc>
          <w:tcPr>
            <w:tcW w:w="986" w:type="dxa"/>
            <w:vAlign w:val="center"/>
          </w:tcPr>
          <w:p>
            <w:pPr>
              <w:pStyle w:val="12"/>
            </w:pPr>
            <w:r>
              <w:t>车辆维修和保养服务</w:t>
            </w:r>
          </w:p>
        </w:tc>
        <w:tc>
          <w:tcPr>
            <w:tcW w:w="986" w:type="dxa"/>
            <w:vAlign w:val="center"/>
          </w:tcPr>
          <w:p>
            <w:pPr>
              <w:pStyle w:val="12"/>
            </w:pPr>
            <w:r>
              <w:t>C23120301</w:t>
            </w:r>
          </w:p>
        </w:tc>
        <w:tc>
          <w:tcPr>
            <w:tcW w:w="986" w:type="dxa"/>
            <w:vAlign w:val="center"/>
          </w:tcPr>
          <w:p>
            <w:pPr>
              <w:pStyle w:val="13"/>
            </w:pPr>
            <w:r>
              <w:t>万元</w:t>
            </w:r>
          </w:p>
        </w:tc>
        <w:tc>
          <w:tcPr>
            <w:tcW w:w="986" w:type="dxa"/>
            <w:vAlign w:val="center"/>
          </w:tcPr>
          <w:p>
            <w:pPr>
              <w:pStyle w:val="11"/>
            </w:pPr>
            <w:r>
              <w:t>1</w:t>
            </w:r>
          </w:p>
        </w:tc>
        <w:tc>
          <w:tcPr>
            <w:tcW w:w="986" w:type="dxa"/>
            <w:vAlign w:val="center"/>
          </w:tcPr>
          <w:p>
            <w:pPr>
              <w:pStyle w:val="11"/>
            </w:pPr>
            <w:r>
              <w:t>0.60</w:t>
            </w:r>
          </w:p>
        </w:tc>
        <w:tc>
          <w:tcPr>
            <w:tcW w:w="986" w:type="dxa"/>
            <w:vAlign w:val="center"/>
          </w:tcPr>
          <w:p>
            <w:pPr>
              <w:pStyle w:val="11"/>
            </w:pPr>
            <w:r>
              <w:t>0.60</w:t>
            </w:r>
          </w:p>
        </w:tc>
        <w:tc>
          <w:tcPr>
            <w:tcW w:w="986" w:type="dxa"/>
            <w:vAlign w:val="center"/>
          </w:tcPr>
          <w:p>
            <w:pPr>
              <w:pStyle w:val="11"/>
            </w:pPr>
            <w:r>
              <w:t>0.60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2024年公用经费项目（非三保）</w:t>
            </w:r>
          </w:p>
        </w:tc>
        <w:tc>
          <w:tcPr>
            <w:tcW w:w="986" w:type="dxa"/>
            <w:vAlign w:val="center"/>
          </w:tcPr>
          <w:p>
            <w:pPr>
              <w:pStyle w:val="11"/>
            </w:pPr>
            <w:r>
              <w:t>28.64</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万元</w:t>
            </w:r>
          </w:p>
        </w:tc>
        <w:tc>
          <w:tcPr>
            <w:tcW w:w="986" w:type="dxa"/>
            <w:vAlign w:val="center"/>
          </w:tcPr>
          <w:p>
            <w:pPr>
              <w:pStyle w:val="11"/>
            </w:pPr>
            <w:r>
              <w:t>1</w:t>
            </w:r>
          </w:p>
        </w:tc>
        <w:tc>
          <w:tcPr>
            <w:tcW w:w="986" w:type="dxa"/>
            <w:vAlign w:val="center"/>
          </w:tcPr>
          <w:p>
            <w:pPr>
              <w:pStyle w:val="11"/>
            </w:pPr>
            <w:r>
              <w:t>1.20</w:t>
            </w:r>
          </w:p>
        </w:tc>
        <w:tc>
          <w:tcPr>
            <w:tcW w:w="986" w:type="dxa"/>
            <w:vAlign w:val="center"/>
          </w:tcPr>
          <w:p>
            <w:pPr>
              <w:pStyle w:val="11"/>
            </w:pPr>
            <w:r>
              <w:t>1.20</w:t>
            </w:r>
          </w:p>
        </w:tc>
        <w:tc>
          <w:tcPr>
            <w:tcW w:w="986" w:type="dxa"/>
            <w:vAlign w:val="center"/>
          </w:tcPr>
          <w:p>
            <w:pPr>
              <w:pStyle w:val="11"/>
            </w:pPr>
            <w:r>
              <w:t>1.20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2024年公用经费项目（三保）</w:t>
            </w:r>
          </w:p>
        </w:tc>
        <w:tc>
          <w:tcPr>
            <w:tcW w:w="986" w:type="dxa"/>
            <w:vAlign w:val="center"/>
          </w:tcPr>
          <w:p>
            <w:pPr>
              <w:pStyle w:val="11"/>
            </w:pPr>
            <w:r>
              <w:t>21.06</w:t>
            </w:r>
          </w:p>
        </w:tc>
        <w:tc>
          <w:tcPr>
            <w:tcW w:w="986" w:type="dxa"/>
            <w:vAlign w:val="center"/>
          </w:tcPr>
          <w:p>
            <w:pPr>
              <w:pStyle w:val="12"/>
            </w:pPr>
            <w:r>
              <w:t>多功能一体机</w:t>
            </w:r>
          </w:p>
        </w:tc>
        <w:tc>
          <w:tcPr>
            <w:tcW w:w="986" w:type="dxa"/>
            <w:vAlign w:val="center"/>
          </w:tcPr>
          <w:p>
            <w:pPr>
              <w:pStyle w:val="12"/>
            </w:pPr>
            <w:r>
              <w:t>A02020400</w:t>
            </w:r>
          </w:p>
        </w:tc>
        <w:tc>
          <w:tcPr>
            <w:tcW w:w="986" w:type="dxa"/>
            <w:vAlign w:val="center"/>
          </w:tcPr>
          <w:p>
            <w:pPr>
              <w:pStyle w:val="13"/>
            </w:pPr>
            <w:r>
              <w:t>万元</w:t>
            </w:r>
          </w:p>
        </w:tc>
        <w:tc>
          <w:tcPr>
            <w:tcW w:w="986" w:type="dxa"/>
            <w:vAlign w:val="center"/>
          </w:tcPr>
          <w:p>
            <w:pPr>
              <w:pStyle w:val="11"/>
            </w:pPr>
            <w:r>
              <w:t>2</w:t>
            </w:r>
          </w:p>
        </w:tc>
        <w:tc>
          <w:tcPr>
            <w:tcW w:w="986" w:type="dxa"/>
            <w:vAlign w:val="center"/>
          </w:tcPr>
          <w:p>
            <w:pPr>
              <w:pStyle w:val="11"/>
            </w:pPr>
            <w:r>
              <w:t>0.78</w:t>
            </w:r>
          </w:p>
        </w:tc>
        <w:tc>
          <w:tcPr>
            <w:tcW w:w="986" w:type="dxa"/>
            <w:vAlign w:val="center"/>
          </w:tcPr>
          <w:p>
            <w:pPr>
              <w:pStyle w:val="11"/>
            </w:pPr>
            <w:r>
              <w:t>1.56</w:t>
            </w:r>
          </w:p>
        </w:tc>
        <w:tc>
          <w:tcPr>
            <w:tcW w:w="986" w:type="dxa"/>
            <w:vAlign w:val="center"/>
          </w:tcPr>
          <w:p>
            <w:pPr>
              <w:pStyle w:val="11"/>
            </w:pPr>
            <w:r>
              <w:t>1.56</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2024年公用经费项目（三保）</w:t>
            </w:r>
          </w:p>
        </w:tc>
        <w:tc>
          <w:tcPr>
            <w:tcW w:w="986" w:type="dxa"/>
            <w:vAlign w:val="center"/>
          </w:tcPr>
          <w:p>
            <w:pPr>
              <w:pStyle w:val="11"/>
            </w:pPr>
            <w:r>
              <w:t>21.06</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万元</w:t>
            </w:r>
          </w:p>
        </w:tc>
        <w:tc>
          <w:tcPr>
            <w:tcW w:w="986" w:type="dxa"/>
            <w:vAlign w:val="center"/>
          </w:tcPr>
          <w:p>
            <w:pPr>
              <w:pStyle w:val="11"/>
            </w:pPr>
            <w:r>
              <w:t>250</w:t>
            </w:r>
          </w:p>
        </w:tc>
        <w:tc>
          <w:tcPr>
            <w:tcW w:w="986" w:type="dxa"/>
            <w:vAlign w:val="center"/>
          </w:tcPr>
          <w:p>
            <w:pPr>
              <w:pStyle w:val="11"/>
            </w:pPr>
            <w:r>
              <w:t>0.01</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2024年公用经费项目（三保）</w:t>
            </w:r>
          </w:p>
        </w:tc>
        <w:tc>
          <w:tcPr>
            <w:tcW w:w="986" w:type="dxa"/>
            <w:vAlign w:val="center"/>
          </w:tcPr>
          <w:p>
            <w:pPr>
              <w:pStyle w:val="11"/>
            </w:pPr>
            <w:r>
              <w:t>21.06</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万元</w:t>
            </w:r>
          </w:p>
        </w:tc>
        <w:tc>
          <w:tcPr>
            <w:tcW w:w="986" w:type="dxa"/>
            <w:vAlign w:val="center"/>
          </w:tcPr>
          <w:p>
            <w:pPr>
              <w:pStyle w:val="11"/>
            </w:pPr>
            <w:r>
              <w:t>1</w:t>
            </w:r>
          </w:p>
        </w:tc>
        <w:tc>
          <w:tcPr>
            <w:tcW w:w="986" w:type="dxa"/>
            <w:vAlign w:val="center"/>
          </w:tcPr>
          <w:p>
            <w:pPr>
              <w:pStyle w:val="11"/>
            </w:pPr>
            <w:r>
              <w:t>0.25</w:t>
            </w:r>
          </w:p>
        </w:tc>
        <w:tc>
          <w:tcPr>
            <w:tcW w:w="986" w:type="dxa"/>
            <w:vAlign w:val="center"/>
          </w:tcPr>
          <w:p>
            <w:pPr>
              <w:pStyle w:val="11"/>
            </w:pPr>
            <w:r>
              <w:t>0.25</w:t>
            </w:r>
          </w:p>
        </w:tc>
        <w:tc>
          <w:tcPr>
            <w:tcW w:w="986" w:type="dxa"/>
            <w:vAlign w:val="center"/>
          </w:tcPr>
          <w:p>
            <w:pPr>
              <w:pStyle w:val="11"/>
            </w:pPr>
            <w:r>
              <w:t>0.25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行政审批工作经费</w:t>
            </w:r>
          </w:p>
        </w:tc>
        <w:tc>
          <w:tcPr>
            <w:tcW w:w="986" w:type="dxa"/>
            <w:vAlign w:val="center"/>
          </w:tcPr>
          <w:p>
            <w:pPr>
              <w:pStyle w:val="11"/>
            </w:pPr>
            <w:r>
              <w:t>80.00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件</w:t>
            </w:r>
          </w:p>
        </w:tc>
        <w:tc>
          <w:tcPr>
            <w:tcW w:w="986" w:type="dxa"/>
            <w:vAlign w:val="center"/>
          </w:tcPr>
          <w:p>
            <w:pPr>
              <w:pStyle w:val="11"/>
            </w:pPr>
            <w:r>
              <w:t>10</w:t>
            </w:r>
          </w:p>
        </w:tc>
        <w:tc>
          <w:tcPr>
            <w:tcW w:w="986" w:type="dxa"/>
            <w:vAlign w:val="center"/>
          </w:tcPr>
          <w:p>
            <w:pPr>
              <w:pStyle w:val="11"/>
            </w:pPr>
            <w:r>
              <w:t>0.02</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政务中心服务窗口管理工作经费</w:t>
            </w:r>
          </w:p>
        </w:tc>
        <w:tc>
          <w:tcPr>
            <w:tcW w:w="986" w:type="dxa"/>
            <w:vAlign w:val="center"/>
          </w:tcPr>
          <w:p>
            <w:pPr>
              <w:pStyle w:val="11"/>
            </w:pPr>
            <w:r>
              <w:t>15.00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件</w:t>
            </w:r>
          </w:p>
        </w:tc>
        <w:tc>
          <w:tcPr>
            <w:tcW w:w="986" w:type="dxa"/>
            <w:vAlign w:val="center"/>
          </w:tcPr>
          <w:p>
            <w:pPr>
              <w:pStyle w:val="11"/>
            </w:pPr>
            <w:r>
              <w:t>10</w:t>
            </w:r>
          </w:p>
        </w:tc>
        <w:tc>
          <w:tcPr>
            <w:tcW w:w="986" w:type="dxa"/>
            <w:vAlign w:val="center"/>
          </w:tcPr>
          <w:p>
            <w:pPr>
              <w:pStyle w:val="11"/>
            </w:pPr>
            <w:r>
              <w:t>0.02</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秦皇岛北戴河新区行政审批局本级上年末固定资产金额为93.79万元（详见下表）。本年度拟购置固定资产总额为</w:t>
      </w:r>
      <w:r>
        <w:rPr>
          <w:rFonts w:hint="eastAsia" w:eastAsia="方正仿宋_GBK" w:cs="Times New Roman"/>
          <w:b w:val="0"/>
          <w:color w:val="000000"/>
          <w:sz w:val="28"/>
          <w:lang w:val="en-US" w:eastAsia="zh-CN"/>
        </w:rPr>
        <w:t>1.56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93.79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w:t>
            </w:r>
          </w:p>
        </w:tc>
        <w:tc>
          <w:tcPr>
            <w:tcW w:w="4933" w:type="dxa"/>
            <w:vAlign w:val="center"/>
          </w:tcPr>
          <w:p>
            <w:pPr>
              <w:pStyle w:val="11"/>
            </w:pPr>
            <w:r>
              <w:t>21.34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647</w:t>
            </w:r>
          </w:p>
        </w:tc>
        <w:tc>
          <w:tcPr>
            <w:tcW w:w="4933" w:type="dxa"/>
            <w:vAlign w:val="center"/>
          </w:tcPr>
          <w:p>
            <w:pPr>
              <w:pStyle w:val="11"/>
            </w:pPr>
            <w:r>
              <w:t>69.58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bookmarkStart w:id="1" w:name="_GoBack"/>
      <w:bookmarkEnd w:id="1"/>
    </w:p>
    <w:p>
      <w:pPr>
        <w:spacing w:before="0" w:after="0" w:line="500" w:lineRule="exact"/>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247C9"/>
    <w:rsid w:val="213A3C94"/>
    <w:rsid w:val="234A34BF"/>
    <w:rsid w:val="2DC35A21"/>
    <w:rsid w:val="310D1C85"/>
    <w:rsid w:val="31144E94"/>
    <w:rsid w:val="3DC91E2A"/>
    <w:rsid w:val="423F3486"/>
    <w:rsid w:val="5796771C"/>
    <w:rsid w:val="61B252D8"/>
    <w:rsid w:val="7F0D42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单元格样式2_d0e1be84-d7a0-49a3-b875-76ad4b767493"/>
    <w:basedOn w:val="1"/>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2024-02-28T10:04:45Z</dcterms:created>
  <dcterms:modified xsi:type="dcterms:W3CDTF">2024-02-28T02:04:45Z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2024-02-28T10:04:44Z</dcterms:created>
  <dcterms:modified xsi:type="dcterms:W3CDTF">2024-02-28T02:04:44Z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2024-02-28T10:04:37Z</dcterms:created>
  <dcterms:modified xsi:type="dcterms:W3CDTF">2024-02-28T02:04:37Z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2024-02-28T10:04:42Z</dcterms:created>
  <dcterms:modified xsi:type="dcterms:W3CDTF">2024-02-28T02:04:42Z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2024-02-28T10:04:42Z</dcterms:created>
  <dcterms:modified xsi:type="dcterms:W3CDTF">2024-02-28T02:04:42Z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2024-02-28T10:04:42Z</dcterms:created>
  <dcterms:modified xsi:type="dcterms:W3CDTF">2024-02-28T02:04:42Z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2024-02-28T10:04:41Z</dcterms:created>
  <dcterms:modified xsi:type="dcterms:W3CDTF">2024-02-28T02:04:41Z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15edc5e-5104-4b4e-9005-e52775c7880f}">
  <ds:schemaRefs/>
</ds:datastoreItem>
</file>

<file path=customXml/itemProps11.xml><?xml version="1.0" encoding="utf-8"?>
<ds:datastoreItem xmlns:ds="http://schemas.openxmlformats.org/officeDocument/2006/customXml" ds:itemID="{ff989935-9cb0-4953-b111-b3ae4c40fb11}">
  <ds:schemaRefs/>
</ds:datastoreItem>
</file>

<file path=customXml/itemProps12.xml><?xml version="1.0" encoding="utf-8"?>
<ds:datastoreItem xmlns:ds="http://schemas.openxmlformats.org/officeDocument/2006/customXml" ds:itemID="{3fd6f2cb-f090-42a0-9b1d-5dec0e2a429d}">
  <ds:schemaRefs/>
</ds:datastoreItem>
</file>

<file path=customXml/itemProps13.xml><?xml version="1.0" encoding="utf-8"?>
<ds:datastoreItem xmlns:ds="http://schemas.openxmlformats.org/officeDocument/2006/customXml" ds:itemID="{294d2acb-381d-4d0f-9119-1de99101cbde}">
  <ds:schemaRefs/>
</ds:datastoreItem>
</file>

<file path=customXml/itemProps14.xml><?xml version="1.0" encoding="utf-8"?>
<ds:datastoreItem xmlns:ds="http://schemas.openxmlformats.org/officeDocument/2006/customXml" ds:itemID="{f603e5b8-60fd-4f48-853e-0171d5986093}">
  <ds:schemaRefs/>
</ds:datastoreItem>
</file>

<file path=customXml/itemProps15.xml><?xml version="1.0" encoding="utf-8"?>
<ds:datastoreItem xmlns:ds="http://schemas.openxmlformats.org/officeDocument/2006/customXml" ds:itemID="{f4376eeb-09f3-4336-84a0-d97ad7a0ddf1}">
  <ds:schemaRefs/>
</ds:datastoreItem>
</file>

<file path=customXml/itemProps2.xml><?xml version="1.0" encoding="utf-8"?>
<ds:datastoreItem xmlns:ds="http://schemas.openxmlformats.org/officeDocument/2006/customXml" ds:itemID="{0bba1d98-a07c-4d2d-b860-909469e004cb}">
  <ds:schemaRefs/>
</ds:datastoreItem>
</file>

<file path=customXml/itemProps3.xml><?xml version="1.0" encoding="utf-8"?>
<ds:datastoreItem xmlns:ds="http://schemas.openxmlformats.org/officeDocument/2006/customXml" ds:itemID="{aa00ee1c-8728-4487-8478-f46865cbb516}">
  <ds:schemaRefs/>
</ds:datastoreItem>
</file>

<file path=customXml/itemProps4.xml><?xml version="1.0" encoding="utf-8"?>
<ds:datastoreItem xmlns:ds="http://schemas.openxmlformats.org/officeDocument/2006/customXml" ds:itemID="{909fcb6d-8fa8-4084-b5cb-ec253ff587e3}">
  <ds:schemaRefs/>
</ds:datastoreItem>
</file>

<file path=customXml/itemProps5.xml><?xml version="1.0" encoding="utf-8"?>
<ds:datastoreItem xmlns:ds="http://schemas.openxmlformats.org/officeDocument/2006/customXml" ds:itemID="{4c608e69-8222-4df6-98b1-9ed87c4d9f88}">
  <ds:schemaRefs/>
</ds:datastoreItem>
</file>

<file path=customXml/itemProps6.xml><?xml version="1.0" encoding="utf-8"?>
<ds:datastoreItem xmlns:ds="http://schemas.openxmlformats.org/officeDocument/2006/customXml" ds:itemID="{c8b0d65e-8c98-4851-9f40-995f85cbce80}">
  <ds:schemaRefs/>
</ds:datastoreItem>
</file>

<file path=customXml/itemProps7.xml><?xml version="1.0" encoding="utf-8"?>
<ds:datastoreItem xmlns:ds="http://schemas.openxmlformats.org/officeDocument/2006/customXml" ds:itemID="{12707bd6-2b68-4452-a438-3d66301d7b7a}">
  <ds:schemaRefs/>
</ds:datastoreItem>
</file>

<file path=customXml/itemProps8.xml><?xml version="1.0" encoding="utf-8"?>
<ds:datastoreItem xmlns:ds="http://schemas.openxmlformats.org/officeDocument/2006/customXml" ds:itemID="{619a1883-6920-4ba2-b25f-0efd98ca0cfd}">
  <ds:schemaRefs/>
</ds:datastoreItem>
</file>

<file path=customXml/itemProps9.xml><?xml version="1.0" encoding="utf-8"?>
<ds:datastoreItem xmlns:ds="http://schemas.openxmlformats.org/officeDocument/2006/customXml" ds:itemID="{92b50f96-5437-4948-b531-85093ccd9366}">
  <ds:schemaRefs/>
</ds:datastoreItem>
</file>

<file path=docProps/app.xml><?xml version="1.0" encoding="utf-8"?>
<Properties xmlns="http://schemas.openxmlformats.org/officeDocument/2006/extended-properties" xmlns:vt="http://schemas.openxmlformats.org/officeDocument/2006/docPropsVTypes">
  <TotalTime>69</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2024-02-28T10:04:00Z</dcterms:created>
  <dc:creator>Administrator</dc:creator>
  <cp:lastModifiedBy>Administrator</cp:lastModifiedBy>
  <dcterms:modified xsi:type="dcterms:W3CDTF">2024-03-01T02:28:34Z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