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326秦皇岛北戴河新区海洋和渔业局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8099.45</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272.63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147.07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491.41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r>
              <w:t>7267.82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145.92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r>
              <w:t>1943.35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8099.45</w:t>
            </w:r>
          </w:p>
        </w:tc>
        <w:tc>
          <w:tcPr>
            <w:tcW w:w="4535" w:type="dxa"/>
            <w:vAlign w:val="center"/>
          </w:tcPr>
          <w:p>
            <w:pPr>
              <w:pStyle w:val="15"/>
            </w:pPr>
            <w:r>
              <w:t>本年支出合计</w:t>
            </w:r>
          </w:p>
        </w:tc>
        <w:tc>
          <w:tcPr>
            <w:tcW w:w="2126" w:type="dxa"/>
            <w:vAlign w:val="center"/>
          </w:tcPr>
          <w:p>
            <w:pPr>
              <w:pStyle w:val="16"/>
            </w:pPr>
            <w:r>
              <w:t>10293.21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2193.76</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10293.21</w:t>
            </w:r>
          </w:p>
        </w:tc>
        <w:tc>
          <w:tcPr>
            <w:tcW w:w="4535" w:type="dxa"/>
            <w:vAlign w:val="center"/>
          </w:tcPr>
          <w:p>
            <w:pPr>
              <w:pStyle w:val="15"/>
            </w:pPr>
            <w:r>
              <w:t>支出总计</w:t>
            </w:r>
          </w:p>
        </w:tc>
        <w:tc>
          <w:tcPr>
            <w:tcW w:w="2126" w:type="dxa"/>
            <w:vAlign w:val="center"/>
          </w:tcPr>
          <w:p>
            <w:pPr>
              <w:pStyle w:val="16"/>
            </w:pPr>
            <w:r>
              <w:t>10293.21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326秦皇岛北戴河新区海洋和渔业局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10293.21</w:t>
            </w:r>
          </w:p>
        </w:tc>
        <w:tc>
          <w:tcPr>
            <w:tcW w:w="1134" w:type="dxa"/>
            <w:vAlign w:val="center"/>
          </w:tcPr>
          <w:p>
            <w:pPr>
              <w:pStyle w:val="16"/>
            </w:pPr>
            <w:r>
              <w:t>8099.45</w:t>
            </w:r>
          </w:p>
        </w:tc>
        <w:tc>
          <w:tcPr>
            <w:tcW w:w="1134" w:type="dxa"/>
            <w:vAlign w:val="center"/>
          </w:tcPr>
          <w:p>
            <w:pPr>
              <w:pStyle w:val="16"/>
            </w:pPr>
            <w:r>
              <w:t>8099.45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2193.76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272.63</w:t>
            </w:r>
          </w:p>
        </w:tc>
        <w:tc>
          <w:tcPr>
            <w:tcW w:w="1134" w:type="dxa"/>
            <w:vAlign w:val="center"/>
          </w:tcPr>
          <w:p>
            <w:pPr>
              <w:pStyle w:val="12"/>
            </w:pPr>
            <w:r>
              <w:t>272.63</w:t>
            </w:r>
          </w:p>
        </w:tc>
        <w:tc>
          <w:tcPr>
            <w:tcW w:w="1134" w:type="dxa"/>
            <w:vAlign w:val="center"/>
          </w:tcPr>
          <w:p>
            <w:pPr>
              <w:pStyle w:val="12"/>
            </w:pPr>
            <w:r>
              <w:t>272.63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272.63</w:t>
            </w:r>
          </w:p>
        </w:tc>
        <w:tc>
          <w:tcPr>
            <w:tcW w:w="1134" w:type="dxa"/>
            <w:vAlign w:val="center"/>
          </w:tcPr>
          <w:p>
            <w:pPr>
              <w:pStyle w:val="12"/>
            </w:pPr>
            <w:r>
              <w:t>272.63</w:t>
            </w:r>
          </w:p>
        </w:tc>
        <w:tc>
          <w:tcPr>
            <w:tcW w:w="1134" w:type="dxa"/>
            <w:vAlign w:val="center"/>
          </w:tcPr>
          <w:p>
            <w:pPr>
              <w:pStyle w:val="12"/>
            </w:pPr>
            <w:r>
              <w:t>272.63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35.90</w:t>
            </w:r>
          </w:p>
        </w:tc>
        <w:tc>
          <w:tcPr>
            <w:tcW w:w="1134" w:type="dxa"/>
            <w:vAlign w:val="center"/>
          </w:tcPr>
          <w:p>
            <w:pPr>
              <w:pStyle w:val="12"/>
            </w:pPr>
            <w:r>
              <w:t>35.90</w:t>
            </w:r>
          </w:p>
        </w:tc>
        <w:tc>
          <w:tcPr>
            <w:tcW w:w="1134" w:type="dxa"/>
            <w:vAlign w:val="center"/>
          </w:tcPr>
          <w:p>
            <w:pPr>
              <w:pStyle w:val="12"/>
            </w:pPr>
            <w:r>
              <w:t>35.90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178.88</w:t>
            </w:r>
          </w:p>
        </w:tc>
        <w:tc>
          <w:tcPr>
            <w:tcW w:w="1134" w:type="dxa"/>
            <w:vAlign w:val="center"/>
          </w:tcPr>
          <w:p>
            <w:pPr>
              <w:pStyle w:val="12"/>
            </w:pPr>
            <w:r>
              <w:t>178.88</w:t>
            </w:r>
          </w:p>
        </w:tc>
        <w:tc>
          <w:tcPr>
            <w:tcW w:w="1134" w:type="dxa"/>
            <w:vAlign w:val="center"/>
          </w:tcPr>
          <w:p>
            <w:pPr>
              <w:pStyle w:val="12"/>
            </w:pPr>
            <w:r>
              <w:t>178.88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57.85</w:t>
            </w:r>
          </w:p>
        </w:tc>
        <w:tc>
          <w:tcPr>
            <w:tcW w:w="1134" w:type="dxa"/>
            <w:vAlign w:val="center"/>
          </w:tcPr>
          <w:p>
            <w:pPr>
              <w:pStyle w:val="12"/>
            </w:pPr>
            <w:r>
              <w:t>57.85</w:t>
            </w:r>
          </w:p>
        </w:tc>
        <w:tc>
          <w:tcPr>
            <w:tcW w:w="1134" w:type="dxa"/>
            <w:vAlign w:val="center"/>
          </w:tcPr>
          <w:p>
            <w:pPr>
              <w:pStyle w:val="12"/>
            </w:pPr>
            <w:r>
              <w:t>57.85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147.07</w:t>
            </w:r>
          </w:p>
        </w:tc>
        <w:tc>
          <w:tcPr>
            <w:tcW w:w="1134" w:type="dxa"/>
            <w:vAlign w:val="center"/>
          </w:tcPr>
          <w:p>
            <w:pPr>
              <w:pStyle w:val="12"/>
            </w:pPr>
            <w:r>
              <w:t>147.07</w:t>
            </w:r>
          </w:p>
        </w:tc>
        <w:tc>
          <w:tcPr>
            <w:tcW w:w="1134" w:type="dxa"/>
            <w:vAlign w:val="center"/>
          </w:tcPr>
          <w:p>
            <w:pPr>
              <w:pStyle w:val="12"/>
            </w:pPr>
            <w:r>
              <w:t>147.07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147.07</w:t>
            </w:r>
          </w:p>
        </w:tc>
        <w:tc>
          <w:tcPr>
            <w:tcW w:w="1134" w:type="dxa"/>
            <w:vAlign w:val="center"/>
          </w:tcPr>
          <w:p>
            <w:pPr>
              <w:pStyle w:val="12"/>
            </w:pPr>
            <w:r>
              <w:t>147.07</w:t>
            </w:r>
          </w:p>
        </w:tc>
        <w:tc>
          <w:tcPr>
            <w:tcW w:w="1134" w:type="dxa"/>
            <w:vAlign w:val="center"/>
          </w:tcPr>
          <w:p>
            <w:pPr>
              <w:pStyle w:val="12"/>
            </w:pPr>
            <w:r>
              <w:t>147.07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147.07</w:t>
            </w:r>
          </w:p>
        </w:tc>
        <w:tc>
          <w:tcPr>
            <w:tcW w:w="1134" w:type="dxa"/>
            <w:vAlign w:val="center"/>
          </w:tcPr>
          <w:p>
            <w:pPr>
              <w:pStyle w:val="12"/>
            </w:pPr>
            <w:r>
              <w:t>147.07</w:t>
            </w:r>
          </w:p>
        </w:tc>
        <w:tc>
          <w:tcPr>
            <w:tcW w:w="1134" w:type="dxa"/>
            <w:vAlign w:val="center"/>
          </w:tcPr>
          <w:p>
            <w:pPr>
              <w:pStyle w:val="12"/>
            </w:pPr>
            <w:r>
              <w:t>147.07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25.00</w:t>
            </w:r>
          </w:p>
        </w:tc>
        <w:tc>
          <w:tcPr>
            <w:tcW w:w="1134" w:type="dxa"/>
            <w:vAlign w:val="center"/>
          </w:tcPr>
          <w:p>
            <w:pPr>
              <w:pStyle w:val="12"/>
            </w:pPr>
            <w:r>
              <w:t>25.00</w:t>
            </w:r>
          </w:p>
        </w:tc>
        <w:tc>
          <w:tcPr>
            <w:tcW w:w="1134" w:type="dxa"/>
            <w:vAlign w:val="center"/>
          </w:tcPr>
          <w:p>
            <w:pPr>
              <w:pStyle w:val="12"/>
            </w:pPr>
            <w:r>
              <w:t>25.00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21103</w:t>
            </w:r>
          </w:p>
        </w:tc>
        <w:tc>
          <w:tcPr>
            <w:tcW w:w="1559" w:type="dxa"/>
            <w:vAlign w:val="center"/>
          </w:tcPr>
          <w:p>
            <w:pPr>
              <w:pStyle w:val="13"/>
            </w:pPr>
            <w:r>
              <w:t>污染防治</w:t>
            </w:r>
          </w:p>
        </w:tc>
        <w:tc>
          <w:tcPr>
            <w:tcW w:w="1134" w:type="dxa"/>
            <w:vAlign w:val="center"/>
          </w:tcPr>
          <w:p>
            <w:pPr>
              <w:pStyle w:val="12"/>
            </w:pPr>
            <w:r>
              <w:t>25.00</w:t>
            </w:r>
          </w:p>
        </w:tc>
        <w:tc>
          <w:tcPr>
            <w:tcW w:w="1134" w:type="dxa"/>
            <w:vAlign w:val="center"/>
          </w:tcPr>
          <w:p>
            <w:pPr>
              <w:pStyle w:val="12"/>
            </w:pPr>
            <w:r>
              <w:t>25.00</w:t>
            </w:r>
          </w:p>
        </w:tc>
        <w:tc>
          <w:tcPr>
            <w:tcW w:w="1134" w:type="dxa"/>
            <w:vAlign w:val="center"/>
          </w:tcPr>
          <w:p>
            <w:pPr>
              <w:pStyle w:val="12"/>
            </w:pPr>
            <w:r>
              <w:t>25.00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2110303</w:t>
            </w:r>
          </w:p>
        </w:tc>
        <w:tc>
          <w:tcPr>
            <w:tcW w:w="1559" w:type="dxa"/>
            <w:vAlign w:val="center"/>
          </w:tcPr>
          <w:p>
            <w:pPr>
              <w:pStyle w:val="13"/>
            </w:pPr>
            <w:r>
              <w:t>噪声</w:t>
            </w:r>
          </w:p>
        </w:tc>
        <w:tc>
          <w:tcPr>
            <w:tcW w:w="1134" w:type="dxa"/>
            <w:vAlign w:val="center"/>
          </w:tcPr>
          <w:p>
            <w:pPr>
              <w:pStyle w:val="12"/>
            </w:pPr>
            <w:r>
              <w:t>25.00</w:t>
            </w:r>
          </w:p>
        </w:tc>
        <w:tc>
          <w:tcPr>
            <w:tcW w:w="1134" w:type="dxa"/>
            <w:vAlign w:val="center"/>
          </w:tcPr>
          <w:p>
            <w:pPr>
              <w:pStyle w:val="12"/>
            </w:pPr>
            <w:r>
              <w:t>25.00</w:t>
            </w:r>
          </w:p>
        </w:tc>
        <w:tc>
          <w:tcPr>
            <w:tcW w:w="1134" w:type="dxa"/>
            <w:vAlign w:val="center"/>
          </w:tcPr>
          <w:p>
            <w:pPr>
              <w:pStyle w:val="12"/>
            </w:pPr>
            <w:r>
              <w:t>25.00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491.41</w:t>
            </w:r>
          </w:p>
        </w:tc>
        <w:tc>
          <w:tcPr>
            <w:tcW w:w="1134" w:type="dxa"/>
            <w:vAlign w:val="center"/>
          </w:tcPr>
          <w:p>
            <w:pPr>
              <w:pStyle w:val="12"/>
            </w:pPr>
            <w:r>
              <w:t>241.00</w:t>
            </w:r>
          </w:p>
        </w:tc>
        <w:tc>
          <w:tcPr>
            <w:tcW w:w="1134" w:type="dxa"/>
            <w:vAlign w:val="center"/>
          </w:tcPr>
          <w:p>
            <w:pPr>
              <w:pStyle w:val="12"/>
            </w:pPr>
            <w:r>
              <w:t>241.00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250.41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2"/>
            </w:pPr>
            <w:r>
              <w:t>491.41</w:t>
            </w:r>
          </w:p>
        </w:tc>
        <w:tc>
          <w:tcPr>
            <w:tcW w:w="1134" w:type="dxa"/>
            <w:vAlign w:val="center"/>
          </w:tcPr>
          <w:p>
            <w:pPr>
              <w:pStyle w:val="12"/>
            </w:pPr>
            <w:r>
              <w:t>241.00</w:t>
            </w:r>
          </w:p>
        </w:tc>
        <w:tc>
          <w:tcPr>
            <w:tcW w:w="1134" w:type="dxa"/>
            <w:vAlign w:val="center"/>
          </w:tcPr>
          <w:p>
            <w:pPr>
              <w:pStyle w:val="12"/>
            </w:pPr>
            <w:r>
              <w:t>241.00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250.41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2130109</w:t>
            </w:r>
          </w:p>
        </w:tc>
        <w:tc>
          <w:tcPr>
            <w:tcW w:w="1559" w:type="dxa"/>
            <w:vAlign w:val="center"/>
          </w:tcPr>
          <w:p>
            <w:pPr>
              <w:pStyle w:val="13"/>
            </w:pPr>
            <w:r>
              <w:t>农产品质量安全</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2130122</w:t>
            </w:r>
          </w:p>
        </w:tc>
        <w:tc>
          <w:tcPr>
            <w:tcW w:w="1559" w:type="dxa"/>
            <w:vAlign w:val="center"/>
          </w:tcPr>
          <w:p>
            <w:pPr>
              <w:pStyle w:val="13"/>
            </w:pPr>
            <w:r>
              <w:t>农业生产发展</w:t>
            </w:r>
          </w:p>
        </w:tc>
        <w:tc>
          <w:tcPr>
            <w:tcW w:w="1134" w:type="dxa"/>
            <w:vAlign w:val="center"/>
          </w:tcPr>
          <w:p>
            <w:pPr>
              <w:pStyle w:val="12"/>
            </w:pPr>
            <w:r>
              <w:t>135.00</w:t>
            </w:r>
          </w:p>
        </w:tc>
        <w:tc>
          <w:tcPr>
            <w:tcW w:w="1134" w:type="dxa"/>
            <w:vAlign w:val="center"/>
          </w:tcPr>
          <w:p>
            <w:pPr>
              <w:pStyle w:val="12"/>
            </w:pPr>
            <w:r>
              <w:t>135.00</w:t>
            </w:r>
          </w:p>
        </w:tc>
        <w:tc>
          <w:tcPr>
            <w:tcW w:w="1134" w:type="dxa"/>
            <w:vAlign w:val="center"/>
          </w:tcPr>
          <w:p>
            <w:pPr>
              <w:pStyle w:val="12"/>
            </w:pPr>
            <w:r>
              <w:t>135.00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2130148</w:t>
            </w:r>
          </w:p>
        </w:tc>
        <w:tc>
          <w:tcPr>
            <w:tcW w:w="1559" w:type="dxa"/>
            <w:vAlign w:val="center"/>
          </w:tcPr>
          <w:p>
            <w:pPr>
              <w:pStyle w:val="13"/>
            </w:pPr>
            <w:r>
              <w:t>渔业发展</w:t>
            </w:r>
          </w:p>
        </w:tc>
        <w:tc>
          <w:tcPr>
            <w:tcW w:w="1134" w:type="dxa"/>
            <w:vAlign w:val="center"/>
          </w:tcPr>
          <w:p>
            <w:pPr>
              <w:pStyle w:val="12"/>
            </w:pPr>
            <w:r>
              <w:t>350.41</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250.41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220</w:t>
            </w:r>
          </w:p>
        </w:tc>
        <w:tc>
          <w:tcPr>
            <w:tcW w:w="1559" w:type="dxa"/>
            <w:vAlign w:val="center"/>
          </w:tcPr>
          <w:p>
            <w:pPr>
              <w:pStyle w:val="13"/>
            </w:pPr>
            <w:r>
              <w:t>自然资源海洋气象等支出</w:t>
            </w:r>
          </w:p>
        </w:tc>
        <w:tc>
          <w:tcPr>
            <w:tcW w:w="1134" w:type="dxa"/>
            <w:vAlign w:val="center"/>
          </w:tcPr>
          <w:p>
            <w:pPr>
              <w:pStyle w:val="12"/>
            </w:pPr>
            <w:r>
              <w:t>7267.82</w:t>
            </w:r>
          </w:p>
        </w:tc>
        <w:tc>
          <w:tcPr>
            <w:tcW w:w="1134" w:type="dxa"/>
            <w:vAlign w:val="center"/>
          </w:tcPr>
          <w:p>
            <w:pPr>
              <w:pStyle w:val="12"/>
            </w:pPr>
            <w:r>
              <w:t>7267.82</w:t>
            </w:r>
          </w:p>
        </w:tc>
        <w:tc>
          <w:tcPr>
            <w:tcW w:w="1134" w:type="dxa"/>
            <w:vAlign w:val="center"/>
          </w:tcPr>
          <w:p>
            <w:pPr>
              <w:pStyle w:val="12"/>
            </w:pPr>
            <w:r>
              <w:t>7267.82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22001</w:t>
            </w:r>
          </w:p>
        </w:tc>
        <w:tc>
          <w:tcPr>
            <w:tcW w:w="1559" w:type="dxa"/>
            <w:vAlign w:val="center"/>
          </w:tcPr>
          <w:p>
            <w:pPr>
              <w:pStyle w:val="13"/>
            </w:pPr>
            <w:r>
              <w:t>自然资源事务</w:t>
            </w:r>
          </w:p>
        </w:tc>
        <w:tc>
          <w:tcPr>
            <w:tcW w:w="1134" w:type="dxa"/>
            <w:vAlign w:val="center"/>
          </w:tcPr>
          <w:p>
            <w:pPr>
              <w:pStyle w:val="12"/>
            </w:pPr>
            <w:r>
              <w:t>7267.82</w:t>
            </w:r>
          </w:p>
        </w:tc>
        <w:tc>
          <w:tcPr>
            <w:tcW w:w="1134" w:type="dxa"/>
            <w:vAlign w:val="center"/>
          </w:tcPr>
          <w:p>
            <w:pPr>
              <w:pStyle w:val="12"/>
            </w:pPr>
            <w:r>
              <w:t>7267.82</w:t>
            </w:r>
          </w:p>
        </w:tc>
        <w:tc>
          <w:tcPr>
            <w:tcW w:w="1134" w:type="dxa"/>
            <w:vAlign w:val="center"/>
          </w:tcPr>
          <w:p>
            <w:pPr>
              <w:pStyle w:val="12"/>
            </w:pPr>
            <w:r>
              <w:t>7267.82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2200101</w:t>
            </w:r>
          </w:p>
        </w:tc>
        <w:tc>
          <w:tcPr>
            <w:tcW w:w="1559" w:type="dxa"/>
            <w:vAlign w:val="center"/>
          </w:tcPr>
          <w:p>
            <w:pPr>
              <w:pStyle w:val="13"/>
            </w:pPr>
            <w:r>
              <w:t>行政运行</w:t>
            </w:r>
          </w:p>
        </w:tc>
        <w:tc>
          <w:tcPr>
            <w:tcW w:w="1134" w:type="dxa"/>
            <w:vAlign w:val="center"/>
          </w:tcPr>
          <w:p>
            <w:pPr>
              <w:pStyle w:val="12"/>
            </w:pPr>
            <w:r>
              <w:t>1453.39</w:t>
            </w:r>
          </w:p>
        </w:tc>
        <w:tc>
          <w:tcPr>
            <w:tcW w:w="1134" w:type="dxa"/>
            <w:vAlign w:val="center"/>
          </w:tcPr>
          <w:p>
            <w:pPr>
              <w:pStyle w:val="12"/>
            </w:pPr>
            <w:r>
              <w:t>1453.39</w:t>
            </w:r>
          </w:p>
        </w:tc>
        <w:tc>
          <w:tcPr>
            <w:tcW w:w="1134" w:type="dxa"/>
            <w:vAlign w:val="center"/>
          </w:tcPr>
          <w:p>
            <w:pPr>
              <w:pStyle w:val="12"/>
            </w:pPr>
            <w:r>
              <w:t>1453.39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2200120</w:t>
            </w:r>
          </w:p>
        </w:tc>
        <w:tc>
          <w:tcPr>
            <w:tcW w:w="1559" w:type="dxa"/>
            <w:vAlign w:val="center"/>
          </w:tcPr>
          <w:p>
            <w:pPr>
              <w:pStyle w:val="13"/>
            </w:pPr>
            <w:r>
              <w:t>海域与海岛管理</w:t>
            </w:r>
          </w:p>
        </w:tc>
        <w:tc>
          <w:tcPr>
            <w:tcW w:w="1134" w:type="dxa"/>
            <w:vAlign w:val="center"/>
          </w:tcPr>
          <w:p>
            <w:pPr>
              <w:pStyle w:val="12"/>
            </w:pPr>
            <w:r>
              <w:t>5814.43</w:t>
            </w:r>
          </w:p>
        </w:tc>
        <w:tc>
          <w:tcPr>
            <w:tcW w:w="1134" w:type="dxa"/>
            <w:vAlign w:val="center"/>
          </w:tcPr>
          <w:p>
            <w:pPr>
              <w:pStyle w:val="12"/>
            </w:pPr>
            <w:r>
              <w:t>5814.43</w:t>
            </w:r>
          </w:p>
        </w:tc>
        <w:tc>
          <w:tcPr>
            <w:tcW w:w="1134" w:type="dxa"/>
            <w:vAlign w:val="center"/>
          </w:tcPr>
          <w:p>
            <w:pPr>
              <w:pStyle w:val="12"/>
            </w:pPr>
            <w:r>
              <w:t>5814.43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145.92</w:t>
            </w:r>
          </w:p>
        </w:tc>
        <w:tc>
          <w:tcPr>
            <w:tcW w:w="1134" w:type="dxa"/>
            <w:vAlign w:val="center"/>
          </w:tcPr>
          <w:p>
            <w:pPr>
              <w:pStyle w:val="12"/>
            </w:pPr>
            <w:r>
              <w:t>145.92</w:t>
            </w:r>
          </w:p>
        </w:tc>
        <w:tc>
          <w:tcPr>
            <w:tcW w:w="1134" w:type="dxa"/>
            <w:vAlign w:val="center"/>
          </w:tcPr>
          <w:p>
            <w:pPr>
              <w:pStyle w:val="12"/>
            </w:pPr>
            <w:r>
              <w:t>145.92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145.92</w:t>
            </w:r>
          </w:p>
        </w:tc>
        <w:tc>
          <w:tcPr>
            <w:tcW w:w="1134" w:type="dxa"/>
            <w:vAlign w:val="center"/>
          </w:tcPr>
          <w:p>
            <w:pPr>
              <w:pStyle w:val="12"/>
            </w:pPr>
            <w:r>
              <w:t>145.92</w:t>
            </w:r>
          </w:p>
        </w:tc>
        <w:tc>
          <w:tcPr>
            <w:tcW w:w="1134" w:type="dxa"/>
            <w:vAlign w:val="center"/>
          </w:tcPr>
          <w:p>
            <w:pPr>
              <w:pStyle w:val="12"/>
            </w:pPr>
            <w:r>
              <w:t>145.92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145.92</w:t>
            </w:r>
          </w:p>
        </w:tc>
        <w:tc>
          <w:tcPr>
            <w:tcW w:w="1134" w:type="dxa"/>
            <w:vAlign w:val="center"/>
          </w:tcPr>
          <w:p>
            <w:pPr>
              <w:pStyle w:val="12"/>
            </w:pPr>
            <w:r>
              <w:t>145.92</w:t>
            </w:r>
          </w:p>
        </w:tc>
        <w:tc>
          <w:tcPr>
            <w:tcW w:w="1134" w:type="dxa"/>
            <w:vAlign w:val="center"/>
          </w:tcPr>
          <w:p>
            <w:pPr>
              <w:pStyle w:val="12"/>
            </w:pPr>
            <w:r>
              <w:t>145.92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229</w:t>
            </w:r>
          </w:p>
        </w:tc>
        <w:tc>
          <w:tcPr>
            <w:tcW w:w="1559" w:type="dxa"/>
            <w:vAlign w:val="center"/>
          </w:tcPr>
          <w:p>
            <w:pPr>
              <w:pStyle w:val="13"/>
            </w:pPr>
            <w:r>
              <w:t>其他支出</w:t>
            </w:r>
          </w:p>
        </w:tc>
        <w:tc>
          <w:tcPr>
            <w:tcW w:w="1134" w:type="dxa"/>
            <w:vAlign w:val="center"/>
          </w:tcPr>
          <w:p>
            <w:pPr>
              <w:pStyle w:val="12"/>
            </w:pPr>
            <w:r>
              <w:t>1943.35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1943.35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22904</w:t>
            </w:r>
          </w:p>
        </w:tc>
        <w:tc>
          <w:tcPr>
            <w:tcW w:w="1559" w:type="dxa"/>
            <w:vAlign w:val="center"/>
          </w:tcPr>
          <w:p>
            <w:pPr>
              <w:pStyle w:val="13"/>
            </w:pPr>
            <w:r>
              <w:t>其他政府性基金及对应专项债务收入安排的支出</w:t>
            </w:r>
          </w:p>
        </w:tc>
        <w:tc>
          <w:tcPr>
            <w:tcW w:w="1134" w:type="dxa"/>
            <w:vAlign w:val="center"/>
          </w:tcPr>
          <w:p>
            <w:pPr>
              <w:pStyle w:val="12"/>
            </w:pPr>
            <w:r>
              <w:t>1943.35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1943.35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2290402</w:t>
            </w:r>
          </w:p>
        </w:tc>
        <w:tc>
          <w:tcPr>
            <w:tcW w:w="1559" w:type="dxa"/>
            <w:vAlign w:val="center"/>
          </w:tcPr>
          <w:p>
            <w:pPr>
              <w:pStyle w:val="13"/>
            </w:pPr>
            <w:r>
              <w:t>其他地方自行试点项目收益专项债券收入安排的支出</w:t>
            </w:r>
          </w:p>
        </w:tc>
        <w:tc>
          <w:tcPr>
            <w:tcW w:w="1134" w:type="dxa"/>
            <w:vAlign w:val="center"/>
          </w:tcPr>
          <w:p>
            <w:pPr>
              <w:pStyle w:val="12"/>
            </w:pPr>
            <w:r>
              <w:t>1943.35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1943.35</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326秦皇岛北戴河新区海洋和渔业局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10293.21</w:t>
            </w:r>
          </w:p>
        </w:tc>
        <w:tc>
          <w:tcPr>
            <w:tcW w:w="1361" w:type="dxa"/>
            <w:vAlign w:val="center"/>
          </w:tcPr>
          <w:p>
            <w:pPr>
              <w:pStyle w:val="16"/>
            </w:pPr>
            <w:r>
              <w:t>2019.02</w:t>
            </w:r>
          </w:p>
        </w:tc>
        <w:tc>
          <w:tcPr>
            <w:tcW w:w="1361" w:type="dxa"/>
            <w:vAlign w:val="center"/>
          </w:tcPr>
          <w:p>
            <w:pPr>
              <w:pStyle w:val="16"/>
            </w:pPr>
            <w:r>
              <w:t>8274.19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272.63</w:t>
            </w:r>
          </w:p>
        </w:tc>
        <w:tc>
          <w:tcPr>
            <w:tcW w:w="1361" w:type="dxa"/>
            <w:vAlign w:val="center"/>
          </w:tcPr>
          <w:p>
            <w:pPr>
              <w:pStyle w:val="12"/>
            </w:pPr>
            <w:r>
              <w:t>272.63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272.63</w:t>
            </w:r>
          </w:p>
        </w:tc>
        <w:tc>
          <w:tcPr>
            <w:tcW w:w="1361" w:type="dxa"/>
            <w:vAlign w:val="center"/>
          </w:tcPr>
          <w:p>
            <w:pPr>
              <w:pStyle w:val="12"/>
            </w:pPr>
            <w:r>
              <w:t>272.63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35.90</w:t>
            </w:r>
          </w:p>
        </w:tc>
        <w:tc>
          <w:tcPr>
            <w:tcW w:w="1361" w:type="dxa"/>
            <w:vAlign w:val="center"/>
          </w:tcPr>
          <w:p>
            <w:pPr>
              <w:pStyle w:val="12"/>
            </w:pPr>
            <w:r>
              <w:t>35.90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178.88</w:t>
            </w:r>
          </w:p>
        </w:tc>
        <w:tc>
          <w:tcPr>
            <w:tcW w:w="1361" w:type="dxa"/>
            <w:vAlign w:val="center"/>
          </w:tcPr>
          <w:p>
            <w:pPr>
              <w:pStyle w:val="12"/>
            </w:pPr>
            <w:r>
              <w:t>178.88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57.85</w:t>
            </w:r>
          </w:p>
        </w:tc>
        <w:tc>
          <w:tcPr>
            <w:tcW w:w="1361" w:type="dxa"/>
            <w:vAlign w:val="center"/>
          </w:tcPr>
          <w:p>
            <w:pPr>
              <w:pStyle w:val="12"/>
            </w:pPr>
            <w:r>
              <w:t>57.85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147.07</w:t>
            </w:r>
          </w:p>
        </w:tc>
        <w:tc>
          <w:tcPr>
            <w:tcW w:w="1361" w:type="dxa"/>
            <w:vAlign w:val="center"/>
          </w:tcPr>
          <w:p>
            <w:pPr>
              <w:pStyle w:val="12"/>
            </w:pPr>
            <w:r>
              <w:t>147.07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147.07</w:t>
            </w:r>
          </w:p>
        </w:tc>
        <w:tc>
          <w:tcPr>
            <w:tcW w:w="1361" w:type="dxa"/>
            <w:vAlign w:val="center"/>
          </w:tcPr>
          <w:p>
            <w:pPr>
              <w:pStyle w:val="12"/>
            </w:pPr>
            <w:r>
              <w:t>147.07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147.07</w:t>
            </w:r>
          </w:p>
        </w:tc>
        <w:tc>
          <w:tcPr>
            <w:tcW w:w="1361" w:type="dxa"/>
            <w:vAlign w:val="center"/>
          </w:tcPr>
          <w:p>
            <w:pPr>
              <w:pStyle w:val="12"/>
            </w:pPr>
            <w:r>
              <w:t>147.07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25.00</w:t>
            </w:r>
          </w:p>
        </w:tc>
        <w:tc>
          <w:tcPr>
            <w:tcW w:w="1361" w:type="dxa"/>
            <w:vAlign w:val="center"/>
          </w:tcPr>
          <w:p>
            <w:pPr>
              <w:pStyle w:val="12"/>
            </w:pPr>
          </w:p>
        </w:tc>
        <w:tc>
          <w:tcPr>
            <w:tcW w:w="1361" w:type="dxa"/>
            <w:vAlign w:val="center"/>
          </w:tcPr>
          <w:p>
            <w:pPr>
              <w:pStyle w:val="12"/>
            </w:pPr>
            <w:r>
              <w:t>25.00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21103</w:t>
            </w:r>
          </w:p>
        </w:tc>
        <w:tc>
          <w:tcPr>
            <w:tcW w:w="4535" w:type="dxa"/>
            <w:vAlign w:val="center"/>
          </w:tcPr>
          <w:p>
            <w:pPr>
              <w:pStyle w:val="13"/>
            </w:pPr>
            <w:r>
              <w:t>污染防治</w:t>
            </w:r>
          </w:p>
        </w:tc>
        <w:tc>
          <w:tcPr>
            <w:tcW w:w="1361" w:type="dxa"/>
            <w:vAlign w:val="center"/>
          </w:tcPr>
          <w:p>
            <w:pPr>
              <w:pStyle w:val="12"/>
            </w:pPr>
            <w:r>
              <w:t>25.00</w:t>
            </w:r>
          </w:p>
        </w:tc>
        <w:tc>
          <w:tcPr>
            <w:tcW w:w="1361" w:type="dxa"/>
            <w:vAlign w:val="center"/>
          </w:tcPr>
          <w:p>
            <w:pPr>
              <w:pStyle w:val="12"/>
            </w:pPr>
          </w:p>
        </w:tc>
        <w:tc>
          <w:tcPr>
            <w:tcW w:w="1361" w:type="dxa"/>
            <w:vAlign w:val="center"/>
          </w:tcPr>
          <w:p>
            <w:pPr>
              <w:pStyle w:val="12"/>
            </w:pPr>
            <w:r>
              <w:t>25.00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2110303</w:t>
            </w:r>
          </w:p>
        </w:tc>
        <w:tc>
          <w:tcPr>
            <w:tcW w:w="4535" w:type="dxa"/>
            <w:vAlign w:val="center"/>
          </w:tcPr>
          <w:p>
            <w:pPr>
              <w:pStyle w:val="13"/>
            </w:pPr>
            <w:r>
              <w:t>噪声</w:t>
            </w:r>
          </w:p>
        </w:tc>
        <w:tc>
          <w:tcPr>
            <w:tcW w:w="1361" w:type="dxa"/>
            <w:vAlign w:val="center"/>
          </w:tcPr>
          <w:p>
            <w:pPr>
              <w:pStyle w:val="12"/>
            </w:pPr>
            <w:r>
              <w:t>25.00</w:t>
            </w:r>
          </w:p>
        </w:tc>
        <w:tc>
          <w:tcPr>
            <w:tcW w:w="1361" w:type="dxa"/>
            <w:vAlign w:val="center"/>
          </w:tcPr>
          <w:p>
            <w:pPr>
              <w:pStyle w:val="12"/>
            </w:pPr>
          </w:p>
        </w:tc>
        <w:tc>
          <w:tcPr>
            <w:tcW w:w="1361" w:type="dxa"/>
            <w:vAlign w:val="center"/>
          </w:tcPr>
          <w:p>
            <w:pPr>
              <w:pStyle w:val="12"/>
            </w:pPr>
            <w:r>
              <w:t>25.00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491.41</w:t>
            </w:r>
          </w:p>
        </w:tc>
        <w:tc>
          <w:tcPr>
            <w:tcW w:w="1361" w:type="dxa"/>
            <w:vAlign w:val="center"/>
          </w:tcPr>
          <w:p>
            <w:pPr>
              <w:pStyle w:val="12"/>
            </w:pPr>
          </w:p>
        </w:tc>
        <w:tc>
          <w:tcPr>
            <w:tcW w:w="1361" w:type="dxa"/>
            <w:vAlign w:val="center"/>
          </w:tcPr>
          <w:p>
            <w:pPr>
              <w:pStyle w:val="12"/>
            </w:pPr>
            <w:r>
              <w:t>491.41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491.41</w:t>
            </w:r>
          </w:p>
        </w:tc>
        <w:tc>
          <w:tcPr>
            <w:tcW w:w="1361" w:type="dxa"/>
            <w:vAlign w:val="center"/>
          </w:tcPr>
          <w:p>
            <w:pPr>
              <w:pStyle w:val="12"/>
            </w:pPr>
          </w:p>
        </w:tc>
        <w:tc>
          <w:tcPr>
            <w:tcW w:w="1361" w:type="dxa"/>
            <w:vAlign w:val="center"/>
          </w:tcPr>
          <w:p>
            <w:pPr>
              <w:pStyle w:val="12"/>
            </w:pPr>
            <w:r>
              <w:t>491.41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2130109</w:t>
            </w:r>
          </w:p>
        </w:tc>
        <w:tc>
          <w:tcPr>
            <w:tcW w:w="4535" w:type="dxa"/>
            <w:vAlign w:val="center"/>
          </w:tcPr>
          <w:p>
            <w:pPr>
              <w:pStyle w:val="13"/>
            </w:pPr>
            <w:r>
              <w:t>农产品质量安全</w:t>
            </w: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2130122</w:t>
            </w:r>
          </w:p>
        </w:tc>
        <w:tc>
          <w:tcPr>
            <w:tcW w:w="4535" w:type="dxa"/>
            <w:vAlign w:val="center"/>
          </w:tcPr>
          <w:p>
            <w:pPr>
              <w:pStyle w:val="13"/>
            </w:pPr>
            <w:r>
              <w:t>农业生产发展</w:t>
            </w:r>
          </w:p>
        </w:tc>
        <w:tc>
          <w:tcPr>
            <w:tcW w:w="1361" w:type="dxa"/>
            <w:vAlign w:val="center"/>
          </w:tcPr>
          <w:p>
            <w:pPr>
              <w:pStyle w:val="12"/>
            </w:pPr>
            <w:r>
              <w:t>135.00</w:t>
            </w:r>
          </w:p>
        </w:tc>
        <w:tc>
          <w:tcPr>
            <w:tcW w:w="1361" w:type="dxa"/>
            <w:vAlign w:val="center"/>
          </w:tcPr>
          <w:p>
            <w:pPr>
              <w:pStyle w:val="12"/>
            </w:pPr>
          </w:p>
        </w:tc>
        <w:tc>
          <w:tcPr>
            <w:tcW w:w="1361" w:type="dxa"/>
            <w:vAlign w:val="center"/>
          </w:tcPr>
          <w:p>
            <w:pPr>
              <w:pStyle w:val="12"/>
            </w:pPr>
            <w:r>
              <w:t>135.00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2130148</w:t>
            </w:r>
          </w:p>
        </w:tc>
        <w:tc>
          <w:tcPr>
            <w:tcW w:w="4535" w:type="dxa"/>
            <w:vAlign w:val="center"/>
          </w:tcPr>
          <w:p>
            <w:pPr>
              <w:pStyle w:val="13"/>
            </w:pPr>
            <w:r>
              <w:t>渔业发展</w:t>
            </w:r>
          </w:p>
        </w:tc>
        <w:tc>
          <w:tcPr>
            <w:tcW w:w="1361" w:type="dxa"/>
            <w:vAlign w:val="center"/>
          </w:tcPr>
          <w:p>
            <w:pPr>
              <w:pStyle w:val="12"/>
            </w:pPr>
            <w:r>
              <w:t>350.41</w:t>
            </w:r>
          </w:p>
        </w:tc>
        <w:tc>
          <w:tcPr>
            <w:tcW w:w="1361" w:type="dxa"/>
            <w:vAlign w:val="center"/>
          </w:tcPr>
          <w:p>
            <w:pPr>
              <w:pStyle w:val="12"/>
            </w:pPr>
          </w:p>
        </w:tc>
        <w:tc>
          <w:tcPr>
            <w:tcW w:w="1361" w:type="dxa"/>
            <w:vAlign w:val="center"/>
          </w:tcPr>
          <w:p>
            <w:pPr>
              <w:pStyle w:val="12"/>
            </w:pPr>
            <w:r>
              <w:t>350.41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220</w:t>
            </w:r>
          </w:p>
        </w:tc>
        <w:tc>
          <w:tcPr>
            <w:tcW w:w="4535" w:type="dxa"/>
            <w:vAlign w:val="center"/>
          </w:tcPr>
          <w:p>
            <w:pPr>
              <w:pStyle w:val="13"/>
            </w:pPr>
            <w:r>
              <w:t>自然资源海洋气象等支出</w:t>
            </w:r>
          </w:p>
        </w:tc>
        <w:tc>
          <w:tcPr>
            <w:tcW w:w="1361" w:type="dxa"/>
            <w:vAlign w:val="center"/>
          </w:tcPr>
          <w:p>
            <w:pPr>
              <w:pStyle w:val="12"/>
            </w:pPr>
            <w:r>
              <w:t>7267.82</w:t>
            </w:r>
          </w:p>
        </w:tc>
        <w:tc>
          <w:tcPr>
            <w:tcW w:w="1361" w:type="dxa"/>
            <w:vAlign w:val="center"/>
          </w:tcPr>
          <w:p>
            <w:pPr>
              <w:pStyle w:val="12"/>
            </w:pPr>
            <w:r>
              <w:t>1453.39</w:t>
            </w:r>
          </w:p>
        </w:tc>
        <w:tc>
          <w:tcPr>
            <w:tcW w:w="1361" w:type="dxa"/>
            <w:vAlign w:val="center"/>
          </w:tcPr>
          <w:p>
            <w:pPr>
              <w:pStyle w:val="12"/>
            </w:pPr>
            <w:r>
              <w:t>5814.43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22001</w:t>
            </w:r>
          </w:p>
        </w:tc>
        <w:tc>
          <w:tcPr>
            <w:tcW w:w="4535" w:type="dxa"/>
            <w:vAlign w:val="center"/>
          </w:tcPr>
          <w:p>
            <w:pPr>
              <w:pStyle w:val="13"/>
            </w:pPr>
            <w:r>
              <w:t>自然资源事务</w:t>
            </w:r>
          </w:p>
        </w:tc>
        <w:tc>
          <w:tcPr>
            <w:tcW w:w="1361" w:type="dxa"/>
            <w:vAlign w:val="center"/>
          </w:tcPr>
          <w:p>
            <w:pPr>
              <w:pStyle w:val="12"/>
            </w:pPr>
            <w:r>
              <w:t>7267.82</w:t>
            </w:r>
          </w:p>
        </w:tc>
        <w:tc>
          <w:tcPr>
            <w:tcW w:w="1361" w:type="dxa"/>
            <w:vAlign w:val="center"/>
          </w:tcPr>
          <w:p>
            <w:pPr>
              <w:pStyle w:val="12"/>
            </w:pPr>
            <w:r>
              <w:t>1453.39</w:t>
            </w:r>
          </w:p>
        </w:tc>
        <w:tc>
          <w:tcPr>
            <w:tcW w:w="1361" w:type="dxa"/>
            <w:vAlign w:val="center"/>
          </w:tcPr>
          <w:p>
            <w:pPr>
              <w:pStyle w:val="12"/>
            </w:pPr>
            <w:r>
              <w:t>5814.43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2200101</w:t>
            </w:r>
          </w:p>
        </w:tc>
        <w:tc>
          <w:tcPr>
            <w:tcW w:w="4535" w:type="dxa"/>
            <w:vAlign w:val="center"/>
          </w:tcPr>
          <w:p>
            <w:pPr>
              <w:pStyle w:val="13"/>
            </w:pPr>
            <w:r>
              <w:t>行政运行</w:t>
            </w:r>
          </w:p>
        </w:tc>
        <w:tc>
          <w:tcPr>
            <w:tcW w:w="1361" w:type="dxa"/>
            <w:vAlign w:val="center"/>
          </w:tcPr>
          <w:p>
            <w:pPr>
              <w:pStyle w:val="12"/>
            </w:pPr>
            <w:r>
              <w:t>1453.39</w:t>
            </w:r>
          </w:p>
        </w:tc>
        <w:tc>
          <w:tcPr>
            <w:tcW w:w="1361" w:type="dxa"/>
            <w:vAlign w:val="center"/>
          </w:tcPr>
          <w:p>
            <w:pPr>
              <w:pStyle w:val="12"/>
            </w:pPr>
            <w:r>
              <w:t>1453.39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2200120</w:t>
            </w:r>
          </w:p>
        </w:tc>
        <w:tc>
          <w:tcPr>
            <w:tcW w:w="4535" w:type="dxa"/>
            <w:vAlign w:val="center"/>
          </w:tcPr>
          <w:p>
            <w:pPr>
              <w:pStyle w:val="13"/>
            </w:pPr>
            <w:r>
              <w:t>海域与海岛管理</w:t>
            </w:r>
          </w:p>
        </w:tc>
        <w:tc>
          <w:tcPr>
            <w:tcW w:w="1361" w:type="dxa"/>
            <w:vAlign w:val="center"/>
          </w:tcPr>
          <w:p>
            <w:pPr>
              <w:pStyle w:val="12"/>
            </w:pPr>
            <w:r>
              <w:t>5814.43</w:t>
            </w:r>
          </w:p>
        </w:tc>
        <w:tc>
          <w:tcPr>
            <w:tcW w:w="1361" w:type="dxa"/>
            <w:vAlign w:val="center"/>
          </w:tcPr>
          <w:p>
            <w:pPr>
              <w:pStyle w:val="12"/>
            </w:pPr>
          </w:p>
        </w:tc>
        <w:tc>
          <w:tcPr>
            <w:tcW w:w="1361" w:type="dxa"/>
            <w:vAlign w:val="center"/>
          </w:tcPr>
          <w:p>
            <w:pPr>
              <w:pStyle w:val="12"/>
            </w:pPr>
            <w:r>
              <w:t>5814.43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145.92</w:t>
            </w:r>
          </w:p>
        </w:tc>
        <w:tc>
          <w:tcPr>
            <w:tcW w:w="1361" w:type="dxa"/>
            <w:vAlign w:val="center"/>
          </w:tcPr>
          <w:p>
            <w:pPr>
              <w:pStyle w:val="12"/>
            </w:pPr>
            <w:r>
              <w:t>145.92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145.92</w:t>
            </w:r>
          </w:p>
        </w:tc>
        <w:tc>
          <w:tcPr>
            <w:tcW w:w="1361" w:type="dxa"/>
            <w:vAlign w:val="center"/>
          </w:tcPr>
          <w:p>
            <w:pPr>
              <w:pStyle w:val="12"/>
            </w:pPr>
            <w:r>
              <w:t>145.92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145.92</w:t>
            </w:r>
          </w:p>
        </w:tc>
        <w:tc>
          <w:tcPr>
            <w:tcW w:w="1361" w:type="dxa"/>
            <w:vAlign w:val="center"/>
          </w:tcPr>
          <w:p>
            <w:pPr>
              <w:pStyle w:val="12"/>
            </w:pPr>
            <w:r>
              <w:t>145.92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229</w:t>
            </w:r>
          </w:p>
        </w:tc>
        <w:tc>
          <w:tcPr>
            <w:tcW w:w="4535" w:type="dxa"/>
            <w:vAlign w:val="center"/>
          </w:tcPr>
          <w:p>
            <w:pPr>
              <w:pStyle w:val="13"/>
            </w:pPr>
            <w:r>
              <w:t>其他支出</w:t>
            </w:r>
          </w:p>
        </w:tc>
        <w:tc>
          <w:tcPr>
            <w:tcW w:w="1361" w:type="dxa"/>
            <w:vAlign w:val="center"/>
          </w:tcPr>
          <w:p>
            <w:pPr>
              <w:pStyle w:val="12"/>
            </w:pPr>
            <w:r>
              <w:t>1943.35</w:t>
            </w:r>
          </w:p>
        </w:tc>
        <w:tc>
          <w:tcPr>
            <w:tcW w:w="1361" w:type="dxa"/>
            <w:vAlign w:val="center"/>
          </w:tcPr>
          <w:p>
            <w:pPr>
              <w:pStyle w:val="12"/>
            </w:pPr>
          </w:p>
        </w:tc>
        <w:tc>
          <w:tcPr>
            <w:tcW w:w="1361" w:type="dxa"/>
            <w:vAlign w:val="center"/>
          </w:tcPr>
          <w:p>
            <w:pPr>
              <w:pStyle w:val="12"/>
            </w:pPr>
            <w:r>
              <w:t>1943.35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22904</w:t>
            </w:r>
          </w:p>
        </w:tc>
        <w:tc>
          <w:tcPr>
            <w:tcW w:w="4535" w:type="dxa"/>
            <w:vAlign w:val="center"/>
          </w:tcPr>
          <w:p>
            <w:pPr>
              <w:pStyle w:val="13"/>
            </w:pPr>
            <w:r>
              <w:t>其他政府性基金及对应专项债务收入安排的支出</w:t>
            </w:r>
          </w:p>
        </w:tc>
        <w:tc>
          <w:tcPr>
            <w:tcW w:w="1361" w:type="dxa"/>
            <w:vAlign w:val="center"/>
          </w:tcPr>
          <w:p>
            <w:pPr>
              <w:pStyle w:val="12"/>
            </w:pPr>
            <w:r>
              <w:t>1943.35</w:t>
            </w:r>
          </w:p>
        </w:tc>
        <w:tc>
          <w:tcPr>
            <w:tcW w:w="1361" w:type="dxa"/>
            <w:vAlign w:val="center"/>
          </w:tcPr>
          <w:p>
            <w:pPr>
              <w:pStyle w:val="12"/>
            </w:pPr>
          </w:p>
        </w:tc>
        <w:tc>
          <w:tcPr>
            <w:tcW w:w="1361" w:type="dxa"/>
            <w:vAlign w:val="center"/>
          </w:tcPr>
          <w:p>
            <w:pPr>
              <w:pStyle w:val="12"/>
            </w:pPr>
            <w:r>
              <w:t>1943.35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2290402</w:t>
            </w:r>
          </w:p>
        </w:tc>
        <w:tc>
          <w:tcPr>
            <w:tcW w:w="4535" w:type="dxa"/>
            <w:vAlign w:val="center"/>
          </w:tcPr>
          <w:p>
            <w:pPr>
              <w:pStyle w:val="13"/>
            </w:pPr>
            <w:r>
              <w:t>其他地方自行试点项目收益专项债券收入安排的支出</w:t>
            </w:r>
          </w:p>
        </w:tc>
        <w:tc>
          <w:tcPr>
            <w:tcW w:w="1361" w:type="dxa"/>
            <w:vAlign w:val="center"/>
          </w:tcPr>
          <w:p>
            <w:pPr>
              <w:pStyle w:val="12"/>
            </w:pPr>
            <w:r>
              <w:t>1943.35</w:t>
            </w:r>
          </w:p>
        </w:tc>
        <w:tc>
          <w:tcPr>
            <w:tcW w:w="1361" w:type="dxa"/>
            <w:vAlign w:val="center"/>
          </w:tcPr>
          <w:p>
            <w:pPr>
              <w:pStyle w:val="12"/>
            </w:pPr>
          </w:p>
        </w:tc>
        <w:tc>
          <w:tcPr>
            <w:tcW w:w="1361" w:type="dxa"/>
            <w:vAlign w:val="center"/>
          </w:tcPr>
          <w:p>
            <w:pPr>
              <w:pStyle w:val="12"/>
            </w:pPr>
            <w:r>
              <w:t>1943.35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326秦皇岛北戴河新区海洋和渔业局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8099.45</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272.63</w:t>
            </w:r>
          </w:p>
        </w:tc>
        <w:tc>
          <w:tcPr>
            <w:tcW w:w="1474" w:type="dxa"/>
            <w:vAlign w:val="center"/>
          </w:tcPr>
          <w:p>
            <w:pPr>
              <w:pStyle w:val="12"/>
            </w:pPr>
            <w:r>
              <w:t>272.63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147.07</w:t>
            </w:r>
          </w:p>
        </w:tc>
        <w:tc>
          <w:tcPr>
            <w:tcW w:w="1474" w:type="dxa"/>
            <w:vAlign w:val="center"/>
          </w:tcPr>
          <w:p>
            <w:pPr>
              <w:pStyle w:val="12"/>
            </w:pPr>
            <w:r>
              <w:t>147.07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25.00</w:t>
            </w:r>
          </w:p>
        </w:tc>
        <w:tc>
          <w:tcPr>
            <w:tcW w:w="1474" w:type="dxa"/>
            <w:vAlign w:val="center"/>
          </w:tcPr>
          <w:p>
            <w:pPr>
              <w:pStyle w:val="12"/>
            </w:pPr>
            <w:r>
              <w:t>25.00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491.41</w:t>
            </w:r>
          </w:p>
        </w:tc>
        <w:tc>
          <w:tcPr>
            <w:tcW w:w="1474" w:type="dxa"/>
            <w:vAlign w:val="center"/>
          </w:tcPr>
          <w:p>
            <w:pPr>
              <w:pStyle w:val="12"/>
            </w:pPr>
            <w:r>
              <w:t>491.41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r>
              <w:t>7267.82</w:t>
            </w:r>
          </w:p>
        </w:tc>
        <w:tc>
          <w:tcPr>
            <w:tcW w:w="1474" w:type="dxa"/>
            <w:vAlign w:val="center"/>
          </w:tcPr>
          <w:p>
            <w:pPr>
              <w:pStyle w:val="12"/>
            </w:pPr>
            <w:r>
              <w:t>7267.82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145.92</w:t>
            </w:r>
          </w:p>
        </w:tc>
        <w:tc>
          <w:tcPr>
            <w:tcW w:w="1474" w:type="dxa"/>
            <w:vAlign w:val="center"/>
          </w:tcPr>
          <w:p>
            <w:pPr>
              <w:pStyle w:val="12"/>
            </w:pPr>
            <w:r>
              <w:t>145.92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r>
              <w:t>1943.35</w:t>
            </w:r>
          </w:p>
        </w:tc>
        <w:tc>
          <w:tcPr>
            <w:tcW w:w="1474" w:type="dxa"/>
            <w:vAlign w:val="center"/>
          </w:tcPr>
          <w:p>
            <w:pPr>
              <w:pStyle w:val="12"/>
            </w:pPr>
          </w:p>
        </w:tc>
        <w:tc>
          <w:tcPr>
            <w:tcW w:w="1474" w:type="dxa"/>
            <w:vAlign w:val="center"/>
          </w:tcPr>
          <w:p>
            <w:pPr>
              <w:pStyle w:val="12"/>
            </w:pPr>
            <w:r>
              <w:t>1943.35</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8099.45</w:t>
            </w:r>
          </w:p>
        </w:tc>
        <w:tc>
          <w:tcPr>
            <w:tcW w:w="3402" w:type="dxa"/>
            <w:vAlign w:val="center"/>
          </w:tcPr>
          <w:p>
            <w:pPr>
              <w:pStyle w:val="15"/>
            </w:pPr>
            <w:r>
              <w:t>本年支出合计</w:t>
            </w:r>
          </w:p>
        </w:tc>
        <w:tc>
          <w:tcPr>
            <w:tcW w:w="1474" w:type="dxa"/>
            <w:vAlign w:val="center"/>
          </w:tcPr>
          <w:p>
            <w:pPr>
              <w:pStyle w:val="16"/>
            </w:pPr>
            <w:r>
              <w:t>10293.21</w:t>
            </w:r>
          </w:p>
        </w:tc>
        <w:tc>
          <w:tcPr>
            <w:tcW w:w="1474" w:type="dxa"/>
            <w:vAlign w:val="center"/>
          </w:tcPr>
          <w:p>
            <w:pPr>
              <w:pStyle w:val="16"/>
            </w:pPr>
            <w:r>
              <w:t>8349.86</w:t>
            </w:r>
          </w:p>
        </w:tc>
        <w:tc>
          <w:tcPr>
            <w:tcW w:w="1474" w:type="dxa"/>
            <w:vAlign w:val="center"/>
          </w:tcPr>
          <w:p>
            <w:pPr>
              <w:pStyle w:val="16"/>
            </w:pPr>
            <w:r>
              <w:t>1943.35</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2193.76</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250.41</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r>
              <w:t>1943.35</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10293.21</w:t>
            </w:r>
          </w:p>
        </w:tc>
        <w:tc>
          <w:tcPr>
            <w:tcW w:w="3402" w:type="dxa"/>
            <w:vAlign w:val="center"/>
          </w:tcPr>
          <w:p>
            <w:pPr>
              <w:pStyle w:val="15"/>
            </w:pPr>
            <w:r>
              <w:t>支出总计</w:t>
            </w:r>
          </w:p>
        </w:tc>
        <w:tc>
          <w:tcPr>
            <w:tcW w:w="1474" w:type="dxa"/>
            <w:vAlign w:val="center"/>
          </w:tcPr>
          <w:p>
            <w:pPr>
              <w:pStyle w:val="16"/>
            </w:pPr>
            <w:r>
              <w:t>10293.21</w:t>
            </w:r>
          </w:p>
        </w:tc>
        <w:tc>
          <w:tcPr>
            <w:tcW w:w="1474" w:type="dxa"/>
            <w:vAlign w:val="center"/>
          </w:tcPr>
          <w:p>
            <w:pPr>
              <w:pStyle w:val="16"/>
            </w:pPr>
            <w:r>
              <w:t>8349.86</w:t>
            </w:r>
          </w:p>
        </w:tc>
        <w:tc>
          <w:tcPr>
            <w:tcW w:w="1474" w:type="dxa"/>
            <w:vAlign w:val="center"/>
          </w:tcPr>
          <w:p>
            <w:pPr>
              <w:pStyle w:val="16"/>
            </w:pPr>
            <w:r>
              <w:t>1943.35</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326秦皇岛北戴河新区海洋和渔业局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8349.86</w:t>
            </w:r>
          </w:p>
        </w:tc>
        <w:tc>
          <w:tcPr>
            <w:tcW w:w="2551" w:type="dxa"/>
            <w:vAlign w:val="center"/>
          </w:tcPr>
          <w:p>
            <w:pPr>
              <w:pStyle w:val="16"/>
            </w:pPr>
            <w:r>
              <w:t>2019.02</w:t>
            </w:r>
          </w:p>
        </w:tc>
        <w:tc>
          <w:tcPr>
            <w:tcW w:w="2551" w:type="dxa"/>
            <w:vAlign w:val="center"/>
          </w:tcPr>
          <w:p>
            <w:pPr>
              <w:pStyle w:val="16"/>
            </w:pPr>
            <w:r>
              <w:t>6330.84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272.63</w:t>
            </w:r>
          </w:p>
        </w:tc>
        <w:tc>
          <w:tcPr>
            <w:tcW w:w="2551" w:type="dxa"/>
            <w:vAlign w:val="center"/>
          </w:tcPr>
          <w:p>
            <w:pPr>
              <w:pStyle w:val="12"/>
            </w:pPr>
            <w:r>
              <w:t>272.63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272.63</w:t>
            </w:r>
          </w:p>
        </w:tc>
        <w:tc>
          <w:tcPr>
            <w:tcW w:w="2551" w:type="dxa"/>
            <w:vAlign w:val="center"/>
          </w:tcPr>
          <w:p>
            <w:pPr>
              <w:pStyle w:val="12"/>
            </w:pPr>
            <w:r>
              <w:t>272.63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35.90</w:t>
            </w:r>
          </w:p>
        </w:tc>
        <w:tc>
          <w:tcPr>
            <w:tcW w:w="2551" w:type="dxa"/>
            <w:vAlign w:val="center"/>
          </w:tcPr>
          <w:p>
            <w:pPr>
              <w:pStyle w:val="12"/>
            </w:pPr>
            <w:r>
              <w:t>35.90</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178.88</w:t>
            </w:r>
          </w:p>
        </w:tc>
        <w:tc>
          <w:tcPr>
            <w:tcW w:w="2551" w:type="dxa"/>
            <w:vAlign w:val="center"/>
          </w:tcPr>
          <w:p>
            <w:pPr>
              <w:pStyle w:val="12"/>
            </w:pPr>
            <w:r>
              <w:t>178.88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57.85</w:t>
            </w:r>
          </w:p>
        </w:tc>
        <w:tc>
          <w:tcPr>
            <w:tcW w:w="2551" w:type="dxa"/>
            <w:vAlign w:val="center"/>
          </w:tcPr>
          <w:p>
            <w:pPr>
              <w:pStyle w:val="12"/>
            </w:pPr>
            <w:r>
              <w:t>57.85</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147.07</w:t>
            </w:r>
          </w:p>
        </w:tc>
        <w:tc>
          <w:tcPr>
            <w:tcW w:w="2551" w:type="dxa"/>
            <w:vAlign w:val="center"/>
          </w:tcPr>
          <w:p>
            <w:pPr>
              <w:pStyle w:val="12"/>
            </w:pPr>
            <w:r>
              <w:t>147.07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147.07</w:t>
            </w:r>
          </w:p>
        </w:tc>
        <w:tc>
          <w:tcPr>
            <w:tcW w:w="2551" w:type="dxa"/>
            <w:vAlign w:val="center"/>
          </w:tcPr>
          <w:p>
            <w:pPr>
              <w:pStyle w:val="12"/>
            </w:pPr>
            <w:r>
              <w:t>147.07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147.07</w:t>
            </w:r>
          </w:p>
        </w:tc>
        <w:tc>
          <w:tcPr>
            <w:tcW w:w="2551" w:type="dxa"/>
            <w:vAlign w:val="center"/>
          </w:tcPr>
          <w:p>
            <w:pPr>
              <w:pStyle w:val="12"/>
            </w:pPr>
            <w:r>
              <w:t>147.07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25.00</w:t>
            </w:r>
          </w:p>
        </w:tc>
        <w:tc>
          <w:tcPr>
            <w:tcW w:w="2551" w:type="dxa"/>
            <w:vAlign w:val="center"/>
          </w:tcPr>
          <w:p>
            <w:pPr>
              <w:pStyle w:val="12"/>
            </w:pPr>
          </w:p>
        </w:tc>
        <w:tc>
          <w:tcPr>
            <w:tcW w:w="2551" w:type="dxa"/>
            <w:vAlign w:val="center"/>
          </w:tcPr>
          <w:p>
            <w:pPr>
              <w:pStyle w:val="12"/>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21103</w:t>
            </w:r>
          </w:p>
        </w:tc>
        <w:tc>
          <w:tcPr>
            <w:tcW w:w="4535" w:type="dxa"/>
            <w:vAlign w:val="center"/>
          </w:tcPr>
          <w:p>
            <w:pPr>
              <w:pStyle w:val="13"/>
            </w:pPr>
            <w:r>
              <w:t>污染防治</w:t>
            </w:r>
          </w:p>
        </w:tc>
        <w:tc>
          <w:tcPr>
            <w:tcW w:w="2551" w:type="dxa"/>
            <w:vAlign w:val="center"/>
          </w:tcPr>
          <w:p>
            <w:pPr>
              <w:pStyle w:val="12"/>
            </w:pPr>
            <w:r>
              <w:t>25.00</w:t>
            </w:r>
          </w:p>
        </w:tc>
        <w:tc>
          <w:tcPr>
            <w:tcW w:w="2551" w:type="dxa"/>
            <w:vAlign w:val="center"/>
          </w:tcPr>
          <w:p>
            <w:pPr>
              <w:pStyle w:val="12"/>
            </w:pPr>
          </w:p>
        </w:tc>
        <w:tc>
          <w:tcPr>
            <w:tcW w:w="2551" w:type="dxa"/>
            <w:vAlign w:val="center"/>
          </w:tcPr>
          <w:p>
            <w:pPr>
              <w:pStyle w:val="12"/>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2110303</w:t>
            </w:r>
          </w:p>
        </w:tc>
        <w:tc>
          <w:tcPr>
            <w:tcW w:w="4535" w:type="dxa"/>
            <w:vAlign w:val="center"/>
          </w:tcPr>
          <w:p>
            <w:pPr>
              <w:pStyle w:val="13"/>
            </w:pPr>
            <w:r>
              <w:t>噪声</w:t>
            </w:r>
          </w:p>
        </w:tc>
        <w:tc>
          <w:tcPr>
            <w:tcW w:w="2551" w:type="dxa"/>
            <w:vAlign w:val="center"/>
          </w:tcPr>
          <w:p>
            <w:pPr>
              <w:pStyle w:val="12"/>
            </w:pPr>
            <w:r>
              <w:t>25.00</w:t>
            </w:r>
          </w:p>
        </w:tc>
        <w:tc>
          <w:tcPr>
            <w:tcW w:w="2551" w:type="dxa"/>
            <w:vAlign w:val="center"/>
          </w:tcPr>
          <w:p>
            <w:pPr>
              <w:pStyle w:val="12"/>
            </w:pPr>
          </w:p>
        </w:tc>
        <w:tc>
          <w:tcPr>
            <w:tcW w:w="2551" w:type="dxa"/>
            <w:vAlign w:val="center"/>
          </w:tcPr>
          <w:p>
            <w:pPr>
              <w:pStyle w:val="12"/>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491.41</w:t>
            </w:r>
          </w:p>
        </w:tc>
        <w:tc>
          <w:tcPr>
            <w:tcW w:w="2551" w:type="dxa"/>
            <w:vAlign w:val="center"/>
          </w:tcPr>
          <w:p>
            <w:pPr>
              <w:pStyle w:val="12"/>
            </w:pPr>
          </w:p>
        </w:tc>
        <w:tc>
          <w:tcPr>
            <w:tcW w:w="2551" w:type="dxa"/>
            <w:vAlign w:val="center"/>
          </w:tcPr>
          <w:p>
            <w:pPr>
              <w:pStyle w:val="12"/>
            </w:pPr>
            <w:r>
              <w:t>491.41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491.41</w:t>
            </w:r>
          </w:p>
        </w:tc>
        <w:tc>
          <w:tcPr>
            <w:tcW w:w="2551" w:type="dxa"/>
            <w:vAlign w:val="center"/>
          </w:tcPr>
          <w:p>
            <w:pPr>
              <w:pStyle w:val="12"/>
            </w:pPr>
          </w:p>
        </w:tc>
        <w:tc>
          <w:tcPr>
            <w:tcW w:w="2551" w:type="dxa"/>
            <w:vAlign w:val="center"/>
          </w:tcPr>
          <w:p>
            <w:pPr>
              <w:pStyle w:val="12"/>
            </w:pPr>
            <w:r>
              <w:t>491.41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2130109</w:t>
            </w:r>
          </w:p>
        </w:tc>
        <w:tc>
          <w:tcPr>
            <w:tcW w:w="4535" w:type="dxa"/>
            <w:vAlign w:val="center"/>
          </w:tcPr>
          <w:p>
            <w:pPr>
              <w:pStyle w:val="13"/>
            </w:pPr>
            <w:r>
              <w:t>农产品质量安全</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2130122</w:t>
            </w:r>
          </w:p>
        </w:tc>
        <w:tc>
          <w:tcPr>
            <w:tcW w:w="4535" w:type="dxa"/>
            <w:vAlign w:val="center"/>
          </w:tcPr>
          <w:p>
            <w:pPr>
              <w:pStyle w:val="13"/>
            </w:pPr>
            <w:r>
              <w:t>农业生产发展</w:t>
            </w:r>
          </w:p>
        </w:tc>
        <w:tc>
          <w:tcPr>
            <w:tcW w:w="2551" w:type="dxa"/>
            <w:vAlign w:val="center"/>
          </w:tcPr>
          <w:p>
            <w:pPr>
              <w:pStyle w:val="12"/>
            </w:pPr>
            <w:r>
              <w:t>135.00</w:t>
            </w:r>
          </w:p>
        </w:tc>
        <w:tc>
          <w:tcPr>
            <w:tcW w:w="2551" w:type="dxa"/>
            <w:vAlign w:val="center"/>
          </w:tcPr>
          <w:p>
            <w:pPr>
              <w:pStyle w:val="12"/>
            </w:pPr>
          </w:p>
        </w:tc>
        <w:tc>
          <w:tcPr>
            <w:tcW w:w="2551" w:type="dxa"/>
            <w:vAlign w:val="center"/>
          </w:tcPr>
          <w:p>
            <w:pPr>
              <w:pStyle w:val="12"/>
            </w:pPr>
            <w:r>
              <w:t>135.00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2130148</w:t>
            </w:r>
          </w:p>
        </w:tc>
        <w:tc>
          <w:tcPr>
            <w:tcW w:w="4535" w:type="dxa"/>
            <w:vAlign w:val="center"/>
          </w:tcPr>
          <w:p>
            <w:pPr>
              <w:pStyle w:val="13"/>
            </w:pPr>
            <w:r>
              <w:t>渔业发展</w:t>
            </w:r>
          </w:p>
        </w:tc>
        <w:tc>
          <w:tcPr>
            <w:tcW w:w="2551" w:type="dxa"/>
            <w:vAlign w:val="center"/>
          </w:tcPr>
          <w:p>
            <w:pPr>
              <w:pStyle w:val="12"/>
            </w:pPr>
            <w:r>
              <w:t>350.41</w:t>
            </w:r>
          </w:p>
        </w:tc>
        <w:tc>
          <w:tcPr>
            <w:tcW w:w="2551" w:type="dxa"/>
            <w:vAlign w:val="center"/>
          </w:tcPr>
          <w:p>
            <w:pPr>
              <w:pStyle w:val="12"/>
            </w:pPr>
          </w:p>
        </w:tc>
        <w:tc>
          <w:tcPr>
            <w:tcW w:w="2551" w:type="dxa"/>
            <w:vAlign w:val="center"/>
          </w:tcPr>
          <w:p>
            <w:pPr>
              <w:pStyle w:val="12"/>
            </w:pPr>
            <w:r>
              <w:t>350.41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220</w:t>
            </w:r>
          </w:p>
        </w:tc>
        <w:tc>
          <w:tcPr>
            <w:tcW w:w="4535" w:type="dxa"/>
            <w:vAlign w:val="center"/>
          </w:tcPr>
          <w:p>
            <w:pPr>
              <w:pStyle w:val="13"/>
            </w:pPr>
            <w:r>
              <w:t>自然资源海洋气象等支出</w:t>
            </w:r>
          </w:p>
        </w:tc>
        <w:tc>
          <w:tcPr>
            <w:tcW w:w="2551" w:type="dxa"/>
            <w:vAlign w:val="center"/>
          </w:tcPr>
          <w:p>
            <w:pPr>
              <w:pStyle w:val="12"/>
            </w:pPr>
            <w:r>
              <w:t>7267.82</w:t>
            </w:r>
          </w:p>
        </w:tc>
        <w:tc>
          <w:tcPr>
            <w:tcW w:w="2551" w:type="dxa"/>
            <w:vAlign w:val="center"/>
          </w:tcPr>
          <w:p>
            <w:pPr>
              <w:pStyle w:val="12"/>
            </w:pPr>
            <w:r>
              <w:t>1453.39</w:t>
            </w:r>
          </w:p>
        </w:tc>
        <w:tc>
          <w:tcPr>
            <w:tcW w:w="2551" w:type="dxa"/>
            <w:vAlign w:val="center"/>
          </w:tcPr>
          <w:p>
            <w:pPr>
              <w:pStyle w:val="12"/>
            </w:pPr>
            <w:r>
              <w:t>5814.43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22001</w:t>
            </w:r>
          </w:p>
        </w:tc>
        <w:tc>
          <w:tcPr>
            <w:tcW w:w="4535" w:type="dxa"/>
            <w:vAlign w:val="center"/>
          </w:tcPr>
          <w:p>
            <w:pPr>
              <w:pStyle w:val="13"/>
            </w:pPr>
            <w:r>
              <w:t>自然资源事务</w:t>
            </w:r>
          </w:p>
        </w:tc>
        <w:tc>
          <w:tcPr>
            <w:tcW w:w="2551" w:type="dxa"/>
            <w:vAlign w:val="center"/>
          </w:tcPr>
          <w:p>
            <w:pPr>
              <w:pStyle w:val="12"/>
            </w:pPr>
            <w:r>
              <w:t>7267.82</w:t>
            </w:r>
          </w:p>
        </w:tc>
        <w:tc>
          <w:tcPr>
            <w:tcW w:w="2551" w:type="dxa"/>
            <w:vAlign w:val="center"/>
          </w:tcPr>
          <w:p>
            <w:pPr>
              <w:pStyle w:val="12"/>
            </w:pPr>
            <w:r>
              <w:t>1453.39</w:t>
            </w:r>
          </w:p>
        </w:tc>
        <w:tc>
          <w:tcPr>
            <w:tcW w:w="2551" w:type="dxa"/>
            <w:vAlign w:val="center"/>
          </w:tcPr>
          <w:p>
            <w:pPr>
              <w:pStyle w:val="12"/>
            </w:pPr>
            <w:r>
              <w:t>5814.43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2200101</w:t>
            </w:r>
          </w:p>
        </w:tc>
        <w:tc>
          <w:tcPr>
            <w:tcW w:w="4535" w:type="dxa"/>
            <w:vAlign w:val="center"/>
          </w:tcPr>
          <w:p>
            <w:pPr>
              <w:pStyle w:val="13"/>
            </w:pPr>
            <w:r>
              <w:t>行政运行</w:t>
            </w:r>
          </w:p>
        </w:tc>
        <w:tc>
          <w:tcPr>
            <w:tcW w:w="2551" w:type="dxa"/>
            <w:vAlign w:val="center"/>
          </w:tcPr>
          <w:p>
            <w:pPr>
              <w:pStyle w:val="12"/>
            </w:pPr>
            <w:r>
              <w:t>1453.39</w:t>
            </w:r>
          </w:p>
        </w:tc>
        <w:tc>
          <w:tcPr>
            <w:tcW w:w="2551" w:type="dxa"/>
            <w:vAlign w:val="center"/>
          </w:tcPr>
          <w:p>
            <w:pPr>
              <w:pStyle w:val="12"/>
            </w:pPr>
            <w:r>
              <w:t>1453.39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2200120</w:t>
            </w:r>
          </w:p>
        </w:tc>
        <w:tc>
          <w:tcPr>
            <w:tcW w:w="4535" w:type="dxa"/>
            <w:vAlign w:val="center"/>
          </w:tcPr>
          <w:p>
            <w:pPr>
              <w:pStyle w:val="13"/>
            </w:pPr>
            <w:r>
              <w:t>海域与海岛管理</w:t>
            </w:r>
          </w:p>
        </w:tc>
        <w:tc>
          <w:tcPr>
            <w:tcW w:w="2551" w:type="dxa"/>
            <w:vAlign w:val="center"/>
          </w:tcPr>
          <w:p>
            <w:pPr>
              <w:pStyle w:val="12"/>
            </w:pPr>
            <w:r>
              <w:t>5814.43</w:t>
            </w:r>
          </w:p>
        </w:tc>
        <w:tc>
          <w:tcPr>
            <w:tcW w:w="2551" w:type="dxa"/>
            <w:vAlign w:val="center"/>
          </w:tcPr>
          <w:p>
            <w:pPr>
              <w:pStyle w:val="12"/>
            </w:pPr>
          </w:p>
        </w:tc>
        <w:tc>
          <w:tcPr>
            <w:tcW w:w="2551" w:type="dxa"/>
            <w:vAlign w:val="center"/>
          </w:tcPr>
          <w:p>
            <w:pPr>
              <w:pStyle w:val="12"/>
            </w:pPr>
            <w:r>
              <w:t>5814.43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145.92</w:t>
            </w:r>
          </w:p>
        </w:tc>
        <w:tc>
          <w:tcPr>
            <w:tcW w:w="2551" w:type="dxa"/>
            <w:vAlign w:val="center"/>
          </w:tcPr>
          <w:p>
            <w:pPr>
              <w:pStyle w:val="12"/>
            </w:pPr>
            <w:r>
              <w:t>145.92</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145.92</w:t>
            </w:r>
          </w:p>
        </w:tc>
        <w:tc>
          <w:tcPr>
            <w:tcW w:w="2551" w:type="dxa"/>
            <w:vAlign w:val="center"/>
          </w:tcPr>
          <w:p>
            <w:pPr>
              <w:pStyle w:val="12"/>
            </w:pPr>
            <w:r>
              <w:t>145.92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145.92</w:t>
            </w:r>
          </w:p>
        </w:tc>
        <w:tc>
          <w:tcPr>
            <w:tcW w:w="2551" w:type="dxa"/>
            <w:vAlign w:val="center"/>
          </w:tcPr>
          <w:p>
            <w:pPr>
              <w:pStyle w:val="12"/>
            </w:pPr>
            <w:r>
              <w:t>145.92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326秦皇岛北戴河新区海洋和渔业局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2019.02</w:t>
            </w:r>
          </w:p>
        </w:tc>
        <w:tc>
          <w:tcPr>
            <w:tcW w:w="2551" w:type="dxa"/>
            <w:vAlign w:val="center"/>
          </w:tcPr>
          <w:p>
            <w:pPr>
              <w:pStyle w:val="16"/>
            </w:pPr>
            <w:r>
              <w:t>1869.65</w:t>
            </w:r>
          </w:p>
        </w:tc>
        <w:tc>
          <w:tcPr>
            <w:tcW w:w="2551" w:type="dxa"/>
            <w:vAlign w:val="center"/>
          </w:tcPr>
          <w:p>
            <w:pPr>
              <w:pStyle w:val="16"/>
            </w:pPr>
            <w:r>
              <w:t>149.37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1833.06</w:t>
            </w:r>
          </w:p>
        </w:tc>
        <w:tc>
          <w:tcPr>
            <w:tcW w:w="2551" w:type="dxa"/>
            <w:vAlign w:val="center"/>
          </w:tcPr>
          <w:p>
            <w:pPr>
              <w:pStyle w:val="12"/>
            </w:pPr>
            <w:r>
              <w:t>1833.06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408.90</w:t>
            </w:r>
          </w:p>
        </w:tc>
        <w:tc>
          <w:tcPr>
            <w:tcW w:w="2551" w:type="dxa"/>
            <w:vAlign w:val="center"/>
          </w:tcPr>
          <w:p>
            <w:pPr>
              <w:pStyle w:val="12"/>
            </w:pPr>
            <w:r>
              <w:t>408.90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99.02</w:t>
            </w:r>
          </w:p>
        </w:tc>
        <w:tc>
          <w:tcPr>
            <w:tcW w:w="2551" w:type="dxa"/>
            <w:vAlign w:val="center"/>
          </w:tcPr>
          <w:p>
            <w:pPr>
              <w:pStyle w:val="12"/>
            </w:pPr>
            <w:r>
              <w:t>99.02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277.22</w:t>
            </w:r>
          </w:p>
        </w:tc>
        <w:tc>
          <w:tcPr>
            <w:tcW w:w="2551" w:type="dxa"/>
            <w:vAlign w:val="center"/>
          </w:tcPr>
          <w:p>
            <w:pPr>
              <w:pStyle w:val="12"/>
            </w:pPr>
            <w:r>
              <w:t>277.22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507.56</w:t>
            </w:r>
          </w:p>
        </w:tc>
        <w:tc>
          <w:tcPr>
            <w:tcW w:w="2551" w:type="dxa"/>
            <w:vAlign w:val="center"/>
          </w:tcPr>
          <w:p>
            <w:pPr>
              <w:pStyle w:val="12"/>
            </w:pPr>
            <w:r>
              <w:t>507.56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178.88</w:t>
            </w:r>
          </w:p>
        </w:tc>
        <w:tc>
          <w:tcPr>
            <w:tcW w:w="2551" w:type="dxa"/>
            <w:vAlign w:val="center"/>
          </w:tcPr>
          <w:p>
            <w:pPr>
              <w:pStyle w:val="12"/>
            </w:pPr>
            <w:r>
              <w:t>178.88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57.85</w:t>
            </w:r>
          </w:p>
        </w:tc>
        <w:tc>
          <w:tcPr>
            <w:tcW w:w="2551" w:type="dxa"/>
            <w:vAlign w:val="center"/>
          </w:tcPr>
          <w:p>
            <w:pPr>
              <w:pStyle w:val="12"/>
            </w:pPr>
            <w:r>
              <w:t>57.85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147.07</w:t>
            </w:r>
          </w:p>
        </w:tc>
        <w:tc>
          <w:tcPr>
            <w:tcW w:w="2551" w:type="dxa"/>
            <w:vAlign w:val="center"/>
          </w:tcPr>
          <w:p>
            <w:pPr>
              <w:pStyle w:val="12"/>
            </w:pPr>
            <w:r>
              <w:t>147.07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10.64</w:t>
            </w:r>
          </w:p>
        </w:tc>
        <w:tc>
          <w:tcPr>
            <w:tcW w:w="2551" w:type="dxa"/>
            <w:vAlign w:val="center"/>
          </w:tcPr>
          <w:p>
            <w:pPr>
              <w:pStyle w:val="12"/>
            </w:pPr>
            <w:r>
              <w:t>10.64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145.92</w:t>
            </w:r>
          </w:p>
        </w:tc>
        <w:tc>
          <w:tcPr>
            <w:tcW w:w="2551" w:type="dxa"/>
            <w:vAlign w:val="center"/>
          </w:tcPr>
          <w:p>
            <w:pPr>
              <w:pStyle w:val="12"/>
            </w:pPr>
            <w:r>
              <w:t>145.92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145.45</w:t>
            </w:r>
          </w:p>
        </w:tc>
        <w:tc>
          <w:tcPr>
            <w:tcW w:w="2551" w:type="dxa"/>
            <w:vAlign w:val="center"/>
          </w:tcPr>
          <w:p>
            <w:pPr>
              <w:pStyle w:val="12"/>
            </w:pPr>
          </w:p>
        </w:tc>
        <w:tc>
          <w:tcPr>
            <w:tcW w:w="2551" w:type="dxa"/>
            <w:vAlign w:val="center"/>
          </w:tcPr>
          <w:p>
            <w:pPr>
              <w:pStyle w:val="12"/>
            </w:pPr>
            <w:r>
              <w:t>145.45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29.40</w:t>
            </w:r>
          </w:p>
        </w:tc>
        <w:tc>
          <w:tcPr>
            <w:tcW w:w="2551" w:type="dxa"/>
            <w:vAlign w:val="center"/>
          </w:tcPr>
          <w:p>
            <w:pPr>
              <w:pStyle w:val="12"/>
            </w:pPr>
          </w:p>
        </w:tc>
        <w:tc>
          <w:tcPr>
            <w:tcW w:w="2551" w:type="dxa"/>
            <w:vAlign w:val="center"/>
          </w:tcPr>
          <w:p>
            <w:pPr>
              <w:pStyle w:val="12"/>
            </w:pPr>
            <w:r>
              <w:t>29.40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3.92</w:t>
            </w:r>
          </w:p>
        </w:tc>
        <w:tc>
          <w:tcPr>
            <w:tcW w:w="2551" w:type="dxa"/>
            <w:vAlign w:val="center"/>
          </w:tcPr>
          <w:p>
            <w:pPr>
              <w:pStyle w:val="12"/>
            </w:pPr>
          </w:p>
        </w:tc>
        <w:tc>
          <w:tcPr>
            <w:tcW w:w="2551" w:type="dxa"/>
            <w:vAlign w:val="center"/>
          </w:tcPr>
          <w:p>
            <w:pPr>
              <w:pStyle w:val="12"/>
            </w:pPr>
            <w:r>
              <w:t>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7.50</w:t>
            </w:r>
          </w:p>
        </w:tc>
        <w:tc>
          <w:tcPr>
            <w:tcW w:w="2551" w:type="dxa"/>
            <w:vAlign w:val="center"/>
          </w:tcPr>
          <w:p>
            <w:pPr>
              <w:pStyle w:val="12"/>
            </w:pPr>
          </w:p>
        </w:tc>
        <w:tc>
          <w:tcPr>
            <w:tcW w:w="2551" w:type="dxa"/>
            <w:vAlign w:val="center"/>
          </w:tcPr>
          <w:p>
            <w:pPr>
              <w:pStyle w:val="12"/>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35.00</w:t>
            </w:r>
          </w:p>
        </w:tc>
        <w:tc>
          <w:tcPr>
            <w:tcW w:w="2551" w:type="dxa"/>
            <w:vAlign w:val="center"/>
          </w:tcPr>
          <w:p>
            <w:pPr>
              <w:pStyle w:val="12"/>
            </w:pPr>
          </w:p>
        </w:tc>
        <w:tc>
          <w:tcPr>
            <w:tcW w:w="2551" w:type="dxa"/>
            <w:vAlign w:val="center"/>
          </w:tcPr>
          <w:p>
            <w:pPr>
              <w:pStyle w:val="12"/>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3.01</w:t>
            </w:r>
          </w:p>
        </w:tc>
        <w:tc>
          <w:tcPr>
            <w:tcW w:w="2551" w:type="dxa"/>
            <w:vAlign w:val="center"/>
          </w:tcPr>
          <w:p>
            <w:pPr>
              <w:pStyle w:val="12"/>
            </w:pPr>
          </w:p>
        </w:tc>
        <w:tc>
          <w:tcPr>
            <w:tcW w:w="2551" w:type="dxa"/>
            <w:vAlign w:val="center"/>
          </w:tcPr>
          <w:p>
            <w:pPr>
              <w:pStyle w:val="12"/>
            </w:pPr>
            <w:r>
              <w:t>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15.68</w:t>
            </w:r>
          </w:p>
        </w:tc>
        <w:tc>
          <w:tcPr>
            <w:tcW w:w="2551" w:type="dxa"/>
            <w:vAlign w:val="center"/>
          </w:tcPr>
          <w:p>
            <w:pPr>
              <w:pStyle w:val="12"/>
            </w:pPr>
          </w:p>
        </w:tc>
        <w:tc>
          <w:tcPr>
            <w:tcW w:w="2551" w:type="dxa"/>
            <w:vAlign w:val="center"/>
          </w:tcPr>
          <w:p>
            <w:pPr>
              <w:pStyle w:val="12"/>
            </w:pPr>
            <w:r>
              <w:t>15.68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7.20</w:t>
            </w:r>
          </w:p>
        </w:tc>
        <w:tc>
          <w:tcPr>
            <w:tcW w:w="2551" w:type="dxa"/>
            <w:vAlign w:val="center"/>
          </w:tcPr>
          <w:p>
            <w:pPr>
              <w:pStyle w:val="12"/>
            </w:pPr>
          </w:p>
        </w:tc>
        <w:tc>
          <w:tcPr>
            <w:tcW w:w="2551" w:type="dxa"/>
            <w:vAlign w:val="center"/>
          </w:tcPr>
          <w:p>
            <w:pPr>
              <w:pStyle w:val="12"/>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11.13</w:t>
            </w:r>
          </w:p>
        </w:tc>
        <w:tc>
          <w:tcPr>
            <w:tcW w:w="2551" w:type="dxa"/>
            <w:vAlign w:val="center"/>
          </w:tcPr>
          <w:p>
            <w:pPr>
              <w:pStyle w:val="12"/>
            </w:pPr>
          </w:p>
        </w:tc>
        <w:tc>
          <w:tcPr>
            <w:tcW w:w="2551" w:type="dxa"/>
            <w:vAlign w:val="center"/>
          </w:tcPr>
          <w:p>
            <w:pPr>
              <w:pStyle w:val="12"/>
            </w:pPr>
            <w:r>
              <w:t>11.13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1.09</w:t>
            </w:r>
          </w:p>
        </w:tc>
        <w:tc>
          <w:tcPr>
            <w:tcW w:w="2551" w:type="dxa"/>
            <w:vAlign w:val="center"/>
          </w:tcPr>
          <w:p>
            <w:pPr>
              <w:pStyle w:val="12"/>
            </w:pPr>
          </w:p>
        </w:tc>
        <w:tc>
          <w:tcPr>
            <w:tcW w:w="2551" w:type="dxa"/>
            <w:vAlign w:val="center"/>
          </w:tcPr>
          <w:p>
            <w:pPr>
              <w:pStyle w:val="12"/>
            </w:pPr>
            <w:r>
              <w:t>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14.84</w:t>
            </w:r>
          </w:p>
        </w:tc>
        <w:tc>
          <w:tcPr>
            <w:tcW w:w="2551" w:type="dxa"/>
            <w:vAlign w:val="center"/>
          </w:tcPr>
          <w:p>
            <w:pPr>
              <w:pStyle w:val="12"/>
            </w:pPr>
          </w:p>
        </w:tc>
        <w:tc>
          <w:tcPr>
            <w:tcW w:w="2551" w:type="dxa"/>
            <w:vAlign w:val="center"/>
          </w:tcPr>
          <w:p>
            <w:pPr>
              <w:pStyle w:val="12"/>
            </w:pPr>
            <w:r>
              <w:t>14.84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9.87</w:t>
            </w:r>
          </w:p>
        </w:tc>
        <w:tc>
          <w:tcPr>
            <w:tcW w:w="2551" w:type="dxa"/>
            <w:vAlign w:val="center"/>
          </w:tcPr>
          <w:p>
            <w:pPr>
              <w:pStyle w:val="12"/>
            </w:pPr>
          </w:p>
        </w:tc>
        <w:tc>
          <w:tcPr>
            <w:tcW w:w="2551" w:type="dxa"/>
            <w:vAlign w:val="center"/>
          </w:tcPr>
          <w:p>
            <w:pPr>
              <w:pStyle w:val="12"/>
            </w:pPr>
            <w:r>
              <w:t>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2.30</w:t>
            </w:r>
          </w:p>
        </w:tc>
        <w:tc>
          <w:tcPr>
            <w:tcW w:w="2551" w:type="dxa"/>
            <w:vAlign w:val="center"/>
          </w:tcPr>
          <w:p>
            <w:pPr>
              <w:pStyle w:val="12"/>
            </w:pPr>
          </w:p>
        </w:tc>
        <w:tc>
          <w:tcPr>
            <w:tcW w:w="2551" w:type="dxa"/>
            <w:vAlign w:val="center"/>
          </w:tcPr>
          <w:p>
            <w:pPr>
              <w:pStyle w:val="12"/>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3.24</w:t>
            </w:r>
          </w:p>
        </w:tc>
        <w:tc>
          <w:tcPr>
            <w:tcW w:w="2551" w:type="dxa"/>
            <w:vAlign w:val="center"/>
          </w:tcPr>
          <w:p>
            <w:pPr>
              <w:pStyle w:val="12"/>
            </w:pPr>
          </w:p>
        </w:tc>
        <w:tc>
          <w:tcPr>
            <w:tcW w:w="2551" w:type="dxa"/>
            <w:vAlign w:val="center"/>
          </w:tcPr>
          <w:p>
            <w:pPr>
              <w:pStyle w:val="12"/>
            </w:pPr>
            <w:r>
              <w:t>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1.26</w:t>
            </w:r>
          </w:p>
        </w:tc>
        <w:tc>
          <w:tcPr>
            <w:tcW w:w="2551" w:type="dxa"/>
            <w:vAlign w:val="center"/>
          </w:tcPr>
          <w:p>
            <w:pPr>
              <w:pStyle w:val="12"/>
            </w:pPr>
          </w:p>
        </w:tc>
        <w:tc>
          <w:tcPr>
            <w:tcW w:w="2551" w:type="dxa"/>
            <w:vAlign w:val="center"/>
          </w:tcPr>
          <w:p>
            <w:pPr>
              <w:pStyle w:val="12"/>
            </w:pPr>
            <w: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36.59</w:t>
            </w:r>
          </w:p>
        </w:tc>
        <w:tc>
          <w:tcPr>
            <w:tcW w:w="2551" w:type="dxa"/>
            <w:vAlign w:val="center"/>
          </w:tcPr>
          <w:p>
            <w:pPr>
              <w:pStyle w:val="12"/>
            </w:pPr>
            <w:r>
              <w:t>36.59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34.65</w:t>
            </w:r>
          </w:p>
        </w:tc>
        <w:tc>
          <w:tcPr>
            <w:tcW w:w="2551" w:type="dxa"/>
            <w:vAlign w:val="center"/>
          </w:tcPr>
          <w:p>
            <w:pPr>
              <w:pStyle w:val="12"/>
            </w:pPr>
            <w:r>
              <w:t>34.65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1.74</w:t>
            </w:r>
          </w:p>
        </w:tc>
        <w:tc>
          <w:tcPr>
            <w:tcW w:w="2551" w:type="dxa"/>
            <w:vAlign w:val="center"/>
          </w:tcPr>
          <w:p>
            <w:pPr>
              <w:pStyle w:val="12"/>
            </w:pPr>
            <w:r>
              <w:t>1.74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0.20</w:t>
            </w:r>
          </w:p>
        </w:tc>
        <w:tc>
          <w:tcPr>
            <w:tcW w:w="2551" w:type="dxa"/>
            <w:vAlign w:val="center"/>
          </w:tcPr>
          <w:p>
            <w:pPr>
              <w:pStyle w:val="12"/>
            </w:pPr>
            <w:r>
              <w:t>0.20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3.92</w:t>
            </w:r>
          </w:p>
        </w:tc>
        <w:tc>
          <w:tcPr>
            <w:tcW w:w="2551" w:type="dxa"/>
            <w:vAlign w:val="center"/>
          </w:tcPr>
          <w:p>
            <w:pPr>
              <w:pStyle w:val="12"/>
            </w:pPr>
          </w:p>
        </w:tc>
        <w:tc>
          <w:tcPr>
            <w:tcW w:w="2551" w:type="dxa"/>
            <w:vAlign w:val="center"/>
          </w:tcPr>
          <w:p>
            <w:pPr>
              <w:pStyle w:val="12"/>
            </w:pPr>
            <w:r>
              <w:t>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3.92</w:t>
            </w:r>
          </w:p>
        </w:tc>
        <w:tc>
          <w:tcPr>
            <w:tcW w:w="2551" w:type="dxa"/>
            <w:vAlign w:val="center"/>
          </w:tcPr>
          <w:p>
            <w:pPr>
              <w:pStyle w:val="12"/>
            </w:pPr>
          </w:p>
        </w:tc>
        <w:tc>
          <w:tcPr>
            <w:tcW w:w="2551" w:type="dxa"/>
            <w:vAlign w:val="center"/>
          </w:tcPr>
          <w:p>
            <w:pPr>
              <w:pStyle w:val="12"/>
            </w:pPr>
            <w:r>
              <w:t>3.92</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326秦皇岛北戴河新区海洋和渔业局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1943.35</w:t>
            </w:r>
          </w:p>
        </w:tc>
        <w:tc>
          <w:tcPr>
            <w:tcW w:w="2551" w:type="dxa"/>
            <w:vAlign w:val="center"/>
          </w:tcPr>
          <w:p>
            <w:pPr>
              <w:pStyle w:val="16"/>
            </w:pPr>
          </w:p>
        </w:tc>
        <w:tc>
          <w:tcPr>
            <w:tcW w:w="2551" w:type="dxa"/>
            <w:vAlign w:val="center"/>
          </w:tcPr>
          <w:p>
            <w:pPr>
              <w:pStyle w:val="16"/>
            </w:pPr>
            <w:r>
              <w:t>1943.35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229</w:t>
            </w:r>
          </w:p>
        </w:tc>
        <w:tc>
          <w:tcPr>
            <w:tcW w:w="4535" w:type="dxa"/>
            <w:vAlign w:val="center"/>
          </w:tcPr>
          <w:p>
            <w:pPr>
              <w:pStyle w:val="13"/>
            </w:pPr>
            <w:r>
              <w:t>其他支出</w:t>
            </w:r>
          </w:p>
        </w:tc>
        <w:tc>
          <w:tcPr>
            <w:tcW w:w="2551" w:type="dxa"/>
            <w:vAlign w:val="center"/>
          </w:tcPr>
          <w:p>
            <w:pPr>
              <w:pStyle w:val="12"/>
            </w:pPr>
            <w:r>
              <w:t>1943.35</w:t>
            </w:r>
          </w:p>
        </w:tc>
        <w:tc>
          <w:tcPr>
            <w:tcW w:w="2551" w:type="dxa"/>
            <w:vAlign w:val="center"/>
          </w:tcPr>
          <w:p>
            <w:pPr>
              <w:pStyle w:val="12"/>
            </w:pPr>
          </w:p>
        </w:tc>
        <w:tc>
          <w:tcPr>
            <w:tcW w:w="2551" w:type="dxa"/>
            <w:vAlign w:val="center"/>
          </w:tcPr>
          <w:p>
            <w:pPr>
              <w:pStyle w:val="12"/>
            </w:pPr>
            <w:r>
              <w:t>1943.35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22904</w:t>
            </w:r>
          </w:p>
        </w:tc>
        <w:tc>
          <w:tcPr>
            <w:tcW w:w="4535" w:type="dxa"/>
            <w:vAlign w:val="center"/>
          </w:tcPr>
          <w:p>
            <w:pPr>
              <w:pStyle w:val="13"/>
            </w:pPr>
            <w:r>
              <w:t>其他政府性基金及对应专项债务收入安排的支出</w:t>
            </w:r>
          </w:p>
        </w:tc>
        <w:tc>
          <w:tcPr>
            <w:tcW w:w="2551" w:type="dxa"/>
            <w:vAlign w:val="center"/>
          </w:tcPr>
          <w:p>
            <w:pPr>
              <w:pStyle w:val="12"/>
            </w:pPr>
            <w:r>
              <w:t>1943.35</w:t>
            </w:r>
          </w:p>
        </w:tc>
        <w:tc>
          <w:tcPr>
            <w:tcW w:w="2551" w:type="dxa"/>
            <w:vAlign w:val="center"/>
          </w:tcPr>
          <w:p>
            <w:pPr>
              <w:pStyle w:val="12"/>
            </w:pPr>
          </w:p>
        </w:tc>
        <w:tc>
          <w:tcPr>
            <w:tcW w:w="2551" w:type="dxa"/>
            <w:vAlign w:val="center"/>
          </w:tcPr>
          <w:p>
            <w:pPr>
              <w:pStyle w:val="12"/>
            </w:pPr>
            <w:r>
              <w:t>1943.35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2290402</w:t>
            </w:r>
          </w:p>
        </w:tc>
        <w:tc>
          <w:tcPr>
            <w:tcW w:w="4535" w:type="dxa"/>
            <w:vAlign w:val="center"/>
          </w:tcPr>
          <w:p>
            <w:pPr>
              <w:pStyle w:val="13"/>
            </w:pPr>
            <w:r>
              <w:t>其他地方自行试点项目收益专项债券收入安排的支出</w:t>
            </w:r>
          </w:p>
        </w:tc>
        <w:tc>
          <w:tcPr>
            <w:tcW w:w="2551" w:type="dxa"/>
            <w:vAlign w:val="center"/>
          </w:tcPr>
          <w:p>
            <w:pPr>
              <w:pStyle w:val="12"/>
            </w:pPr>
            <w:r>
              <w:t>1943.35</w:t>
            </w:r>
          </w:p>
        </w:tc>
        <w:tc>
          <w:tcPr>
            <w:tcW w:w="2551" w:type="dxa"/>
            <w:vAlign w:val="center"/>
          </w:tcPr>
          <w:p>
            <w:pPr>
              <w:pStyle w:val="12"/>
            </w:pPr>
          </w:p>
        </w:tc>
        <w:tc>
          <w:tcPr>
            <w:tcW w:w="2551" w:type="dxa"/>
            <w:vAlign w:val="center"/>
          </w:tcPr>
          <w:p>
            <w:pPr>
              <w:pStyle w:val="12"/>
            </w:pPr>
            <w:r>
              <w:t>1943.35</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326秦皇岛北戴河新区海洋和渔业局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326秦皇岛北戴河新区海洋和渔业局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3.39</w:t>
            </w:r>
          </w:p>
        </w:tc>
        <w:tc>
          <w:tcPr>
            <w:tcW w:w="2381" w:type="dxa"/>
            <w:vAlign w:val="center"/>
          </w:tcPr>
          <w:p>
            <w:pPr>
              <w:pStyle w:val="16"/>
            </w:pPr>
            <w:r>
              <w:t>3.39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3.39</w:t>
            </w:r>
          </w:p>
        </w:tc>
        <w:tc>
          <w:tcPr>
            <w:tcW w:w="2381" w:type="dxa"/>
            <w:vAlign w:val="center"/>
          </w:tcPr>
          <w:p>
            <w:pPr>
              <w:pStyle w:val="12"/>
            </w:pPr>
            <w:r>
              <w:t>3.39</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2.30</w:t>
            </w:r>
          </w:p>
        </w:tc>
        <w:tc>
          <w:tcPr>
            <w:tcW w:w="2381" w:type="dxa"/>
            <w:vAlign w:val="center"/>
          </w:tcPr>
          <w:p>
            <w:pPr>
              <w:pStyle w:val="12"/>
            </w:pPr>
            <w:r>
              <w:t>2.30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2.30</w:t>
            </w:r>
          </w:p>
        </w:tc>
        <w:tc>
          <w:tcPr>
            <w:tcW w:w="2381" w:type="dxa"/>
            <w:vAlign w:val="center"/>
          </w:tcPr>
          <w:p>
            <w:pPr>
              <w:pStyle w:val="12"/>
            </w:pPr>
            <w:r>
              <w:t>2.30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1.09</w:t>
            </w:r>
          </w:p>
        </w:tc>
        <w:tc>
          <w:tcPr>
            <w:tcW w:w="2381" w:type="dxa"/>
            <w:vAlign w:val="center"/>
          </w:tcPr>
          <w:p>
            <w:pPr>
              <w:pStyle w:val="12"/>
            </w:pPr>
            <w:r>
              <w:t>1.09</w:t>
            </w:r>
          </w:p>
        </w:tc>
        <w:tc>
          <w:tcPr>
            <w:tcW w:w="2381" w:type="dxa"/>
            <w:vAlign w:val="center"/>
          </w:tcPr>
          <w:p>
            <w:pPr>
              <w:pStyle w:val="12"/>
            </w:pP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秦皇岛北戴河新区海洋和渔业局2024年部门预算信息公开情况说明</w:t>
      </w:r>
    </w:p>
    <w:p>
      <w:pPr>
        <w:jc w:val="center"/>
      </w:pPr>
      <w:r>
        <w:rPr>
          <w:rFonts w:ascii="方正小标宋_GBK" w:hAnsi="方正小标宋_GBK" w:eastAsia="方正小标宋_GBK" w:cs="方正小标宋_GBK"/>
          <w:color w:val="000000"/>
          <w:sz w:val="44"/>
        </w:rPr>
        <w:t>秦皇岛北戴河新区海洋和渔业局2024年部门预算信息公开情况说明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按照《中华人民共和国预算法》、《地方预决算公开操作规程》和《关于进一步推进预算公开工作的实施意见》规定，现将秦皇岛北戴河新区海洋和渔业局2024年部门预算公开如下：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8"/>
      </w:pPr>
      <w:r>
        <w:t>根据《秦皇岛北戴河新区海洋和渔业局职能配置、内设机构和人员编制规定》， 秦皇岛北戴河新区海洋和渔业局的主要职责是：</w:t>
      </w:r>
    </w:p>
    <w:p>
      <w:pPr>
        <w:pStyle w:val="18"/>
      </w:pPr>
      <w:r>
        <w:t>（一）贯彻执行国家、省、市有关海洋、渔业、航运的法律法规和有关政策，会同有关部门拟定新区海洋事业和海洋经济发展规划及相关专项规划。</w:t>
      </w:r>
    </w:p>
    <w:p>
      <w:pPr>
        <w:pStyle w:val="18"/>
      </w:pPr>
      <w:r>
        <w:t>（二）承担新区海洋经济运行监测、海洋事务综合协调的责任，会同有关部门提出优化海洋经济结构、调整产业布局的建议，承担海洋综合统计责任；会同相关部门综合开发海洋旅游资源，发展水上旅游客运、渔业休闲旅游等海上旅游事业。</w:t>
      </w:r>
    </w:p>
    <w:p>
      <w:pPr>
        <w:pStyle w:val="18"/>
      </w:pPr>
      <w:r>
        <w:t>（三）承担新区海域、海岛、海岸带（海洋浴场）使用管理责任。监督管理海域、海岸带（海洋浴场）和无居民海岛的使用，参与实施海域使用权属管理和海域有偿使用制度，依法保护海洋资源所有者和使用者的合法权益；监督管理海洋工程项目；参与海域使用论证、评估和海域界线的勘定与管理工作；依法组织海洋资源专项收入的征管，配合有关部门拟订收益分配制度，参与管理海洋等资源性资产。</w:t>
      </w:r>
    </w:p>
    <w:p>
      <w:pPr>
        <w:pStyle w:val="18"/>
      </w:pPr>
      <w:r>
        <w:t>（四）承担新区海洋灾害预警报、海洋和渔业防灾减灾、航运应急管理责任，指导和参与灾害应急处置。根据权限组织开展海洋灾害预警报、公报和海洋自然灾害影响评估；负责海洋和渔业防灾减灾体系建设,组织编制并实施海洋和渔业灾害应急预案；承担渔业、航运安全生产管理责任，对渔港（停靠点）、渔船安全生产监督管理，参与调查和处理渔业事故。</w:t>
      </w:r>
    </w:p>
    <w:p>
      <w:pPr>
        <w:pStyle w:val="18"/>
      </w:pPr>
      <w:r>
        <w:t xml:space="preserve">（五）承担新区保护海洋环境、水生生物资源和渔业水域生态环境，保护与合理利用海洋资源的责任。开展海洋环境调查、监视监测和评价，发布海洋专项环境信息，监督陆源污染物排海、保护海洋生物多样性和海洋生态环境；承担海洋生态损害索赔工作，实施海洋生态修复工程、渔业水域生态保护与修复。 </w:t>
      </w:r>
    </w:p>
    <w:p>
      <w:pPr>
        <w:pStyle w:val="18"/>
      </w:pPr>
      <w:r>
        <w:t>（六）负责新区渔业行业管理和职责范围内的渔政管理责任，指导水产养殖业发展，实施水产养殖病害防治和水生动植物防疫检疫，实施渔业生产经营许可制度，负责渔业资源的增殖和保护，指导渔业标准化、规模化生产，创建水产原（良）种场、现代渔业示范基地和休闲渔业示范基地并组织实施；负责渔船、渔机、网具的监督管理，负责渔港规划，指导渔港建设，实施渔港监督，指导渔业电信管理；负责渔业生产秩序管理，组织渔业油价补贴申报和发放，处理渔事纠纷。</w:t>
      </w:r>
    </w:p>
    <w:p>
      <w:pPr>
        <w:pStyle w:val="18"/>
      </w:pPr>
      <w:r>
        <w:t>（七）负责新区水产品质量安全监督管理工作。贯彻落实《中华人民共和国农产品质量安全法》及相关法规；根据授权发布有关水产品质量安全信息,组织水产品质量安全监测，配合上级开展水产品质量安全风险评估，遵循农业部发布的《水产养殖质量安全管理规定》并会同相关部门组织实施；对辖区内的水产品生产单位和大型养殖场推行水产品质量合格证制度，负责水产品质量督导检查工作。</w:t>
      </w:r>
    </w:p>
    <w:p>
      <w:pPr>
        <w:pStyle w:val="18"/>
      </w:pPr>
      <w:r>
        <w:t xml:space="preserve">（八）承担新区水路运输管理责任。负责对国内水路运输、国内水路运输辅助业实施行业管理，受理权限范围内的行政许可，组织经营行为检查。 </w:t>
      </w:r>
    </w:p>
    <w:p>
      <w:pPr>
        <w:pStyle w:val="18"/>
      </w:pPr>
      <w:r>
        <w:t>（九）负责新区海洋、渔业的科技管理工作。制定并组织实施相关科技发展规划，推进相关领域高新技术应用和技术研究、科技成果转化和技术推广；拟订并组织实施海洋、渔业、航运有关标准和技术规范。</w:t>
      </w:r>
    </w:p>
    <w:p>
      <w:pPr>
        <w:pStyle w:val="18"/>
      </w:pPr>
      <w:r>
        <w:t>（十）负责新区海洋、渔业综合行政执法工作。组织实施管辖海域巡航执法制度；监督指导所属的海洋和渔业综合队伍建设及行政执法工作。</w:t>
      </w:r>
    </w:p>
    <w:p>
      <w:pPr>
        <w:pStyle w:val="18"/>
      </w:pPr>
      <w:r>
        <w:t>（十一）承担新区管理渔港的行政管理职能。</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秦皇岛北戴河新区海洋和渔业局本级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按照预算管理有关规定，目前部门预算的编制实行综合预算管理，即全部收入和支出都反映在预算中。秦皇岛北戴河新区海洋和渔业局机关及所属事业单位的收支包含在部门预算中。</w:t>
      </w:r>
    </w:p>
    <w:p>
      <w:pPr>
        <w:pStyle w:val="19"/>
      </w:pPr>
      <w:r>
        <w:t>1、收入说明</w:t>
      </w:r>
    </w:p>
    <w:p>
      <w:pPr>
        <w:pStyle w:val="19"/>
      </w:pPr>
      <w:r>
        <w:t>反映本部门当年全部收入。2024年预算收入10293.21万元，其中：一般公共预算收入8099.45万元，基金预算收入0.00万元，国有资本经营预算收入0.00万元，财政专户核拨收入0.00万元，单位资金收入0.00万元，上年结转结余2193.76万元。</w:t>
      </w:r>
    </w:p>
    <w:p>
      <w:pPr>
        <w:pStyle w:val="19"/>
      </w:pPr>
      <w:r>
        <w:t>2、支出说明</w:t>
      </w:r>
    </w:p>
    <w:p>
      <w:pPr>
        <w:pStyle w:val="19"/>
      </w:pPr>
      <w:r>
        <w:t>收支预算总表支出栏、基本支出表、项目支出表按经济分类和支出功能分类科目编制，反映秦皇岛北戴河新区海洋和渔业局年度部门预算中支出预算的总体情况。2024年支出预算10293.21万元，其中基本支出2019.02万元，包括人员经费1869.65万元和日常公用经费149.37万元；项目支出8274.19万元，主要为葡萄岛项目用海及附近海域退养补偿资金356万元、渔港环卫保洁资金127万元、秦皇岛市金沙湾海洋生态保护修复工程（退养资金）4983.20万元、渔政执法船艇运行维护费60万元等。</w:t>
      </w:r>
    </w:p>
    <w:p>
      <w:pPr>
        <w:pStyle w:val="19"/>
      </w:pPr>
      <w:r>
        <w:t>3、比上年增减情况</w:t>
      </w:r>
    </w:p>
    <w:p>
      <w:pPr>
        <w:pStyle w:val="19"/>
      </w:pPr>
      <w:r>
        <w:t>2024年预算收支安排10293.21万元，较2023年预算减少13226.76万元，其中：基本支出增加117.13万元，主要为人员经费增加116.53万元，人员经费增加的原因为薪酬绩效增加。项目支出减少13343.88万元，主要为秦皇岛市金沙湾海洋生态保护修复工程（退养资金）减少了6726.80万元，葡萄岛项目用海及附近海域退养补偿资金减少了1831万元，渔政执法船艇运行维护费减少了70万元等。</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0"/>
        <w:ind w:firstLineChars="200"/>
      </w:pPr>
      <w:r>
        <w:t>2024</w:t>
      </w:r>
      <w:r>
        <w:rPr>
          <w:rFonts w:hint="eastAsia"/>
        </w:rPr>
        <w:t>年，我部门机关运行经费共计安排</w:t>
      </w:r>
      <w:r>
        <w:t>149.37</w:t>
      </w:r>
      <w:r>
        <w:rPr>
          <w:rFonts w:hint="eastAsia"/>
        </w:rPr>
        <w:t>万元，主要用于日常维修、办公用房水电费、办公用房取暖费、</w:t>
      </w:r>
      <w:r>
        <w:t xml:space="preserve"> </w:t>
      </w:r>
      <w:r>
        <w:rPr>
          <w:rFonts w:hint="eastAsia"/>
        </w:rPr>
        <w:t>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3.39万元，其中因公出国（境）费0.00万元；公务用车购置及运维费2.30万元（其中：公务用车购置费为0.00万元，公务用车运维费2.30万元)；公务接待费1.09万元。与2023年相比减少0.02万元，增减变化的主要原因是公务接待费减少了0.02万元，减少的原因是降低机关运行成本。</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2"/>
      </w:pPr>
      <w:r>
        <w:t>以习近平新时代中国特色社会主义思想为指导，深入贯彻习近平总书记关于海洋经济的重要论述，按照北戴河新区全年工作部署安排和要求，以海洋经济高质量发展为主线，全面优化海洋开发空间布局，着力构建现代海洋产业体系，切实增强科技兴海支撑能力，推进海洋、渔业各项重点工作及项目建设。开展养殖用海调查、续期及论证，全力完成海洋生态修复退养工作。力争完成拟保留的4个渔港认定工作，提升渔港、渔船管理水平，确保海上渔业生产安全。改善渔港、岸线环境，开展旅游旺季各项治理工作，加强海洋、渔业综合执法检查力度。</w:t>
      </w:r>
    </w:p>
    <w:p>
      <w:pPr>
        <w:spacing w:line="500" w:lineRule="exact"/>
        <w:ind w:firstLine="560"/>
      </w:pPr>
      <w:r>
        <w:rPr>
          <w:rFonts w:eastAsia="方正仿宋_GBK"/>
          <w:color w:val="000000"/>
          <w:sz w:val="28"/>
        </w:rPr>
        <w:t>（二）分项绩效目标</w:t>
      </w:r>
    </w:p>
    <w:p>
      <w:pPr>
        <w:pStyle w:val="23"/>
      </w:pPr>
      <w:r>
        <w:t>（一）加大海域海岛管理工作力度，开展养殖用海调查，完成养殖用海续期工作，全力实施海洋生态修复退养工作。</w:t>
      </w:r>
    </w:p>
    <w:p>
      <w:pPr>
        <w:pStyle w:val="23"/>
      </w:pPr>
      <w:r>
        <w:t>绩效目标：提高海域和海岛管理科学化、规范化水平，促进海域资源的合理利用。实现养殖用海调查面积不低于274平方千米，有助于提升管理效率，完善养殖用海管理流程和方式，促进养殖用海科学化和规范化发展；实施自然保护区缓冲区及大蒲河河口附近海域退养还海7973.83公顷退养补偿款发放工作；完成养殖用海续期海域使用论证工作。</w:t>
      </w:r>
    </w:p>
    <w:p>
      <w:pPr>
        <w:pStyle w:val="23"/>
      </w:pPr>
      <w:r>
        <w:t>绩效指标：调查面积（养殖用海调查面积不低于274平方千米），退养还海支付资金率（退养还海7973.83公顷发放退养补偿款的比率），退养户数，工作任务完成及时性，完工项目验收合格率，退养成本， 旅游人数增加率，近岸海域水域环境改善率，周边旅游收入，完成海域使用论证和海域价格评估报告，12月底前完成等。</w:t>
      </w:r>
    </w:p>
    <w:p>
      <w:pPr>
        <w:pStyle w:val="23"/>
      </w:pPr>
      <w:r>
        <w:t>（二）海洋、渔业综合执法检查</w:t>
      </w:r>
    </w:p>
    <w:p>
      <w:pPr>
        <w:pStyle w:val="23"/>
      </w:pPr>
      <w:r>
        <w:t>绩效目标：组织保护渔业资源；规范用海秩序；维护海上渔船安全生产秩序；保障渔政船艇正常运转；严厉打击海洋、渔业领域违法行为。</w:t>
      </w:r>
    </w:p>
    <w:p>
      <w:pPr>
        <w:pStyle w:val="23"/>
      </w:pPr>
      <w:r>
        <w:t>绩效指标： 保障员工工资保险人数，渔政船艇正常运转率，查处率，案件处置及时率，预算控制数，管辖船只数，减少违法违规案件发生。</w:t>
      </w:r>
    </w:p>
    <w:p>
      <w:pPr>
        <w:pStyle w:val="23"/>
      </w:pPr>
      <w:r>
        <w:t>（三）新区海洋资源环境保护</w:t>
      </w:r>
    </w:p>
    <w:p>
      <w:pPr>
        <w:pStyle w:val="23"/>
      </w:pPr>
      <w:r>
        <w:t>绩效目标：配合市局完成海洋灾害综合风险普查、相关数据收集及评估；完善“湾长制”综合监管体系；进一步提升海洋环境保护能力，旅游旺季海洋环境保护再创“历史最好”。</w:t>
      </w:r>
    </w:p>
    <w:p>
      <w:pPr>
        <w:pStyle w:val="23"/>
      </w:pPr>
      <w:r>
        <w:t>绩效指标：岸线沙滩目标完成情况，岸线沙滩目标完成率；卫生整治完成情况，岸线沙滩整治达到标准要求；完成工作量的百分比，按合同的工作量完成；预算控制数；环境良好提升形象等。</w:t>
      </w:r>
    </w:p>
    <w:p>
      <w:pPr>
        <w:pStyle w:val="23"/>
      </w:pPr>
      <w:r>
        <w:t>（四）渔业管理和渔政渔港监督管理。</w:t>
      </w:r>
    </w:p>
    <w:p>
      <w:pPr>
        <w:pStyle w:val="23"/>
      </w:pPr>
      <w:r>
        <w:t>绩效目标：完成辖区内渔港认定，充分利用渔政管理信息化系统，提升渔港和渔船管理水平；完成渔政指挥分中心建设，实现辖区渔港渔船全覆盖；争取渔港项目资金，整治渔港环境；切实落实国家惠渔政策；减少捕捞强度，加强渔业资源保护。</w:t>
      </w:r>
    </w:p>
    <w:p>
      <w:pPr>
        <w:pStyle w:val="23"/>
      </w:pPr>
      <w:r>
        <w:t>绩效指标：渔港公厕数量，清污船数量，变压器数量，渔港整洁度，设备设施正常运转率，计划工作完成及时率，平均公厕维护成本，平均清污船运维成本，平均变压器运维成本，环境整治效果，渔港功能提升等。</w:t>
      </w:r>
    </w:p>
    <w:p>
      <w:pPr>
        <w:pStyle w:val="23"/>
      </w:pPr>
      <w:r>
        <w:t>（五）渔业船舶检验和监督管理。</w:t>
      </w:r>
    </w:p>
    <w:p>
      <w:pPr>
        <w:pStyle w:val="23"/>
      </w:pPr>
      <w:r>
        <w:t>绩效目标：完成2021年营运检验工作，换发新版登记证书、所有权证书、船舶检验证书，加强渔船管理，确保海上渔业生产安全。</w:t>
      </w:r>
    </w:p>
    <w:p>
      <w:pPr>
        <w:pStyle w:val="23"/>
      </w:pPr>
      <w:r>
        <w:t>绩效指标：保障办公人数，渔业船舶检验率，运转保障率，渔业船舶检验规范率，经费保障及时性，发现沉船及时清理率，日常公用经费支出，清理渔港内妨碍交通安全的船只，防止水污染，争取辖区内无重大安全生产事故等。</w:t>
      </w:r>
    </w:p>
    <w:p>
      <w:pPr>
        <w:pStyle w:val="23"/>
      </w:pPr>
      <w:r>
        <w:t>（六）加强秦皇岛海洋高新产业示范园区基础设施建设</w:t>
      </w:r>
    </w:p>
    <w:p>
      <w:pPr>
        <w:pStyle w:val="23"/>
      </w:pPr>
      <w:r>
        <w:t>绩效目标：引导一批龙头企业（项目）向示范园区聚集，围绕生产+加工+科技，融合发展农村一二三产业，延伸产业链，推进龙头企业提质增效，有效带动农民就业增收。</w:t>
      </w:r>
    </w:p>
    <w:p>
      <w:pPr>
        <w:pStyle w:val="23"/>
      </w:pPr>
      <w:r>
        <w:t>绩效指标：项目平整面积， 严格控制经费支出，按照进度及时完成率，工程项目达标率，达到环保要求，提升水产加工业整体水平，提升优势产业管理水平等。</w:t>
      </w:r>
    </w:p>
    <w:p>
      <w:pPr>
        <w:pStyle w:val="23"/>
      </w:pPr>
      <w:r>
        <w:t>（七）加强后勤保障，改善办公环境。</w:t>
      </w:r>
    </w:p>
    <w:p>
      <w:pPr>
        <w:pStyle w:val="23"/>
      </w:pPr>
      <w:r>
        <w:t>绩效目标：提升改造新开口办公地点的工作环境，完成大蒲河码头海洋环境监测站办公楼及人造河办公用房收购工作。</w:t>
      </w:r>
    </w:p>
    <w:p>
      <w:pPr>
        <w:pStyle w:val="23"/>
      </w:pPr>
      <w:r>
        <w:t>绩效指标：工程完工率，预算控制数，竣工验收合格率，项目按计划开工率，项目按计划完工率，可使用年限，保障机关正常办公，建设、改造、修缮工程量，工程单位建设成本，工程质量合格率，完成评估、收购办公房数量，满足办公用房需求，评估、收购完成及时率，办公楼使用年限等。</w:t>
      </w:r>
    </w:p>
    <w:p>
      <w:pPr>
        <w:spacing w:line="500" w:lineRule="exact"/>
        <w:ind w:firstLine="560"/>
      </w:pPr>
      <w:r>
        <w:rPr>
          <w:rFonts w:eastAsia="方正仿宋_GBK"/>
          <w:color w:val="000000"/>
          <w:sz w:val="28"/>
        </w:rPr>
        <w:t>（三）工作保障措施</w:t>
      </w:r>
    </w:p>
    <w:p>
      <w:pPr>
        <w:pStyle w:val="24"/>
      </w:pPr>
      <w:r>
        <w:t>（一）完善制度建设。我局制定了内部控制、预算管理、财务管理、专项资金管理等一系列制度，为全年预算执行和预算绩效目标的实现奠定了制度基础。</w:t>
      </w:r>
    </w:p>
    <w:p>
      <w:pPr>
        <w:pStyle w:val="24"/>
      </w:pPr>
      <w:r>
        <w:t>（二）加强支出管理。机关各科室、局属事业单位按要求编细编实预算，财政预算批复下达后由财务科及时分解，项目科室加快组织开展项目实施、并履行政府采购手续，对具备支付条件的项目及时拨付资金，确保支出进度达标。</w:t>
      </w:r>
    </w:p>
    <w:p>
      <w:pPr>
        <w:pStyle w:val="24"/>
      </w:pPr>
      <w:r>
        <w:t>（三）加强绩效运行监控。按要求开展绩效运行监控，发现问题及时采取措施，确保绩效目标如期保质实现。</w:t>
      </w:r>
    </w:p>
    <w:p>
      <w:pPr>
        <w:pStyle w:val="24"/>
      </w:pPr>
      <w:r>
        <w:t>（四）做好绩效自评。按有关要求开展上年度部门预算绩效自评和重点评价工作，对评价中发现的问题及时整改，调整优化支出结构，提高财政资金使用效益。</w:t>
      </w:r>
    </w:p>
    <w:p>
      <w:pPr>
        <w:pStyle w:val="24"/>
      </w:pPr>
      <w:r>
        <w:t>（五）规范财务资产管理。完善财务管理、资产管理制度，严格资产购置审批程序，加强固定资产登记、使用和报废处置管理，做到资产配置合理，物尽其用。</w:t>
      </w:r>
    </w:p>
    <w:p>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七）加强宣传培训调研等。加强人员培训，提高本部门职工业务素质；加强调研，提出优化财政资金配置、提高资金使用效益的意见建议；加大宣传力度，强化预算绩效管理意识，促进预算绩效管理水平进一步提升。</w:t>
      </w:r>
    </w:p>
    <w:p>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rPr>
          <w:rFonts w:hint="eastAsia" w:ascii="方正仿宋简体" w:hAnsi="方正仿宋简体" w:eastAsia="方正仿宋简体" w:cs="方正仿宋简体"/>
          <w:color w:val="000000"/>
          <w:sz w:val="32"/>
          <w:lang w:val="en-US" w:eastAsia="zh-CN"/>
        </w:rPr>
        <w:sectPr>
          <w:pgSz w:w="16840" w:h="11900" w:orient="landscape"/>
          <w:pgMar w:top="1361" w:right="1020" w:bottom="1134" w:left="1020" w:header="720" w:footer="720" w:gutter="0"/>
          <w:cols w:space="720" w:num="1"/>
        </w:sectPr>
      </w:pPr>
      <w:r>
        <w:rPr>
          <w:rFonts w:hint="eastAsia" w:ascii="方正仿宋简体" w:hAnsi="方正仿宋简体" w:eastAsia="方正仿宋简体" w:cs="方正仿宋简体"/>
          <w:color w:val="000000"/>
          <w:sz w:val="32"/>
          <w:lang w:val="en-US" w:eastAsia="zh-CN"/>
        </w:rPr>
        <w:t>无</w:t>
      </w:r>
      <w:bookmarkStart w:id="20" w:name="_GoBack"/>
      <w:bookmarkEnd w:id="20"/>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1、岸线沙滩管理经费绩效目标表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13031324P00880510359J</w:t>
            </w:r>
          </w:p>
        </w:tc>
        <w:tc>
          <w:tcPr>
            <w:tcW w:w="2835" w:type="dxa"/>
            <w:vAlign w:val="center"/>
          </w:tcPr>
          <w:p>
            <w:pPr>
              <w:pStyle w:val="11"/>
            </w:pPr>
            <w:r>
              <w:t>项目名称</w:t>
            </w:r>
          </w:p>
        </w:tc>
        <w:tc>
          <w:tcPr>
            <w:tcW w:w="6094" w:type="dxa"/>
            <w:gridSpan w:val="3"/>
            <w:vAlign w:val="center"/>
          </w:tcPr>
          <w:p>
            <w:pPr>
              <w:pStyle w:val="13"/>
            </w:pPr>
            <w:r>
              <w:t>岸线沙滩管理经费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70.00</w:t>
            </w:r>
          </w:p>
        </w:tc>
        <w:tc>
          <w:tcPr>
            <w:tcW w:w="2835" w:type="dxa"/>
            <w:vAlign w:val="center"/>
          </w:tcPr>
          <w:p>
            <w:pPr>
              <w:pStyle w:val="11"/>
            </w:pPr>
            <w:r>
              <w:t>其中：财政    资金</w:t>
            </w:r>
          </w:p>
        </w:tc>
        <w:tc>
          <w:tcPr>
            <w:tcW w:w="2551" w:type="dxa"/>
            <w:vAlign w:val="center"/>
          </w:tcPr>
          <w:p>
            <w:pPr>
              <w:pStyle w:val="13"/>
            </w:pPr>
            <w:r>
              <w:t>70.00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用于支付岸线沙滩保洁服务费等。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1.治理管理沙滩浴场达到湾长制及暑期工作相关要求标准；进行辖区内岸线沙滩卫生整治行动；海草上岸清理工作。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岸线沙滩目标完成情况</w:t>
            </w:r>
          </w:p>
        </w:tc>
        <w:tc>
          <w:tcPr>
            <w:tcW w:w="5386" w:type="dxa"/>
            <w:vAlign w:val="center"/>
          </w:tcPr>
          <w:p>
            <w:pPr>
              <w:pStyle w:val="13"/>
            </w:pPr>
            <w:r>
              <w:t>岸线沙滩目标完成率</w:t>
            </w:r>
          </w:p>
        </w:tc>
        <w:tc>
          <w:tcPr>
            <w:tcW w:w="2268" w:type="dxa"/>
            <w:vAlign w:val="center"/>
          </w:tcPr>
          <w:p>
            <w:pPr>
              <w:pStyle w:val="13"/>
            </w:pPr>
            <w:r>
              <w:t>≥95%</w:t>
            </w:r>
          </w:p>
        </w:tc>
        <w:tc>
          <w:tcPr>
            <w:tcW w:w="1276" w:type="dxa"/>
            <w:vAlign w:val="center"/>
          </w:tcPr>
          <w:p>
            <w:pPr>
              <w:pStyle w:val="13"/>
            </w:pPr>
            <w:r>
              <w:t>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卫生整治完成情况</w:t>
            </w:r>
          </w:p>
        </w:tc>
        <w:tc>
          <w:tcPr>
            <w:tcW w:w="5386" w:type="dxa"/>
            <w:vAlign w:val="center"/>
          </w:tcPr>
          <w:p>
            <w:pPr>
              <w:pStyle w:val="13"/>
            </w:pPr>
            <w:r>
              <w:t>岸线沙滩整治达到标准要求</w:t>
            </w:r>
          </w:p>
        </w:tc>
        <w:tc>
          <w:tcPr>
            <w:tcW w:w="2268" w:type="dxa"/>
            <w:vAlign w:val="center"/>
          </w:tcPr>
          <w:p>
            <w:pPr>
              <w:pStyle w:val="13"/>
            </w:pPr>
            <w:r>
              <w:t>≥95%</w:t>
            </w:r>
          </w:p>
        </w:tc>
        <w:tc>
          <w:tcPr>
            <w:tcW w:w="1276" w:type="dxa"/>
            <w:vAlign w:val="center"/>
          </w:tcPr>
          <w:p>
            <w:pPr>
              <w:pStyle w:val="13"/>
            </w:pPr>
            <w:r>
              <w:t>保洁合同、考核打分表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完成工作量的百分比</w:t>
            </w:r>
          </w:p>
        </w:tc>
        <w:tc>
          <w:tcPr>
            <w:tcW w:w="5386" w:type="dxa"/>
            <w:vAlign w:val="center"/>
          </w:tcPr>
          <w:p>
            <w:pPr>
              <w:pStyle w:val="13"/>
            </w:pPr>
            <w:r>
              <w:t>按合同的工作量完成</w:t>
            </w:r>
          </w:p>
        </w:tc>
        <w:tc>
          <w:tcPr>
            <w:tcW w:w="2268" w:type="dxa"/>
            <w:vAlign w:val="center"/>
          </w:tcPr>
          <w:p>
            <w:pPr>
              <w:pStyle w:val="13"/>
            </w:pPr>
            <w:r>
              <w:t>≥96%</w:t>
            </w:r>
          </w:p>
        </w:tc>
        <w:tc>
          <w:tcPr>
            <w:tcW w:w="1276" w:type="dxa"/>
            <w:vAlign w:val="center"/>
          </w:tcPr>
          <w:p>
            <w:pPr>
              <w:pStyle w:val="13"/>
            </w:pPr>
            <w:r>
              <w:t>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≤70万元</w:t>
            </w:r>
          </w:p>
        </w:tc>
        <w:tc>
          <w:tcPr>
            <w:tcW w:w="1276" w:type="dxa"/>
            <w:vAlign w:val="center"/>
          </w:tcPr>
          <w:p>
            <w:pPr>
              <w:pStyle w:val="13"/>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环境良好提升形象</w:t>
            </w:r>
          </w:p>
        </w:tc>
        <w:tc>
          <w:tcPr>
            <w:tcW w:w="5386" w:type="dxa"/>
            <w:vAlign w:val="center"/>
          </w:tcPr>
          <w:p>
            <w:pPr>
              <w:pStyle w:val="13"/>
            </w:pPr>
            <w:r>
              <w:t>岸线沙滩环境整治</w:t>
            </w:r>
          </w:p>
        </w:tc>
        <w:tc>
          <w:tcPr>
            <w:tcW w:w="2268" w:type="dxa"/>
            <w:vAlign w:val="center"/>
          </w:tcPr>
          <w:p>
            <w:pPr>
              <w:pStyle w:val="13"/>
            </w:pPr>
            <w:r>
              <w:t>≥95%</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游客满意度</w:t>
            </w:r>
          </w:p>
        </w:tc>
        <w:tc>
          <w:tcPr>
            <w:tcW w:w="5386" w:type="dxa"/>
            <w:vAlign w:val="center"/>
          </w:tcPr>
          <w:p>
            <w:pPr>
              <w:pStyle w:val="13"/>
            </w:pPr>
            <w:r>
              <w:t>岸线沙滩环境整治游客满意度高</w:t>
            </w:r>
          </w:p>
        </w:tc>
        <w:tc>
          <w:tcPr>
            <w:tcW w:w="2268" w:type="dxa"/>
            <w:vAlign w:val="center"/>
          </w:tcPr>
          <w:p>
            <w:pPr>
              <w:pStyle w:val="13"/>
            </w:pPr>
            <w:r>
              <w:t>≥90%</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提升岸线沙滩形象</w:t>
            </w:r>
          </w:p>
        </w:tc>
        <w:tc>
          <w:tcPr>
            <w:tcW w:w="5386" w:type="dxa"/>
            <w:vAlign w:val="center"/>
          </w:tcPr>
          <w:p>
            <w:pPr>
              <w:pStyle w:val="13"/>
            </w:pPr>
            <w:r>
              <w:t>提升岸线沙滩形象</w:t>
            </w:r>
          </w:p>
        </w:tc>
        <w:tc>
          <w:tcPr>
            <w:tcW w:w="2268" w:type="dxa"/>
            <w:vAlign w:val="center"/>
          </w:tcPr>
          <w:p>
            <w:pPr>
              <w:pStyle w:val="13"/>
            </w:pPr>
            <w:r>
              <w:t>≥95%</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游客满意度</w:t>
            </w:r>
          </w:p>
        </w:tc>
        <w:tc>
          <w:tcPr>
            <w:tcW w:w="5386" w:type="dxa"/>
            <w:vAlign w:val="center"/>
          </w:tcPr>
          <w:p>
            <w:pPr>
              <w:pStyle w:val="13"/>
            </w:pPr>
            <w:r>
              <w:t>岸线沙滩环境整治游客满意度高</w:t>
            </w:r>
          </w:p>
        </w:tc>
        <w:tc>
          <w:tcPr>
            <w:tcW w:w="2268" w:type="dxa"/>
            <w:vAlign w:val="center"/>
          </w:tcPr>
          <w:p>
            <w:pPr>
              <w:pStyle w:val="13"/>
            </w:pPr>
            <w:r>
              <w:t>≥90%</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2、海域管理及执法工作经费绩效目标表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13031324P00880510369E</w:t>
            </w:r>
          </w:p>
        </w:tc>
        <w:tc>
          <w:tcPr>
            <w:tcW w:w="2835" w:type="dxa"/>
            <w:vAlign w:val="center"/>
          </w:tcPr>
          <w:p>
            <w:pPr>
              <w:pStyle w:val="11"/>
            </w:pPr>
            <w:r>
              <w:t>项目名称</w:t>
            </w:r>
          </w:p>
        </w:tc>
        <w:tc>
          <w:tcPr>
            <w:tcW w:w="6094" w:type="dxa"/>
            <w:gridSpan w:val="3"/>
            <w:vAlign w:val="center"/>
          </w:tcPr>
          <w:p>
            <w:pPr>
              <w:pStyle w:val="13"/>
            </w:pPr>
            <w:r>
              <w:t>海域管理及执法工作经费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用于支付违规、违法网具设备拆除费等海域管理及执法工作经费。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1.保障海域合理使用和海洋环境有效保护</w:t>
            </w:r>
          </w:p>
          <w:p>
            <w:pPr>
              <w:pStyle w:val="13"/>
            </w:pPr>
            <w:r>
              <w:t>2.海域动态监视检测覆盖率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维护用海秩序完成率</w:t>
            </w:r>
          </w:p>
        </w:tc>
        <w:tc>
          <w:tcPr>
            <w:tcW w:w="5386" w:type="dxa"/>
            <w:vAlign w:val="center"/>
          </w:tcPr>
          <w:p>
            <w:pPr>
              <w:pStyle w:val="13"/>
            </w:pPr>
            <w:r>
              <w:t>清理海上违法养殖设施，维护用海秩序</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海洋环境监测数据量完成率</w:t>
            </w:r>
          </w:p>
        </w:tc>
        <w:tc>
          <w:tcPr>
            <w:tcW w:w="5386" w:type="dxa"/>
            <w:vAlign w:val="center"/>
          </w:tcPr>
          <w:p>
            <w:pPr>
              <w:pStyle w:val="13"/>
            </w:pPr>
            <w:r>
              <w:t>海洋环境监测数据量完成率</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海域动态监视监测覆盖率</w:t>
            </w:r>
          </w:p>
        </w:tc>
        <w:tc>
          <w:tcPr>
            <w:tcW w:w="5386" w:type="dxa"/>
            <w:vAlign w:val="center"/>
          </w:tcPr>
          <w:p>
            <w:pPr>
              <w:pStyle w:val="13"/>
            </w:pPr>
            <w:r>
              <w:t>海域动态监视监测覆盖率</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≤30万元</w:t>
            </w:r>
          </w:p>
        </w:tc>
        <w:tc>
          <w:tcPr>
            <w:tcW w:w="1276" w:type="dxa"/>
            <w:vAlign w:val="center"/>
          </w:tcPr>
          <w:p>
            <w:pPr>
              <w:pStyle w:val="13"/>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完成工作任务</w:t>
            </w:r>
          </w:p>
        </w:tc>
        <w:tc>
          <w:tcPr>
            <w:tcW w:w="5386" w:type="dxa"/>
            <w:vAlign w:val="center"/>
          </w:tcPr>
          <w:p>
            <w:pPr>
              <w:pStyle w:val="13"/>
            </w:pPr>
            <w:r>
              <w:t>完成工作任务</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监视监测海域使用情况信息及时掌握率</w:t>
            </w:r>
          </w:p>
        </w:tc>
        <w:tc>
          <w:tcPr>
            <w:tcW w:w="5386" w:type="dxa"/>
            <w:vAlign w:val="center"/>
          </w:tcPr>
          <w:p>
            <w:pPr>
              <w:pStyle w:val="13"/>
            </w:pPr>
            <w:r>
              <w:t>监视监测海域使用情况信息及时掌握率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海岛生态环境保护修复率</w:t>
            </w:r>
          </w:p>
        </w:tc>
        <w:tc>
          <w:tcPr>
            <w:tcW w:w="5386" w:type="dxa"/>
            <w:vAlign w:val="center"/>
          </w:tcPr>
          <w:p>
            <w:pPr>
              <w:pStyle w:val="13"/>
            </w:pPr>
            <w:r>
              <w:t>海岛生态环境保护修复率</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发布海域使用权统计用海信息准确率</w:t>
            </w:r>
          </w:p>
        </w:tc>
        <w:tc>
          <w:tcPr>
            <w:tcW w:w="5386" w:type="dxa"/>
            <w:vAlign w:val="center"/>
          </w:tcPr>
          <w:p>
            <w:pPr>
              <w:pStyle w:val="13"/>
            </w:pPr>
            <w:r>
              <w:t>发布海域使用权统计用海信息准确率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监测服务满意</w:t>
            </w:r>
          </w:p>
        </w:tc>
        <w:tc>
          <w:tcPr>
            <w:tcW w:w="5386" w:type="dxa"/>
            <w:vAlign w:val="center"/>
          </w:tcPr>
          <w:p>
            <w:pPr>
              <w:pStyle w:val="13"/>
            </w:pPr>
            <w:r>
              <w:t>监测服务满意</w:t>
            </w:r>
          </w:p>
        </w:tc>
        <w:tc>
          <w:tcPr>
            <w:tcW w:w="2268" w:type="dxa"/>
            <w:vAlign w:val="center"/>
          </w:tcPr>
          <w:p>
            <w:pPr>
              <w:pStyle w:val="13"/>
            </w:pPr>
            <w:r>
              <w:t>≥90%</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3、旅游旺季噪音治理经费绩效目标表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13031324P00880510366K</w:t>
            </w:r>
          </w:p>
        </w:tc>
        <w:tc>
          <w:tcPr>
            <w:tcW w:w="2835" w:type="dxa"/>
            <w:vAlign w:val="center"/>
          </w:tcPr>
          <w:p>
            <w:pPr>
              <w:pStyle w:val="11"/>
            </w:pPr>
            <w:r>
              <w:t>项目名称</w:t>
            </w:r>
          </w:p>
        </w:tc>
        <w:tc>
          <w:tcPr>
            <w:tcW w:w="6094" w:type="dxa"/>
            <w:gridSpan w:val="3"/>
            <w:vAlign w:val="center"/>
          </w:tcPr>
          <w:p>
            <w:pPr>
              <w:pStyle w:val="13"/>
            </w:pPr>
            <w:r>
              <w:t>旅游旺季噪音治理经费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用于支付打捞沉船清理费等旅游旺季噪音治理工作经费。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1.设置4海里禁航区，养殖渔船安装消音器，海蜇捕捞等工作</w:t>
            </w:r>
          </w:p>
          <w:p>
            <w:pPr>
              <w:pStyle w:val="13"/>
            </w:pPr>
            <w:r>
              <w:t>2.6-9月对进出口洋河口渔港的渔船进行噪音治理，包括洋河口渔政码头24小时值班</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渔船加装消音降噪至最低</w:t>
            </w:r>
          </w:p>
        </w:tc>
        <w:tc>
          <w:tcPr>
            <w:tcW w:w="5386" w:type="dxa"/>
            <w:vAlign w:val="center"/>
          </w:tcPr>
          <w:p>
            <w:pPr>
              <w:pStyle w:val="13"/>
            </w:pPr>
            <w:r>
              <w:t>养殖渔船加装消音器最大限度降低噪音</w:t>
            </w:r>
          </w:p>
        </w:tc>
        <w:tc>
          <w:tcPr>
            <w:tcW w:w="2268" w:type="dxa"/>
            <w:vAlign w:val="center"/>
          </w:tcPr>
          <w:p>
            <w:pPr>
              <w:pStyle w:val="13"/>
            </w:pPr>
            <w:r>
              <w:t>≥65分贝</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检查过往船只，防止船只驶入</w:t>
            </w:r>
          </w:p>
        </w:tc>
        <w:tc>
          <w:tcPr>
            <w:tcW w:w="5386" w:type="dxa"/>
            <w:vAlign w:val="center"/>
          </w:tcPr>
          <w:p>
            <w:pPr>
              <w:pStyle w:val="13"/>
            </w:pPr>
            <w:r>
              <w:t>洋河口渔政码头24小时值班，做好噪音治理管控</w:t>
            </w:r>
          </w:p>
        </w:tc>
        <w:tc>
          <w:tcPr>
            <w:tcW w:w="2268" w:type="dxa"/>
            <w:vAlign w:val="center"/>
          </w:tcPr>
          <w:p>
            <w:pPr>
              <w:pStyle w:val="13"/>
            </w:pPr>
            <w:r>
              <w:t>无船只</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检查过往船只，防止船只驶入</w:t>
            </w:r>
          </w:p>
        </w:tc>
        <w:tc>
          <w:tcPr>
            <w:tcW w:w="5386" w:type="dxa"/>
            <w:vAlign w:val="center"/>
          </w:tcPr>
          <w:p>
            <w:pPr>
              <w:pStyle w:val="13"/>
            </w:pPr>
            <w:r>
              <w:t>6-9月在4海里设置检查站，检查过往船只，防止船只驶入</w:t>
            </w:r>
          </w:p>
        </w:tc>
        <w:tc>
          <w:tcPr>
            <w:tcW w:w="2268" w:type="dxa"/>
            <w:vAlign w:val="center"/>
          </w:tcPr>
          <w:p>
            <w:pPr>
              <w:pStyle w:val="13"/>
            </w:pPr>
            <w:r>
              <w:t>无船只</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≤25万元</w:t>
            </w:r>
          </w:p>
        </w:tc>
        <w:tc>
          <w:tcPr>
            <w:tcW w:w="1276" w:type="dxa"/>
            <w:vAlign w:val="center"/>
          </w:tcPr>
          <w:p>
            <w:pPr>
              <w:pStyle w:val="13"/>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渔船加装消音降噪至最低</w:t>
            </w:r>
          </w:p>
        </w:tc>
        <w:tc>
          <w:tcPr>
            <w:tcW w:w="5386" w:type="dxa"/>
            <w:vAlign w:val="center"/>
          </w:tcPr>
          <w:p>
            <w:pPr>
              <w:pStyle w:val="13"/>
            </w:pPr>
            <w:r>
              <w:t>渔船加装消音降噪至最低</w:t>
            </w:r>
          </w:p>
        </w:tc>
        <w:tc>
          <w:tcPr>
            <w:tcW w:w="2268" w:type="dxa"/>
            <w:vAlign w:val="center"/>
          </w:tcPr>
          <w:p>
            <w:pPr>
              <w:pStyle w:val="13"/>
            </w:pPr>
            <w:r>
              <w:t>≤65分贝</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渔船有序行驶</w:t>
            </w:r>
          </w:p>
        </w:tc>
        <w:tc>
          <w:tcPr>
            <w:tcW w:w="5386" w:type="dxa"/>
            <w:vAlign w:val="center"/>
          </w:tcPr>
          <w:p>
            <w:pPr>
              <w:pStyle w:val="13"/>
            </w:pPr>
            <w:r>
              <w:t>渔船管理有序，监管到位</w:t>
            </w:r>
          </w:p>
        </w:tc>
        <w:tc>
          <w:tcPr>
            <w:tcW w:w="2268" w:type="dxa"/>
            <w:vAlign w:val="center"/>
          </w:tcPr>
          <w:p>
            <w:pPr>
              <w:pStyle w:val="13"/>
            </w:pPr>
            <w:r>
              <w:t>≤65分贝</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最大减少非法捕捞现象</w:t>
            </w:r>
          </w:p>
        </w:tc>
        <w:tc>
          <w:tcPr>
            <w:tcW w:w="5386" w:type="dxa"/>
            <w:vAlign w:val="center"/>
          </w:tcPr>
          <w:p>
            <w:pPr>
              <w:pStyle w:val="13"/>
            </w:pPr>
            <w:r>
              <w:t>非法捕捞得到有效控制</w:t>
            </w:r>
          </w:p>
        </w:tc>
        <w:tc>
          <w:tcPr>
            <w:tcW w:w="2268" w:type="dxa"/>
            <w:vAlign w:val="center"/>
          </w:tcPr>
          <w:p>
            <w:pPr>
              <w:pStyle w:val="13"/>
            </w:pPr>
            <w:r>
              <w:t>无</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4、渔政船检港监管理工作经费绩效目标表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13031324P008805103677</w:t>
            </w:r>
          </w:p>
        </w:tc>
        <w:tc>
          <w:tcPr>
            <w:tcW w:w="2835" w:type="dxa"/>
            <w:vAlign w:val="center"/>
          </w:tcPr>
          <w:p>
            <w:pPr>
              <w:pStyle w:val="11"/>
            </w:pPr>
            <w:r>
              <w:t>项目名称</w:t>
            </w:r>
          </w:p>
        </w:tc>
        <w:tc>
          <w:tcPr>
            <w:tcW w:w="6094" w:type="dxa"/>
            <w:gridSpan w:val="3"/>
            <w:vAlign w:val="center"/>
          </w:tcPr>
          <w:p>
            <w:pPr>
              <w:pStyle w:val="13"/>
            </w:pPr>
            <w:r>
              <w:t>渔政船检港监管理工作经费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用于支付印刷费等渔政船检港监管理工作经费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1.保障辖区渔业船舶检验，渔港管理规范，创建平安渔业</w:t>
            </w:r>
          </w:p>
          <w:p>
            <w:pPr>
              <w:pStyle w:val="13"/>
            </w:pPr>
            <w:r>
              <w:t>2.顺利开展渔政执法，落实渔业安全生产工作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渔业船舶检验率</w:t>
            </w:r>
          </w:p>
        </w:tc>
        <w:tc>
          <w:tcPr>
            <w:tcW w:w="5386" w:type="dxa"/>
            <w:vAlign w:val="center"/>
          </w:tcPr>
          <w:p>
            <w:pPr>
              <w:pStyle w:val="13"/>
            </w:pPr>
            <w:r>
              <w:t>完成辖区内适航渔业船舶检验</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渔业船舶检验规范率</w:t>
            </w:r>
          </w:p>
        </w:tc>
        <w:tc>
          <w:tcPr>
            <w:tcW w:w="5386" w:type="dxa"/>
            <w:vAlign w:val="center"/>
          </w:tcPr>
          <w:p>
            <w:pPr>
              <w:pStyle w:val="13"/>
            </w:pPr>
            <w:r>
              <w:t>严格按照渔业船舶检验规范检验船只</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发现沉船及时清理率</w:t>
            </w:r>
          </w:p>
        </w:tc>
        <w:tc>
          <w:tcPr>
            <w:tcW w:w="5386" w:type="dxa"/>
            <w:vAlign w:val="center"/>
          </w:tcPr>
          <w:p>
            <w:pPr>
              <w:pStyle w:val="13"/>
            </w:pPr>
            <w:r>
              <w:t>发现沉船及时清理率</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≤15万元</w:t>
            </w:r>
          </w:p>
        </w:tc>
        <w:tc>
          <w:tcPr>
            <w:tcW w:w="1276" w:type="dxa"/>
            <w:vAlign w:val="center"/>
          </w:tcPr>
          <w:p>
            <w:pPr>
              <w:pStyle w:val="13"/>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清理渔港内妨碍交通安全的船只，防止水污染</w:t>
            </w:r>
          </w:p>
        </w:tc>
        <w:tc>
          <w:tcPr>
            <w:tcW w:w="5386" w:type="dxa"/>
            <w:vAlign w:val="center"/>
          </w:tcPr>
          <w:p>
            <w:pPr>
              <w:pStyle w:val="13"/>
            </w:pPr>
            <w:r>
              <w:t>清理渔港内妨碍交通安全的船只，防止水污染</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争取辖区内无重大安全生产事故</w:t>
            </w:r>
          </w:p>
        </w:tc>
        <w:tc>
          <w:tcPr>
            <w:tcW w:w="5386" w:type="dxa"/>
            <w:vAlign w:val="center"/>
          </w:tcPr>
          <w:p>
            <w:pPr>
              <w:pStyle w:val="13"/>
            </w:pPr>
            <w:r>
              <w:t>争取辖区内无重大安全生产事故</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渔民满意度</w:t>
            </w:r>
          </w:p>
        </w:tc>
        <w:tc>
          <w:tcPr>
            <w:tcW w:w="5386" w:type="dxa"/>
            <w:vAlign w:val="center"/>
          </w:tcPr>
          <w:p>
            <w:pPr>
              <w:pStyle w:val="13"/>
            </w:pPr>
            <w:r>
              <w:t>渔民满意度</w:t>
            </w:r>
          </w:p>
        </w:tc>
        <w:tc>
          <w:tcPr>
            <w:tcW w:w="2268" w:type="dxa"/>
            <w:vAlign w:val="center"/>
          </w:tcPr>
          <w:p>
            <w:pPr>
              <w:pStyle w:val="13"/>
            </w:pPr>
            <w:r>
              <w:t>≥90%</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5、2022年第八批新增政府债券资金-秦皇岛海洋高新产业示范园区基础设施建设工程项目绩效目标表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13031322P008325100238</w:t>
            </w:r>
          </w:p>
        </w:tc>
        <w:tc>
          <w:tcPr>
            <w:tcW w:w="2835" w:type="dxa"/>
            <w:vAlign w:val="center"/>
          </w:tcPr>
          <w:p>
            <w:pPr>
              <w:pStyle w:val="11"/>
            </w:pPr>
            <w:r>
              <w:t>项目名称</w:t>
            </w:r>
          </w:p>
        </w:tc>
        <w:tc>
          <w:tcPr>
            <w:tcW w:w="6094" w:type="dxa"/>
            <w:gridSpan w:val="3"/>
            <w:vAlign w:val="center"/>
          </w:tcPr>
          <w:p>
            <w:pPr>
              <w:pStyle w:val="13"/>
            </w:pPr>
            <w:r>
              <w:t>2022年第八批新增政府债券资金-秦皇岛海洋高新产业示范园区基础设施建设工程项目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1826.55</w:t>
            </w:r>
          </w:p>
        </w:tc>
        <w:tc>
          <w:tcPr>
            <w:tcW w:w="2835" w:type="dxa"/>
            <w:vAlign w:val="center"/>
          </w:tcPr>
          <w:p>
            <w:pPr>
              <w:pStyle w:val="11"/>
            </w:pPr>
            <w:r>
              <w:t>其中：财政    资金</w:t>
            </w:r>
          </w:p>
        </w:tc>
        <w:tc>
          <w:tcPr>
            <w:tcW w:w="2551" w:type="dxa"/>
            <w:vAlign w:val="center"/>
          </w:tcPr>
          <w:p>
            <w:pPr>
              <w:pStyle w:val="13"/>
            </w:pPr>
            <w:r>
              <w:t>1826.55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用于支付海洋高新产业示范园区基础设施建设工程项目资金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1.完成海洋高新产业示范园区基础设施建设工程前期工作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园区道路（米）</w:t>
            </w:r>
          </w:p>
        </w:tc>
        <w:tc>
          <w:tcPr>
            <w:tcW w:w="5386" w:type="dxa"/>
            <w:vAlign w:val="center"/>
          </w:tcPr>
          <w:p>
            <w:pPr>
              <w:pStyle w:val="13"/>
            </w:pPr>
            <w:r>
              <w:t>园区道路（米）</w:t>
            </w:r>
          </w:p>
        </w:tc>
        <w:tc>
          <w:tcPr>
            <w:tcW w:w="2268" w:type="dxa"/>
            <w:vAlign w:val="center"/>
          </w:tcPr>
          <w:p>
            <w:pPr>
              <w:pStyle w:val="13"/>
            </w:pPr>
            <w:r>
              <w:t>1002米</w:t>
            </w:r>
          </w:p>
        </w:tc>
        <w:tc>
          <w:tcPr>
            <w:tcW w:w="1276" w:type="dxa"/>
            <w:vAlign w:val="center"/>
          </w:tcPr>
          <w:p>
            <w:pPr>
              <w:pStyle w:val="13"/>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工程验收合格率（%）</w:t>
            </w:r>
          </w:p>
        </w:tc>
        <w:tc>
          <w:tcPr>
            <w:tcW w:w="2268" w:type="dxa"/>
            <w:vAlign w:val="center"/>
          </w:tcPr>
          <w:p>
            <w:pPr>
              <w:pStyle w:val="13"/>
            </w:pPr>
            <w:r>
              <w:t>100%</w:t>
            </w:r>
          </w:p>
        </w:tc>
        <w:tc>
          <w:tcPr>
            <w:tcW w:w="1276" w:type="dxa"/>
            <w:vAlign w:val="center"/>
          </w:tcPr>
          <w:p>
            <w:pPr>
              <w:pStyle w:val="13"/>
            </w:pPr>
            <w:r>
              <w:t>验收记录及竣工验收报告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项目建设期（月）</w:t>
            </w:r>
          </w:p>
        </w:tc>
        <w:tc>
          <w:tcPr>
            <w:tcW w:w="5386" w:type="dxa"/>
            <w:vAlign w:val="center"/>
          </w:tcPr>
          <w:p>
            <w:pPr>
              <w:pStyle w:val="13"/>
            </w:pPr>
            <w:r>
              <w:t>项目建设期（月）</w:t>
            </w:r>
          </w:p>
        </w:tc>
        <w:tc>
          <w:tcPr>
            <w:tcW w:w="2268" w:type="dxa"/>
            <w:vAlign w:val="center"/>
          </w:tcPr>
          <w:p>
            <w:pPr>
              <w:pStyle w:val="13"/>
            </w:pPr>
            <w:r>
              <w:t>≤12月</w:t>
            </w:r>
          </w:p>
        </w:tc>
        <w:tc>
          <w:tcPr>
            <w:tcW w:w="1276" w:type="dxa"/>
            <w:vAlign w:val="center"/>
          </w:tcPr>
          <w:p>
            <w:pPr>
              <w:pStyle w:val="13"/>
            </w:pPr>
            <w:r>
              <w:t>开工令及竣工验收报告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≤4900万元</w:t>
            </w:r>
          </w:p>
        </w:tc>
        <w:tc>
          <w:tcPr>
            <w:tcW w:w="1276" w:type="dxa"/>
            <w:vAlign w:val="center"/>
          </w:tcPr>
          <w:p>
            <w:pPr>
              <w:pStyle w:val="13"/>
            </w:pPr>
            <w:r>
              <w:t>竣工决算审计报告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对当地人民群众进行满意度调查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完善北戴河新区的基础配套建设，提升城市整体形象</w:t>
            </w:r>
          </w:p>
        </w:tc>
        <w:tc>
          <w:tcPr>
            <w:tcW w:w="5386" w:type="dxa"/>
            <w:vAlign w:val="center"/>
          </w:tcPr>
          <w:p>
            <w:pPr>
              <w:pStyle w:val="13"/>
            </w:pPr>
            <w:r>
              <w:t>完善北戴河新区的基础配套建设，提升城市整体形象</w:t>
            </w:r>
          </w:p>
        </w:tc>
        <w:tc>
          <w:tcPr>
            <w:tcW w:w="2268" w:type="dxa"/>
            <w:vAlign w:val="center"/>
          </w:tcPr>
          <w:p>
            <w:pPr>
              <w:pStyle w:val="13"/>
            </w:pPr>
            <w:r>
              <w:t>100%</w:t>
            </w:r>
          </w:p>
        </w:tc>
        <w:tc>
          <w:tcPr>
            <w:tcW w:w="1276" w:type="dxa"/>
            <w:vAlign w:val="center"/>
          </w:tcPr>
          <w:p>
            <w:pPr>
              <w:pStyle w:val="13"/>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项目投入运营年限（年）</w:t>
            </w:r>
          </w:p>
        </w:tc>
        <w:tc>
          <w:tcPr>
            <w:tcW w:w="5386" w:type="dxa"/>
            <w:vAlign w:val="center"/>
          </w:tcPr>
          <w:p>
            <w:pPr>
              <w:pStyle w:val="13"/>
            </w:pPr>
            <w:r>
              <w:t>项目投入运营年限（年）</w:t>
            </w:r>
          </w:p>
        </w:tc>
        <w:tc>
          <w:tcPr>
            <w:tcW w:w="2268" w:type="dxa"/>
            <w:vAlign w:val="center"/>
          </w:tcPr>
          <w:p>
            <w:pPr>
              <w:pStyle w:val="13"/>
            </w:pPr>
            <w:r>
              <w:t>≥20年</w:t>
            </w:r>
          </w:p>
        </w:tc>
        <w:tc>
          <w:tcPr>
            <w:tcW w:w="1276" w:type="dxa"/>
            <w:vAlign w:val="center"/>
          </w:tcPr>
          <w:p>
            <w:pPr>
              <w:pStyle w:val="13"/>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人民群众满意</w:t>
            </w:r>
          </w:p>
        </w:tc>
        <w:tc>
          <w:tcPr>
            <w:tcW w:w="5386" w:type="dxa"/>
            <w:vAlign w:val="center"/>
          </w:tcPr>
          <w:p>
            <w:pPr>
              <w:pStyle w:val="13"/>
            </w:pPr>
            <w:r>
              <w:t>人民群众满意</w:t>
            </w:r>
          </w:p>
        </w:tc>
        <w:tc>
          <w:tcPr>
            <w:tcW w:w="2268" w:type="dxa"/>
            <w:vAlign w:val="center"/>
          </w:tcPr>
          <w:p>
            <w:pPr>
              <w:pStyle w:val="13"/>
            </w:pPr>
            <w:r>
              <w:t>≥90%</w:t>
            </w:r>
          </w:p>
        </w:tc>
        <w:tc>
          <w:tcPr>
            <w:tcW w:w="1276" w:type="dxa"/>
            <w:vAlign w:val="center"/>
          </w:tcPr>
          <w:p>
            <w:pPr>
              <w:pStyle w:val="13"/>
            </w:pPr>
            <w:r>
              <w:t>对当地人民群众进行满意度调查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6、2022年第八批新增政府债券资金-秦皇岛海洋高新产业示范园区基础设施建设工程项目绩效目标表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13031323P00012C10165A</w:t>
            </w:r>
          </w:p>
        </w:tc>
        <w:tc>
          <w:tcPr>
            <w:tcW w:w="2835" w:type="dxa"/>
            <w:vAlign w:val="center"/>
          </w:tcPr>
          <w:p>
            <w:pPr>
              <w:pStyle w:val="11"/>
            </w:pPr>
            <w:r>
              <w:t>项目名称</w:t>
            </w:r>
          </w:p>
        </w:tc>
        <w:tc>
          <w:tcPr>
            <w:tcW w:w="6094" w:type="dxa"/>
            <w:gridSpan w:val="3"/>
            <w:vAlign w:val="center"/>
          </w:tcPr>
          <w:p>
            <w:pPr>
              <w:pStyle w:val="13"/>
            </w:pPr>
            <w:r>
              <w:t>2022年第八批新增政府债券资金-秦皇岛海洋高新产业示范园区基础设施建设工程项目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116.80</w:t>
            </w:r>
          </w:p>
        </w:tc>
        <w:tc>
          <w:tcPr>
            <w:tcW w:w="2835" w:type="dxa"/>
            <w:vAlign w:val="center"/>
          </w:tcPr>
          <w:p>
            <w:pPr>
              <w:pStyle w:val="11"/>
            </w:pPr>
            <w:r>
              <w:t>其中：财政    资金</w:t>
            </w:r>
          </w:p>
        </w:tc>
        <w:tc>
          <w:tcPr>
            <w:tcW w:w="2551" w:type="dxa"/>
            <w:vAlign w:val="center"/>
          </w:tcPr>
          <w:p>
            <w:pPr>
              <w:pStyle w:val="13"/>
            </w:pPr>
            <w:r>
              <w:t>116.80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支付工程材料检验试验费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1.完善园区基础设施，促进城市建设目标的实现和城市水产基地的建设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园区道路（米）</w:t>
            </w:r>
          </w:p>
        </w:tc>
        <w:tc>
          <w:tcPr>
            <w:tcW w:w="5386" w:type="dxa"/>
            <w:vAlign w:val="center"/>
          </w:tcPr>
          <w:p>
            <w:pPr>
              <w:pStyle w:val="13"/>
            </w:pPr>
            <w:r>
              <w:t>园区道路（米）</w:t>
            </w:r>
          </w:p>
        </w:tc>
        <w:tc>
          <w:tcPr>
            <w:tcW w:w="2268" w:type="dxa"/>
            <w:vAlign w:val="center"/>
          </w:tcPr>
          <w:p>
            <w:pPr>
              <w:pStyle w:val="13"/>
            </w:pPr>
            <w:r>
              <w:t>1002米</w:t>
            </w:r>
          </w:p>
        </w:tc>
        <w:tc>
          <w:tcPr>
            <w:tcW w:w="1276" w:type="dxa"/>
            <w:vAlign w:val="center"/>
          </w:tcPr>
          <w:p>
            <w:pPr>
              <w:pStyle w:val="13"/>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工程验收合格率（%）</w:t>
            </w:r>
          </w:p>
        </w:tc>
        <w:tc>
          <w:tcPr>
            <w:tcW w:w="2268" w:type="dxa"/>
            <w:vAlign w:val="center"/>
          </w:tcPr>
          <w:p>
            <w:pPr>
              <w:pStyle w:val="13"/>
            </w:pPr>
            <w:r>
              <w:t>100%</w:t>
            </w:r>
          </w:p>
        </w:tc>
        <w:tc>
          <w:tcPr>
            <w:tcW w:w="1276" w:type="dxa"/>
            <w:vAlign w:val="center"/>
          </w:tcPr>
          <w:p>
            <w:pPr>
              <w:pStyle w:val="13"/>
            </w:pPr>
            <w:r>
              <w:t>验收记录及竣工验收报告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项目建设期（月）</w:t>
            </w:r>
          </w:p>
        </w:tc>
        <w:tc>
          <w:tcPr>
            <w:tcW w:w="5386" w:type="dxa"/>
            <w:vAlign w:val="center"/>
          </w:tcPr>
          <w:p>
            <w:pPr>
              <w:pStyle w:val="13"/>
            </w:pPr>
            <w:r>
              <w:t>项目建设期（月）</w:t>
            </w:r>
          </w:p>
        </w:tc>
        <w:tc>
          <w:tcPr>
            <w:tcW w:w="2268" w:type="dxa"/>
            <w:vAlign w:val="center"/>
          </w:tcPr>
          <w:p>
            <w:pPr>
              <w:pStyle w:val="13"/>
            </w:pPr>
            <w:r>
              <w:t>≤12月</w:t>
            </w:r>
          </w:p>
        </w:tc>
        <w:tc>
          <w:tcPr>
            <w:tcW w:w="1276" w:type="dxa"/>
            <w:vAlign w:val="center"/>
          </w:tcPr>
          <w:p>
            <w:pPr>
              <w:pStyle w:val="13"/>
            </w:pPr>
            <w:r>
              <w:t>开工令及竣工验收报告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≥4900万元</w:t>
            </w:r>
          </w:p>
        </w:tc>
        <w:tc>
          <w:tcPr>
            <w:tcW w:w="1276" w:type="dxa"/>
            <w:vAlign w:val="center"/>
          </w:tcPr>
          <w:p>
            <w:pPr>
              <w:pStyle w:val="13"/>
            </w:pPr>
            <w:r>
              <w:t>竣工决算审计报告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带动项目区域地段经济的发展</w:t>
            </w:r>
          </w:p>
        </w:tc>
        <w:tc>
          <w:tcPr>
            <w:tcW w:w="5386" w:type="dxa"/>
            <w:vAlign w:val="center"/>
          </w:tcPr>
          <w:p>
            <w:pPr>
              <w:pStyle w:val="13"/>
            </w:pPr>
            <w:r>
              <w:t>带动项目区域地段经济的发展</w:t>
            </w:r>
          </w:p>
        </w:tc>
        <w:tc>
          <w:tcPr>
            <w:tcW w:w="2268" w:type="dxa"/>
            <w:vAlign w:val="center"/>
          </w:tcPr>
          <w:p>
            <w:pPr>
              <w:pStyle w:val="13"/>
            </w:pPr>
            <w:r>
              <w:t>≥15%</w:t>
            </w:r>
          </w:p>
        </w:tc>
        <w:tc>
          <w:tcPr>
            <w:tcW w:w="1276" w:type="dxa"/>
            <w:vAlign w:val="center"/>
          </w:tcPr>
          <w:p>
            <w:pPr>
              <w:pStyle w:val="13"/>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完善北戴河新区的基础配套建设，提升城市整体形象</w:t>
            </w:r>
          </w:p>
        </w:tc>
        <w:tc>
          <w:tcPr>
            <w:tcW w:w="5386" w:type="dxa"/>
            <w:vAlign w:val="center"/>
          </w:tcPr>
          <w:p>
            <w:pPr>
              <w:pStyle w:val="13"/>
            </w:pPr>
            <w:r>
              <w:t>完善北戴河新区的基础配套建设，提升城市整体形象</w:t>
            </w:r>
          </w:p>
        </w:tc>
        <w:tc>
          <w:tcPr>
            <w:tcW w:w="2268" w:type="dxa"/>
            <w:vAlign w:val="center"/>
          </w:tcPr>
          <w:p>
            <w:pPr>
              <w:pStyle w:val="13"/>
            </w:pPr>
            <w:r>
              <w:t>100%</w:t>
            </w:r>
          </w:p>
        </w:tc>
        <w:tc>
          <w:tcPr>
            <w:tcW w:w="1276" w:type="dxa"/>
            <w:vAlign w:val="center"/>
          </w:tcPr>
          <w:p>
            <w:pPr>
              <w:pStyle w:val="13"/>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项目投入运营年限（年）</w:t>
            </w:r>
          </w:p>
        </w:tc>
        <w:tc>
          <w:tcPr>
            <w:tcW w:w="5386" w:type="dxa"/>
            <w:vAlign w:val="center"/>
          </w:tcPr>
          <w:p>
            <w:pPr>
              <w:pStyle w:val="13"/>
            </w:pPr>
            <w:r>
              <w:t>项目投入运营年限（年）</w:t>
            </w:r>
          </w:p>
        </w:tc>
        <w:tc>
          <w:tcPr>
            <w:tcW w:w="2268" w:type="dxa"/>
            <w:vAlign w:val="center"/>
          </w:tcPr>
          <w:p>
            <w:pPr>
              <w:pStyle w:val="13"/>
            </w:pPr>
            <w:r>
              <w:t>≥20年</w:t>
            </w:r>
          </w:p>
        </w:tc>
        <w:tc>
          <w:tcPr>
            <w:tcW w:w="1276" w:type="dxa"/>
            <w:vAlign w:val="center"/>
          </w:tcPr>
          <w:p>
            <w:pPr>
              <w:pStyle w:val="13"/>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对当地人民群众进行满意度调查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7、2024年成品油价格调整对渔业补助资金（2023年度）秦财建【2023】822号绩效目标表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13031324P00535810851T</w:t>
            </w:r>
          </w:p>
        </w:tc>
        <w:tc>
          <w:tcPr>
            <w:tcW w:w="2835" w:type="dxa"/>
            <w:vAlign w:val="center"/>
          </w:tcPr>
          <w:p>
            <w:pPr>
              <w:pStyle w:val="11"/>
            </w:pPr>
            <w:r>
              <w:t>项目名称</w:t>
            </w:r>
          </w:p>
        </w:tc>
        <w:tc>
          <w:tcPr>
            <w:tcW w:w="6094" w:type="dxa"/>
            <w:gridSpan w:val="3"/>
            <w:vAlign w:val="center"/>
          </w:tcPr>
          <w:p>
            <w:pPr>
              <w:pStyle w:val="13"/>
            </w:pPr>
            <w:r>
              <w:t>2024年成品油价格调整对渔业补助资金（2023年度）秦财建【2023】822号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用于支付水产种业能力提升项目补助资金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1.完成水产种业提升项目建设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改造工厂化养殖车间3栋</w:t>
            </w:r>
          </w:p>
        </w:tc>
        <w:tc>
          <w:tcPr>
            <w:tcW w:w="5386" w:type="dxa"/>
            <w:vAlign w:val="center"/>
          </w:tcPr>
          <w:p>
            <w:pPr>
              <w:pStyle w:val="13"/>
            </w:pPr>
            <w:r>
              <w:t>改造工厂化养殖车间3栋</w:t>
            </w:r>
          </w:p>
        </w:tc>
        <w:tc>
          <w:tcPr>
            <w:tcW w:w="2268" w:type="dxa"/>
            <w:vAlign w:val="center"/>
          </w:tcPr>
          <w:p>
            <w:pPr>
              <w:pStyle w:val="13"/>
            </w:pPr>
            <w:r>
              <w:t>3栋</w:t>
            </w:r>
          </w:p>
        </w:tc>
        <w:tc>
          <w:tcPr>
            <w:tcW w:w="1276" w:type="dxa"/>
            <w:vAlign w:val="center"/>
          </w:tcPr>
          <w:p>
            <w:pPr>
              <w:pStyle w:val="13"/>
            </w:pPr>
            <w:r>
              <w:t>根据河北省农业农村厅关于印发2024年省级财政转移支付项目储备指南的通知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100%</w:t>
            </w:r>
          </w:p>
        </w:tc>
        <w:tc>
          <w:tcPr>
            <w:tcW w:w="1276" w:type="dxa"/>
            <w:vAlign w:val="center"/>
          </w:tcPr>
          <w:p>
            <w:pPr>
              <w:pStyle w:val="13"/>
            </w:pPr>
            <w:r>
              <w:t>验收意见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一年内完成</w:t>
            </w:r>
          </w:p>
        </w:tc>
        <w:tc>
          <w:tcPr>
            <w:tcW w:w="5386" w:type="dxa"/>
            <w:vAlign w:val="center"/>
          </w:tcPr>
          <w:p>
            <w:pPr>
              <w:pStyle w:val="13"/>
            </w:pPr>
            <w:r>
              <w:t>一年内完成</w:t>
            </w:r>
          </w:p>
        </w:tc>
        <w:tc>
          <w:tcPr>
            <w:tcW w:w="2268" w:type="dxa"/>
            <w:vAlign w:val="center"/>
          </w:tcPr>
          <w:p>
            <w:pPr>
              <w:pStyle w:val="13"/>
            </w:pPr>
            <w:r>
              <w:t>≤12月</w:t>
            </w:r>
          </w:p>
        </w:tc>
        <w:tc>
          <w:tcPr>
            <w:tcW w:w="1276" w:type="dxa"/>
            <w:vAlign w:val="center"/>
          </w:tcPr>
          <w:p>
            <w:pPr>
              <w:pStyle w:val="13"/>
            </w:pPr>
            <w:r>
              <w:t>根据河北省农业农村厅关于印发2024年省级财政转移支付项目储备指南的通知</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100万元</w:t>
            </w:r>
          </w:p>
        </w:tc>
        <w:tc>
          <w:tcPr>
            <w:tcW w:w="1276" w:type="dxa"/>
            <w:vAlign w:val="center"/>
          </w:tcPr>
          <w:p>
            <w:pPr>
              <w:pStyle w:val="13"/>
            </w:pPr>
            <w:r>
              <w:t>根据河北省农业农村厅关于印发2024年省级财政转移支付项目储备指南的通知</w:t>
            </w:r>
          </w:p>
          <w:p>
            <w:pPr>
              <w:pStyle w:val="13"/>
            </w:pP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提升新区工厂化整体养殖水平</w:t>
            </w:r>
          </w:p>
        </w:tc>
        <w:tc>
          <w:tcPr>
            <w:tcW w:w="5386" w:type="dxa"/>
            <w:vAlign w:val="center"/>
          </w:tcPr>
          <w:p>
            <w:pPr>
              <w:pStyle w:val="13"/>
            </w:pPr>
            <w:r>
              <w:t>提升新区工厂化整体养殖水平</w:t>
            </w:r>
          </w:p>
        </w:tc>
        <w:tc>
          <w:tcPr>
            <w:tcW w:w="2268" w:type="dxa"/>
            <w:vAlign w:val="center"/>
          </w:tcPr>
          <w:p>
            <w:pPr>
              <w:pStyle w:val="13"/>
            </w:pPr>
            <w:r>
              <w:t>≥20%</w:t>
            </w:r>
          </w:p>
        </w:tc>
        <w:tc>
          <w:tcPr>
            <w:tcW w:w="1276" w:type="dxa"/>
            <w:vAlign w:val="center"/>
          </w:tcPr>
          <w:p>
            <w:pPr>
              <w:pStyle w:val="13"/>
            </w:pPr>
            <w:r>
              <w:t>根据河北省农业农村厅关于印发2024年省级财政转移支付项目储备指南的通知</w:t>
            </w:r>
          </w:p>
          <w:p>
            <w:pPr>
              <w:pStyle w:val="13"/>
            </w:pP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改善种业生产基本条件使尾水排放理化指标质量提高。</w:t>
            </w:r>
          </w:p>
        </w:tc>
        <w:tc>
          <w:tcPr>
            <w:tcW w:w="5386" w:type="dxa"/>
            <w:vAlign w:val="center"/>
          </w:tcPr>
          <w:p>
            <w:pPr>
              <w:pStyle w:val="13"/>
            </w:pPr>
            <w:r>
              <w:t>改善种业生产基本条件使尾水排放理化指标质量提高。</w:t>
            </w:r>
          </w:p>
        </w:tc>
        <w:tc>
          <w:tcPr>
            <w:tcW w:w="2268" w:type="dxa"/>
            <w:vAlign w:val="center"/>
          </w:tcPr>
          <w:p>
            <w:pPr>
              <w:pStyle w:val="13"/>
            </w:pPr>
            <w:r>
              <w:t>≥20%</w:t>
            </w:r>
          </w:p>
        </w:tc>
        <w:tc>
          <w:tcPr>
            <w:tcW w:w="1276" w:type="dxa"/>
            <w:vAlign w:val="center"/>
          </w:tcPr>
          <w:p>
            <w:pPr>
              <w:pStyle w:val="13"/>
            </w:pPr>
            <w:r>
              <w:t>根据河北省农业农村厅关于印发2024年省级财政转移支付项目储备指南的通知</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促进我区种业能力提升水平持续稳定发展</w:t>
            </w:r>
          </w:p>
        </w:tc>
        <w:tc>
          <w:tcPr>
            <w:tcW w:w="5386" w:type="dxa"/>
            <w:vAlign w:val="center"/>
          </w:tcPr>
          <w:p>
            <w:pPr>
              <w:pStyle w:val="13"/>
            </w:pPr>
            <w:r>
              <w:t>促进我区种业能力提升水平持续稳定发展</w:t>
            </w:r>
          </w:p>
        </w:tc>
        <w:tc>
          <w:tcPr>
            <w:tcW w:w="2268" w:type="dxa"/>
            <w:vAlign w:val="center"/>
          </w:tcPr>
          <w:p>
            <w:pPr>
              <w:pStyle w:val="13"/>
            </w:pPr>
            <w:r>
              <w:t>≥90%</w:t>
            </w:r>
          </w:p>
        </w:tc>
        <w:tc>
          <w:tcPr>
            <w:tcW w:w="1276" w:type="dxa"/>
            <w:vAlign w:val="center"/>
          </w:tcPr>
          <w:p>
            <w:pPr>
              <w:pStyle w:val="13"/>
            </w:pPr>
            <w:r>
              <w:t>根据河北省农业农村厅关于印发2024年省级财政转移支付项目储备指南的通知</w:t>
            </w:r>
          </w:p>
          <w:p>
            <w:pPr>
              <w:pStyle w:val="13"/>
            </w:pP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w:t>
            </w:r>
          </w:p>
        </w:tc>
        <w:tc>
          <w:tcPr>
            <w:tcW w:w="5386" w:type="dxa"/>
            <w:vAlign w:val="center"/>
          </w:tcPr>
          <w:p>
            <w:pPr>
              <w:pStyle w:val="13"/>
            </w:pPr>
            <w:r>
              <w:t>企业满意</w:t>
            </w:r>
          </w:p>
        </w:tc>
        <w:tc>
          <w:tcPr>
            <w:tcW w:w="2268" w:type="dxa"/>
            <w:vAlign w:val="center"/>
          </w:tcPr>
          <w:p>
            <w:pPr>
              <w:pStyle w:val="13"/>
            </w:pPr>
            <w:r>
              <w:t>100%</w:t>
            </w:r>
          </w:p>
        </w:tc>
        <w:tc>
          <w:tcPr>
            <w:tcW w:w="1276" w:type="dxa"/>
            <w:vAlign w:val="center"/>
          </w:tcPr>
          <w:p>
            <w:pPr>
              <w:pStyle w:val="13"/>
            </w:pPr>
            <w:r>
              <w:t>根据河北省农业农村厅关于印发2024年省级财政转移支付项目储备指南的通知</w:t>
            </w:r>
          </w:p>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8、2024年省级农业产业发展资金秦财农【2023】710号绩效目标表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13031324P005358108488</w:t>
            </w:r>
          </w:p>
        </w:tc>
        <w:tc>
          <w:tcPr>
            <w:tcW w:w="2835" w:type="dxa"/>
            <w:vAlign w:val="center"/>
          </w:tcPr>
          <w:p>
            <w:pPr>
              <w:pStyle w:val="11"/>
            </w:pPr>
            <w:r>
              <w:t>项目名称</w:t>
            </w:r>
          </w:p>
        </w:tc>
        <w:tc>
          <w:tcPr>
            <w:tcW w:w="6094" w:type="dxa"/>
            <w:gridSpan w:val="3"/>
            <w:vAlign w:val="center"/>
          </w:tcPr>
          <w:p>
            <w:pPr>
              <w:pStyle w:val="13"/>
            </w:pPr>
            <w:r>
              <w:t>2024年省级农业产业发展资金秦财农【2023】710号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135.00</w:t>
            </w:r>
          </w:p>
        </w:tc>
        <w:tc>
          <w:tcPr>
            <w:tcW w:w="2835" w:type="dxa"/>
            <w:vAlign w:val="center"/>
          </w:tcPr>
          <w:p>
            <w:pPr>
              <w:pStyle w:val="11"/>
            </w:pPr>
            <w:r>
              <w:t>其中：财政    资金</w:t>
            </w:r>
          </w:p>
        </w:tc>
        <w:tc>
          <w:tcPr>
            <w:tcW w:w="2551" w:type="dxa"/>
            <w:vAlign w:val="center"/>
          </w:tcPr>
          <w:p>
            <w:pPr>
              <w:pStyle w:val="13"/>
            </w:pPr>
            <w:r>
              <w:t>135.00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用于支付省级农业国际贸易质量发展基地项目和河北省农业对外开放合作试验基地项目奖补资金。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1.完成2023年度省级农业国际贸易高质量发展基地建设项目和河北省农业多外开发合作实验基地建设项目。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完成两个基地建设项目</w:t>
            </w:r>
          </w:p>
        </w:tc>
        <w:tc>
          <w:tcPr>
            <w:tcW w:w="5386" w:type="dxa"/>
            <w:vAlign w:val="center"/>
          </w:tcPr>
          <w:p>
            <w:pPr>
              <w:pStyle w:val="13"/>
            </w:pPr>
            <w:r>
              <w:t>完成两个基地建设项目</w:t>
            </w:r>
          </w:p>
        </w:tc>
        <w:tc>
          <w:tcPr>
            <w:tcW w:w="2268" w:type="dxa"/>
            <w:vAlign w:val="center"/>
          </w:tcPr>
          <w:p>
            <w:pPr>
              <w:pStyle w:val="13"/>
            </w:pPr>
            <w:r>
              <w:t>2个</w:t>
            </w:r>
          </w:p>
        </w:tc>
        <w:tc>
          <w:tcPr>
            <w:tcW w:w="1276" w:type="dxa"/>
            <w:vAlign w:val="center"/>
          </w:tcPr>
          <w:p>
            <w:pPr>
              <w:pStyle w:val="13"/>
            </w:pPr>
            <w:r>
              <w:t>河北省农业农村厅关于组织合作试验基地（区）和境外农业合作示范基地（区）申报的通知。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100%</w:t>
            </w:r>
          </w:p>
        </w:tc>
        <w:tc>
          <w:tcPr>
            <w:tcW w:w="1276" w:type="dxa"/>
            <w:vAlign w:val="center"/>
          </w:tcPr>
          <w:p>
            <w:pPr>
              <w:pStyle w:val="13"/>
            </w:pPr>
            <w:r>
              <w:t>河北省农业农村厅关于组织合作试验基地（区）和境外农业合作示范基地（区）申报的通知。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一年内完成</w:t>
            </w:r>
          </w:p>
        </w:tc>
        <w:tc>
          <w:tcPr>
            <w:tcW w:w="5386" w:type="dxa"/>
            <w:vAlign w:val="center"/>
          </w:tcPr>
          <w:p>
            <w:pPr>
              <w:pStyle w:val="13"/>
            </w:pPr>
            <w:r>
              <w:t>一年内完成</w:t>
            </w:r>
          </w:p>
        </w:tc>
        <w:tc>
          <w:tcPr>
            <w:tcW w:w="2268" w:type="dxa"/>
            <w:vAlign w:val="center"/>
          </w:tcPr>
          <w:p>
            <w:pPr>
              <w:pStyle w:val="13"/>
            </w:pPr>
            <w:r>
              <w:t>≥12月</w:t>
            </w:r>
          </w:p>
        </w:tc>
        <w:tc>
          <w:tcPr>
            <w:tcW w:w="1276" w:type="dxa"/>
            <w:vAlign w:val="center"/>
          </w:tcPr>
          <w:p>
            <w:pPr>
              <w:pStyle w:val="13"/>
            </w:pPr>
            <w:r>
              <w:t>河北省农业农村厅关于组织合作试验基地（区）和境外农业合作示范基地（区）申报的通知。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135万元</w:t>
            </w:r>
          </w:p>
        </w:tc>
        <w:tc>
          <w:tcPr>
            <w:tcW w:w="1276" w:type="dxa"/>
            <w:vAlign w:val="center"/>
          </w:tcPr>
          <w:p>
            <w:pPr>
              <w:pStyle w:val="13"/>
            </w:pPr>
            <w:r>
              <w:t>河北省农业农村厅关于组织合作试验基地（区）和境外农业合作示范基地（区）申报的通知。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提高出口额度</w:t>
            </w:r>
          </w:p>
        </w:tc>
        <w:tc>
          <w:tcPr>
            <w:tcW w:w="5386" w:type="dxa"/>
            <w:vAlign w:val="center"/>
          </w:tcPr>
          <w:p>
            <w:pPr>
              <w:pStyle w:val="13"/>
            </w:pPr>
            <w:r>
              <w:t>提高出口额度</w:t>
            </w:r>
          </w:p>
        </w:tc>
        <w:tc>
          <w:tcPr>
            <w:tcW w:w="2268" w:type="dxa"/>
            <w:vAlign w:val="center"/>
          </w:tcPr>
          <w:p>
            <w:pPr>
              <w:pStyle w:val="13"/>
            </w:pPr>
            <w:r>
              <w:t>≥10%</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带动养殖户创收</w:t>
            </w:r>
          </w:p>
        </w:tc>
        <w:tc>
          <w:tcPr>
            <w:tcW w:w="5386" w:type="dxa"/>
            <w:vAlign w:val="center"/>
          </w:tcPr>
          <w:p>
            <w:pPr>
              <w:pStyle w:val="13"/>
            </w:pPr>
            <w:r>
              <w:t>带动养殖户创收</w:t>
            </w:r>
          </w:p>
        </w:tc>
        <w:tc>
          <w:tcPr>
            <w:tcW w:w="2268" w:type="dxa"/>
            <w:vAlign w:val="center"/>
          </w:tcPr>
          <w:p>
            <w:pPr>
              <w:pStyle w:val="13"/>
            </w:pPr>
            <w:r>
              <w:t>≥4500万元</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周边养殖户数量连续三年保持增长</w:t>
            </w:r>
          </w:p>
        </w:tc>
        <w:tc>
          <w:tcPr>
            <w:tcW w:w="5386" w:type="dxa"/>
            <w:vAlign w:val="center"/>
          </w:tcPr>
          <w:p>
            <w:pPr>
              <w:pStyle w:val="13"/>
            </w:pPr>
            <w:r>
              <w:t>周边养殖户数量连续三年保持增长</w:t>
            </w:r>
          </w:p>
        </w:tc>
        <w:tc>
          <w:tcPr>
            <w:tcW w:w="2268" w:type="dxa"/>
            <w:vAlign w:val="center"/>
          </w:tcPr>
          <w:p>
            <w:pPr>
              <w:pStyle w:val="13"/>
            </w:pPr>
            <w:r>
              <w:t>≥10%</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w:t>
            </w:r>
          </w:p>
        </w:tc>
        <w:tc>
          <w:tcPr>
            <w:tcW w:w="5386" w:type="dxa"/>
            <w:vAlign w:val="center"/>
          </w:tcPr>
          <w:p>
            <w:pPr>
              <w:pStyle w:val="13"/>
            </w:pPr>
            <w:r>
              <w:t>企业满意</w:t>
            </w:r>
          </w:p>
        </w:tc>
        <w:tc>
          <w:tcPr>
            <w:tcW w:w="2268" w:type="dxa"/>
            <w:vAlign w:val="center"/>
          </w:tcPr>
          <w:p>
            <w:pPr>
              <w:pStyle w:val="13"/>
            </w:pPr>
            <w:r>
              <w:t>100%</w:t>
            </w:r>
          </w:p>
        </w:tc>
        <w:tc>
          <w:tcPr>
            <w:tcW w:w="1276" w:type="dxa"/>
            <w:vAlign w:val="center"/>
          </w:tcPr>
          <w:p>
            <w:pPr>
              <w:pStyle w:val="13"/>
            </w:pPr>
          </w:p>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9、戴河口护岸加固工程资金绩效目标表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13031324P00880110735T</w:t>
            </w:r>
          </w:p>
        </w:tc>
        <w:tc>
          <w:tcPr>
            <w:tcW w:w="2835" w:type="dxa"/>
            <w:vAlign w:val="center"/>
          </w:tcPr>
          <w:p>
            <w:pPr>
              <w:pStyle w:val="11"/>
            </w:pPr>
            <w:r>
              <w:t>项目名称</w:t>
            </w:r>
          </w:p>
        </w:tc>
        <w:tc>
          <w:tcPr>
            <w:tcW w:w="6094" w:type="dxa"/>
            <w:gridSpan w:val="3"/>
            <w:vAlign w:val="center"/>
          </w:tcPr>
          <w:p>
            <w:pPr>
              <w:pStyle w:val="13"/>
            </w:pPr>
            <w:r>
              <w:t>戴河口护岸加固工程资金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23.10</w:t>
            </w:r>
          </w:p>
        </w:tc>
        <w:tc>
          <w:tcPr>
            <w:tcW w:w="2835" w:type="dxa"/>
            <w:vAlign w:val="center"/>
          </w:tcPr>
          <w:p>
            <w:pPr>
              <w:pStyle w:val="11"/>
            </w:pPr>
            <w:r>
              <w:t>其中：财政    资金</w:t>
            </w:r>
          </w:p>
        </w:tc>
        <w:tc>
          <w:tcPr>
            <w:tcW w:w="2551" w:type="dxa"/>
            <w:vAlign w:val="center"/>
          </w:tcPr>
          <w:p>
            <w:pPr>
              <w:pStyle w:val="13"/>
            </w:pPr>
            <w:r>
              <w:t>23.10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用于支付戴河口护岸加固工程款。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1.加固受损岸线</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加固受损岸线长度</w:t>
            </w:r>
          </w:p>
        </w:tc>
        <w:tc>
          <w:tcPr>
            <w:tcW w:w="5386" w:type="dxa"/>
            <w:vAlign w:val="center"/>
          </w:tcPr>
          <w:p>
            <w:pPr>
              <w:pStyle w:val="13"/>
            </w:pPr>
            <w:r>
              <w:t>加固受损岸线长度</w:t>
            </w:r>
          </w:p>
        </w:tc>
        <w:tc>
          <w:tcPr>
            <w:tcW w:w="2268" w:type="dxa"/>
            <w:vAlign w:val="center"/>
          </w:tcPr>
          <w:p>
            <w:pPr>
              <w:pStyle w:val="13"/>
            </w:pPr>
            <w:r>
              <w:t>60米</w:t>
            </w:r>
          </w:p>
        </w:tc>
        <w:tc>
          <w:tcPr>
            <w:tcW w:w="1276" w:type="dxa"/>
            <w:vAlign w:val="center"/>
          </w:tcPr>
          <w:p>
            <w:pPr>
              <w:pStyle w:val="13"/>
            </w:pPr>
            <w:r>
              <w:t>根据戴河口护岸加固方案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受损护岸修复完成情况</w:t>
            </w:r>
          </w:p>
        </w:tc>
        <w:tc>
          <w:tcPr>
            <w:tcW w:w="5386" w:type="dxa"/>
            <w:vAlign w:val="center"/>
          </w:tcPr>
          <w:p>
            <w:pPr>
              <w:pStyle w:val="13"/>
            </w:pPr>
            <w:r>
              <w:t>受损护岸修复完成情况</w:t>
            </w:r>
          </w:p>
        </w:tc>
        <w:tc>
          <w:tcPr>
            <w:tcW w:w="2268" w:type="dxa"/>
            <w:vAlign w:val="center"/>
          </w:tcPr>
          <w:p>
            <w:pPr>
              <w:pStyle w:val="13"/>
            </w:pPr>
            <w:r>
              <w:t>100%</w:t>
            </w:r>
          </w:p>
        </w:tc>
        <w:tc>
          <w:tcPr>
            <w:tcW w:w="1276" w:type="dxa"/>
            <w:vAlign w:val="center"/>
          </w:tcPr>
          <w:p>
            <w:pPr>
              <w:pStyle w:val="13"/>
            </w:pPr>
            <w:r>
              <w:t>根据戴河口护岸加固方案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2个月内完成</w:t>
            </w:r>
          </w:p>
        </w:tc>
        <w:tc>
          <w:tcPr>
            <w:tcW w:w="5386" w:type="dxa"/>
            <w:vAlign w:val="center"/>
          </w:tcPr>
          <w:p>
            <w:pPr>
              <w:pStyle w:val="13"/>
            </w:pPr>
            <w:r>
              <w:t>2个月内完成</w:t>
            </w:r>
          </w:p>
        </w:tc>
        <w:tc>
          <w:tcPr>
            <w:tcW w:w="2268" w:type="dxa"/>
            <w:vAlign w:val="center"/>
          </w:tcPr>
          <w:p>
            <w:pPr>
              <w:pStyle w:val="13"/>
            </w:pPr>
            <w:r>
              <w:t>≤2月</w:t>
            </w:r>
          </w:p>
        </w:tc>
        <w:tc>
          <w:tcPr>
            <w:tcW w:w="1276" w:type="dxa"/>
            <w:vAlign w:val="center"/>
          </w:tcPr>
          <w:p>
            <w:pPr>
              <w:pStyle w:val="13"/>
            </w:pPr>
            <w:r>
              <w:t>根据戴河口护岸加固方案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≤23.1万元</w:t>
            </w:r>
          </w:p>
        </w:tc>
        <w:tc>
          <w:tcPr>
            <w:tcW w:w="1276" w:type="dxa"/>
            <w:vAlign w:val="center"/>
          </w:tcPr>
          <w:p>
            <w:pPr>
              <w:pStyle w:val="13"/>
            </w:pPr>
            <w:r>
              <w:t>根据资金预算批复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恢复戴河口护岸原貌，完成加固</w:t>
            </w:r>
          </w:p>
        </w:tc>
        <w:tc>
          <w:tcPr>
            <w:tcW w:w="5386" w:type="dxa"/>
            <w:vAlign w:val="center"/>
          </w:tcPr>
          <w:p>
            <w:pPr>
              <w:pStyle w:val="13"/>
            </w:pPr>
            <w:r>
              <w:t>恢复戴河口护岸原貌，完成加固</w:t>
            </w:r>
          </w:p>
        </w:tc>
        <w:tc>
          <w:tcPr>
            <w:tcW w:w="2268" w:type="dxa"/>
            <w:vAlign w:val="center"/>
          </w:tcPr>
          <w:p>
            <w:pPr>
              <w:pStyle w:val="13"/>
            </w:pPr>
            <w:r>
              <w:t>100%</w:t>
            </w:r>
          </w:p>
        </w:tc>
        <w:tc>
          <w:tcPr>
            <w:tcW w:w="1276" w:type="dxa"/>
            <w:vAlign w:val="center"/>
          </w:tcPr>
          <w:p>
            <w:pPr>
              <w:pStyle w:val="13"/>
            </w:pPr>
            <w:r>
              <w:t>根据戴河口护岸加固方案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带动周边旅游业发展</w:t>
            </w:r>
          </w:p>
        </w:tc>
        <w:tc>
          <w:tcPr>
            <w:tcW w:w="5386" w:type="dxa"/>
            <w:vAlign w:val="center"/>
          </w:tcPr>
          <w:p>
            <w:pPr>
              <w:pStyle w:val="13"/>
            </w:pPr>
            <w:r>
              <w:t>带动周边旅游业发展</w:t>
            </w:r>
          </w:p>
        </w:tc>
        <w:tc>
          <w:tcPr>
            <w:tcW w:w="2268" w:type="dxa"/>
            <w:vAlign w:val="center"/>
          </w:tcPr>
          <w:p>
            <w:pPr>
              <w:pStyle w:val="13"/>
            </w:pPr>
            <w:r>
              <w:t>≥90%</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周边居民满意</w:t>
            </w:r>
          </w:p>
        </w:tc>
        <w:tc>
          <w:tcPr>
            <w:tcW w:w="5386" w:type="dxa"/>
            <w:vAlign w:val="center"/>
          </w:tcPr>
          <w:p>
            <w:pPr>
              <w:pStyle w:val="13"/>
            </w:pPr>
            <w:r>
              <w:t>周边居民满意</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10、戴河口景观平台塌陷修复工程资金绩效目标表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13031324P00880110738M</w:t>
            </w:r>
          </w:p>
        </w:tc>
        <w:tc>
          <w:tcPr>
            <w:tcW w:w="2835" w:type="dxa"/>
            <w:vAlign w:val="center"/>
          </w:tcPr>
          <w:p>
            <w:pPr>
              <w:pStyle w:val="11"/>
            </w:pPr>
            <w:r>
              <w:t>项目名称</w:t>
            </w:r>
          </w:p>
        </w:tc>
        <w:tc>
          <w:tcPr>
            <w:tcW w:w="6094" w:type="dxa"/>
            <w:gridSpan w:val="3"/>
            <w:vAlign w:val="center"/>
          </w:tcPr>
          <w:p>
            <w:pPr>
              <w:pStyle w:val="13"/>
            </w:pPr>
            <w:r>
              <w:t>戴河口景观平台塌陷修复工程资金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14.68</w:t>
            </w:r>
          </w:p>
        </w:tc>
        <w:tc>
          <w:tcPr>
            <w:tcW w:w="2835" w:type="dxa"/>
            <w:vAlign w:val="center"/>
          </w:tcPr>
          <w:p>
            <w:pPr>
              <w:pStyle w:val="11"/>
            </w:pPr>
            <w:r>
              <w:t>其中：财政    资金</w:t>
            </w:r>
          </w:p>
        </w:tc>
        <w:tc>
          <w:tcPr>
            <w:tcW w:w="2551" w:type="dxa"/>
            <w:vAlign w:val="center"/>
          </w:tcPr>
          <w:p>
            <w:pPr>
              <w:pStyle w:val="13"/>
            </w:pPr>
            <w:r>
              <w:t>14.68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用于支付戴河口景观平台塌陷修复工程款。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1.受损岸线维修维护加固</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平台塌陷修复土方</w:t>
            </w:r>
          </w:p>
        </w:tc>
        <w:tc>
          <w:tcPr>
            <w:tcW w:w="5386" w:type="dxa"/>
            <w:vAlign w:val="center"/>
          </w:tcPr>
          <w:p>
            <w:pPr>
              <w:pStyle w:val="13"/>
            </w:pPr>
            <w:r>
              <w:t>平台塌陷修复土方</w:t>
            </w:r>
          </w:p>
        </w:tc>
        <w:tc>
          <w:tcPr>
            <w:tcW w:w="2268" w:type="dxa"/>
            <w:vAlign w:val="center"/>
          </w:tcPr>
          <w:p>
            <w:pPr>
              <w:pStyle w:val="13"/>
            </w:pPr>
            <w:r>
              <w:t>144立方米</w:t>
            </w:r>
          </w:p>
        </w:tc>
        <w:tc>
          <w:tcPr>
            <w:tcW w:w="1276" w:type="dxa"/>
            <w:vAlign w:val="center"/>
          </w:tcPr>
          <w:p>
            <w:pPr>
              <w:pStyle w:val="13"/>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受损护岸修复完成情况</w:t>
            </w:r>
          </w:p>
        </w:tc>
        <w:tc>
          <w:tcPr>
            <w:tcW w:w="5386" w:type="dxa"/>
            <w:vAlign w:val="center"/>
          </w:tcPr>
          <w:p>
            <w:pPr>
              <w:pStyle w:val="13"/>
            </w:pPr>
            <w:r>
              <w:t>受损护岸修复完成情况</w:t>
            </w:r>
          </w:p>
        </w:tc>
        <w:tc>
          <w:tcPr>
            <w:tcW w:w="2268" w:type="dxa"/>
            <w:vAlign w:val="center"/>
          </w:tcPr>
          <w:p>
            <w:pPr>
              <w:pStyle w:val="13"/>
            </w:pPr>
            <w:r>
              <w:t>100%</w:t>
            </w:r>
          </w:p>
        </w:tc>
        <w:tc>
          <w:tcPr>
            <w:tcW w:w="1276" w:type="dxa"/>
            <w:vAlign w:val="center"/>
          </w:tcPr>
          <w:p>
            <w:pPr>
              <w:pStyle w:val="13"/>
            </w:pPr>
            <w:r>
              <w:t>根据验收报告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2个月内完成</w:t>
            </w:r>
          </w:p>
        </w:tc>
        <w:tc>
          <w:tcPr>
            <w:tcW w:w="5386" w:type="dxa"/>
            <w:vAlign w:val="center"/>
          </w:tcPr>
          <w:p>
            <w:pPr>
              <w:pStyle w:val="13"/>
            </w:pPr>
            <w:r>
              <w:t>2个月内完成</w:t>
            </w:r>
          </w:p>
        </w:tc>
        <w:tc>
          <w:tcPr>
            <w:tcW w:w="2268" w:type="dxa"/>
            <w:vAlign w:val="center"/>
          </w:tcPr>
          <w:p>
            <w:pPr>
              <w:pStyle w:val="13"/>
            </w:pPr>
            <w:r>
              <w:t>≤2月</w:t>
            </w:r>
          </w:p>
        </w:tc>
        <w:tc>
          <w:tcPr>
            <w:tcW w:w="1276" w:type="dxa"/>
            <w:vAlign w:val="center"/>
          </w:tcPr>
          <w:p>
            <w:pPr>
              <w:pStyle w:val="13"/>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≤14.68万元</w:t>
            </w:r>
          </w:p>
        </w:tc>
        <w:tc>
          <w:tcPr>
            <w:tcW w:w="1276" w:type="dxa"/>
            <w:vAlign w:val="center"/>
          </w:tcPr>
          <w:p>
            <w:pPr>
              <w:pStyle w:val="13"/>
            </w:pPr>
            <w:r>
              <w:t>根据资金预算批复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恢复戴河口护岸原貌，完成加固</w:t>
            </w:r>
          </w:p>
        </w:tc>
        <w:tc>
          <w:tcPr>
            <w:tcW w:w="5386" w:type="dxa"/>
            <w:vAlign w:val="center"/>
          </w:tcPr>
          <w:p>
            <w:pPr>
              <w:pStyle w:val="13"/>
            </w:pPr>
            <w:r>
              <w:t>恢复戴河口护岸原貌，完成加固</w:t>
            </w:r>
          </w:p>
        </w:tc>
        <w:tc>
          <w:tcPr>
            <w:tcW w:w="2268" w:type="dxa"/>
            <w:vAlign w:val="center"/>
          </w:tcPr>
          <w:p>
            <w:pPr>
              <w:pStyle w:val="13"/>
            </w:pPr>
            <w:r>
              <w:t>100%</w:t>
            </w:r>
          </w:p>
        </w:tc>
        <w:tc>
          <w:tcPr>
            <w:tcW w:w="1276" w:type="dxa"/>
            <w:vAlign w:val="center"/>
          </w:tcPr>
          <w:p>
            <w:pPr>
              <w:pStyle w:val="13"/>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带动周边旅游业发展</w:t>
            </w:r>
          </w:p>
        </w:tc>
        <w:tc>
          <w:tcPr>
            <w:tcW w:w="5386" w:type="dxa"/>
            <w:vAlign w:val="center"/>
          </w:tcPr>
          <w:p>
            <w:pPr>
              <w:pStyle w:val="13"/>
            </w:pPr>
            <w:r>
              <w:t>带动周边旅游业发展</w:t>
            </w:r>
          </w:p>
        </w:tc>
        <w:tc>
          <w:tcPr>
            <w:tcW w:w="2268" w:type="dxa"/>
            <w:vAlign w:val="center"/>
          </w:tcPr>
          <w:p>
            <w:pPr>
              <w:pStyle w:val="13"/>
            </w:pPr>
            <w:r>
              <w:t>≥80%</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周边居民满意</w:t>
            </w:r>
          </w:p>
        </w:tc>
        <w:tc>
          <w:tcPr>
            <w:tcW w:w="5386" w:type="dxa"/>
            <w:vAlign w:val="center"/>
          </w:tcPr>
          <w:p>
            <w:pPr>
              <w:pStyle w:val="13"/>
            </w:pPr>
            <w:r>
              <w:t>周边居民满意</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11、戴河口停车场拆除修复工程绩效目标表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13031324P008801107443</w:t>
            </w:r>
          </w:p>
        </w:tc>
        <w:tc>
          <w:tcPr>
            <w:tcW w:w="2835" w:type="dxa"/>
            <w:vAlign w:val="center"/>
          </w:tcPr>
          <w:p>
            <w:pPr>
              <w:pStyle w:val="11"/>
            </w:pPr>
            <w:r>
              <w:t>项目名称</w:t>
            </w:r>
          </w:p>
        </w:tc>
        <w:tc>
          <w:tcPr>
            <w:tcW w:w="6094" w:type="dxa"/>
            <w:gridSpan w:val="3"/>
            <w:vAlign w:val="center"/>
          </w:tcPr>
          <w:p>
            <w:pPr>
              <w:pStyle w:val="13"/>
            </w:pPr>
            <w:r>
              <w:t>戴河口停车场拆除修复工程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用于支付戴河口停车场拆除修复工程款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1.拆停车场除铁艺围挡 、凿除停车场地面、凿除挡墙及基础</w:t>
            </w:r>
          </w:p>
          <w:p>
            <w:pPr>
              <w:pStyle w:val="13"/>
            </w:pPr>
            <w:r>
              <w:t>2.修复浆砌片石挡墙 、砖砌挡墙压顶、踏步、栏杆柱、门垛、绿化等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拆除修复</w:t>
            </w:r>
          </w:p>
        </w:tc>
        <w:tc>
          <w:tcPr>
            <w:tcW w:w="5386" w:type="dxa"/>
            <w:vAlign w:val="center"/>
          </w:tcPr>
          <w:p>
            <w:pPr>
              <w:pStyle w:val="13"/>
            </w:pPr>
            <w:r>
              <w:t>停车场地面1650平方米，并进行修复绿化等</w:t>
            </w:r>
          </w:p>
        </w:tc>
        <w:tc>
          <w:tcPr>
            <w:tcW w:w="2268" w:type="dxa"/>
            <w:vAlign w:val="center"/>
          </w:tcPr>
          <w:p>
            <w:pPr>
              <w:pStyle w:val="13"/>
            </w:pPr>
            <w:r>
              <w:t>1650平方米</w:t>
            </w:r>
          </w:p>
        </w:tc>
        <w:tc>
          <w:tcPr>
            <w:tcW w:w="1276" w:type="dxa"/>
            <w:vAlign w:val="center"/>
          </w:tcPr>
          <w:p>
            <w:pPr>
              <w:pStyle w:val="13"/>
            </w:pPr>
            <w:r>
              <w:t>实际测量</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6个月内完成</w:t>
            </w:r>
          </w:p>
        </w:tc>
        <w:tc>
          <w:tcPr>
            <w:tcW w:w="2268" w:type="dxa"/>
            <w:vAlign w:val="center"/>
          </w:tcPr>
          <w:p>
            <w:pPr>
              <w:pStyle w:val="13"/>
            </w:pPr>
            <w:r>
              <w:t>≤6月</w:t>
            </w:r>
          </w:p>
        </w:tc>
        <w:tc>
          <w:tcPr>
            <w:tcW w:w="1276" w:type="dxa"/>
            <w:vAlign w:val="center"/>
          </w:tcPr>
          <w:p>
            <w:pPr>
              <w:pStyle w:val="13"/>
            </w:pPr>
            <w:r>
              <w:t>施工合同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≤60万元</w:t>
            </w:r>
          </w:p>
        </w:tc>
        <w:tc>
          <w:tcPr>
            <w:tcW w:w="1276" w:type="dxa"/>
            <w:vAlign w:val="center"/>
          </w:tcPr>
          <w:p>
            <w:pPr>
              <w:pStyle w:val="13"/>
            </w:pPr>
            <w:r>
              <w:t>资金预算批复</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带动周边项目规范用海</w:t>
            </w:r>
          </w:p>
        </w:tc>
        <w:tc>
          <w:tcPr>
            <w:tcW w:w="5386" w:type="dxa"/>
            <w:vAlign w:val="center"/>
          </w:tcPr>
          <w:p>
            <w:pPr>
              <w:pStyle w:val="13"/>
            </w:pPr>
            <w:r>
              <w:t>带动周边项目规范用海</w:t>
            </w:r>
          </w:p>
        </w:tc>
        <w:tc>
          <w:tcPr>
            <w:tcW w:w="2268" w:type="dxa"/>
            <w:vAlign w:val="center"/>
          </w:tcPr>
          <w:p>
            <w:pPr>
              <w:pStyle w:val="13"/>
            </w:pPr>
            <w:r>
              <w:t>100%</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增加自然岸线</w:t>
            </w:r>
          </w:p>
        </w:tc>
        <w:tc>
          <w:tcPr>
            <w:tcW w:w="5386" w:type="dxa"/>
            <w:vAlign w:val="center"/>
          </w:tcPr>
          <w:p>
            <w:pPr>
              <w:pStyle w:val="13"/>
            </w:pPr>
            <w:r>
              <w:t>增加自然岸线</w:t>
            </w:r>
          </w:p>
        </w:tc>
        <w:tc>
          <w:tcPr>
            <w:tcW w:w="2268" w:type="dxa"/>
            <w:vAlign w:val="center"/>
          </w:tcPr>
          <w:p>
            <w:pPr>
              <w:pStyle w:val="13"/>
            </w:pPr>
            <w:r>
              <w:t>60米</w:t>
            </w:r>
          </w:p>
        </w:tc>
        <w:tc>
          <w:tcPr>
            <w:tcW w:w="1276" w:type="dxa"/>
            <w:vAlign w:val="center"/>
          </w:tcPr>
          <w:p>
            <w:pPr>
              <w:pStyle w:val="13"/>
            </w:pPr>
            <w:r>
              <w:t>实际测量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增加沙滩面积，带来更多的游客。</w:t>
            </w:r>
          </w:p>
        </w:tc>
        <w:tc>
          <w:tcPr>
            <w:tcW w:w="5386" w:type="dxa"/>
            <w:vAlign w:val="center"/>
          </w:tcPr>
          <w:p>
            <w:pPr>
              <w:pStyle w:val="13"/>
            </w:pPr>
            <w:r>
              <w:t>增加沙滩面积，带来更多的游客。增加旅游收入</w:t>
            </w:r>
          </w:p>
        </w:tc>
        <w:tc>
          <w:tcPr>
            <w:tcW w:w="2268" w:type="dxa"/>
            <w:vAlign w:val="center"/>
          </w:tcPr>
          <w:p>
            <w:pPr>
              <w:pStyle w:val="13"/>
            </w:pPr>
            <w:r>
              <w:t>8分</w:t>
            </w:r>
          </w:p>
        </w:tc>
        <w:tc>
          <w:tcPr>
            <w:tcW w:w="1276" w:type="dxa"/>
            <w:vAlign w:val="center"/>
          </w:tcPr>
          <w:p>
            <w:pPr>
              <w:pStyle w:val="13"/>
            </w:pPr>
            <w:r>
              <w:t>调查问卷</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周边居民满意</w:t>
            </w:r>
          </w:p>
        </w:tc>
        <w:tc>
          <w:tcPr>
            <w:tcW w:w="5386" w:type="dxa"/>
            <w:vAlign w:val="center"/>
          </w:tcPr>
          <w:p>
            <w:pPr>
              <w:pStyle w:val="13"/>
            </w:pPr>
            <w:r>
              <w:t>周边居民满意</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12、葡萄岛项目用海及附近海域退养补偿资金绩效目标表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13031324P008801107399</w:t>
            </w:r>
          </w:p>
        </w:tc>
        <w:tc>
          <w:tcPr>
            <w:tcW w:w="2835" w:type="dxa"/>
            <w:vAlign w:val="center"/>
          </w:tcPr>
          <w:p>
            <w:pPr>
              <w:pStyle w:val="11"/>
            </w:pPr>
            <w:r>
              <w:t>项目名称</w:t>
            </w:r>
          </w:p>
        </w:tc>
        <w:tc>
          <w:tcPr>
            <w:tcW w:w="6094" w:type="dxa"/>
            <w:gridSpan w:val="3"/>
            <w:vAlign w:val="center"/>
          </w:tcPr>
          <w:p>
            <w:pPr>
              <w:pStyle w:val="13"/>
            </w:pPr>
            <w:r>
              <w:t>葡萄岛项目用海及附近海域退养补偿资金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356.00</w:t>
            </w:r>
          </w:p>
        </w:tc>
        <w:tc>
          <w:tcPr>
            <w:tcW w:w="2835" w:type="dxa"/>
            <w:vAlign w:val="center"/>
          </w:tcPr>
          <w:p>
            <w:pPr>
              <w:pStyle w:val="11"/>
            </w:pPr>
            <w:r>
              <w:t>其中：财政    资金</w:t>
            </w:r>
          </w:p>
        </w:tc>
        <w:tc>
          <w:tcPr>
            <w:tcW w:w="2551" w:type="dxa"/>
            <w:vAlign w:val="center"/>
          </w:tcPr>
          <w:p>
            <w:pPr>
              <w:pStyle w:val="13"/>
            </w:pPr>
            <w:r>
              <w:t>356.00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支付退养补偿资金。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1.按时、足额支付退养补偿资金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支付金额</w:t>
            </w:r>
          </w:p>
        </w:tc>
        <w:tc>
          <w:tcPr>
            <w:tcW w:w="5386" w:type="dxa"/>
            <w:vAlign w:val="center"/>
          </w:tcPr>
          <w:p>
            <w:pPr>
              <w:pStyle w:val="13"/>
            </w:pPr>
            <w:r>
              <w:t>支付退养资金356万元</w:t>
            </w:r>
          </w:p>
        </w:tc>
        <w:tc>
          <w:tcPr>
            <w:tcW w:w="2268" w:type="dxa"/>
            <w:vAlign w:val="center"/>
          </w:tcPr>
          <w:p>
            <w:pPr>
              <w:pStyle w:val="13"/>
            </w:pPr>
            <w:r>
              <w:t>356万元</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符合要求</w:t>
            </w:r>
          </w:p>
        </w:tc>
        <w:tc>
          <w:tcPr>
            <w:tcW w:w="5386" w:type="dxa"/>
            <w:vAlign w:val="center"/>
          </w:tcPr>
          <w:p>
            <w:pPr>
              <w:pStyle w:val="13"/>
            </w:pPr>
            <w:r>
              <w:t>按数额支付完成</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支付时间</w:t>
            </w:r>
          </w:p>
        </w:tc>
        <w:tc>
          <w:tcPr>
            <w:tcW w:w="5386" w:type="dxa"/>
            <w:vAlign w:val="center"/>
          </w:tcPr>
          <w:p>
            <w:pPr>
              <w:pStyle w:val="13"/>
            </w:pPr>
            <w:r>
              <w:t>11月底前支付</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356万元</w:t>
            </w:r>
          </w:p>
        </w:tc>
        <w:tc>
          <w:tcPr>
            <w:tcW w:w="1276" w:type="dxa"/>
            <w:vAlign w:val="center"/>
          </w:tcPr>
          <w:p>
            <w:pPr>
              <w:pStyle w:val="13"/>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对政府满意度</w:t>
            </w:r>
          </w:p>
        </w:tc>
        <w:tc>
          <w:tcPr>
            <w:tcW w:w="5386" w:type="dxa"/>
            <w:vAlign w:val="center"/>
          </w:tcPr>
          <w:p>
            <w:pPr>
              <w:pStyle w:val="13"/>
            </w:pPr>
            <w:r>
              <w:t>增加政府公信力</w:t>
            </w:r>
          </w:p>
        </w:tc>
        <w:tc>
          <w:tcPr>
            <w:tcW w:w="2268" w:type="dxa"/>
            <w:vAlign w:val="center"/>
          </w:tcPr>
          <w:p>
            <w:pPr>
              <w:pStyle w:val="13"/>
            </w:pPr>
            <w:r>
              <w:t>≥90%</w:t>
            </w:r>
          </w:p>
        </w:tc>
        <w:tc>
          <w:tcPr>
            <w:tcW w:w="1276" w:type="dxa"/>
            <w:vAlign w:val="center"/>
          </w:tcPr>
          <w:p>
            <w:pPr>
              <w:pStyle w:val="13"/>
            </w:pPr>
            <w:r>
              <w:t>问卷调差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改善近岸海域水域环境</w:t>
            </w:r>
          </w:p>
        </w:tc>
        <w:tc>
          <w:tcPr>
            <w:tcW w:w="5386" w:type="dxa"/>
            <w:vAlign w:val="center"/>
          </w:tcPr>
          <w:p>
            <w:pPr>
              <w:pStyle w:val="13"/>
            </w:pPr>
            <w:r>
              <w:t>近岸海域水域环境明显改善</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周边群众满意度</w:t>
            </w:r>
          </w:p>
        </w:tc>
        <w:tc>
          <w:tcPr>
            <w:tcW w:w="5386" w:type="dxa"/>
            <w:vAlign w:val="center"/>
          </w:tcPr>
          <w:p>
            <w:pPr>
              <w:pStyle w:val="13"/>
            </w:pPr>
            <w:r>
              <w:t>对近岸环境满意</w:t>
            </w:r>
          </w:p>
        </w:tc>
        <w:tc>
          <w:tcPr>
            <w:tcW w:w="2268" w:type="dxa"/>
            <w:vAlign w:val="center"/>
          </w:tcPr>
          <w:p>
            <w:pPr>
              <w:pStyle w:val="13"/>
            </w:pPr>
            <w:r>
              <w:t>≥90%</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13、秦财农【2021】214号2021年中央渔业发展补助资金绩效目标表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13031323P00GTNE101071</w:t>
            </w:r>
          </w:p>
        </w:tc>
        <w:tc>
          <w:tcPr>
            <w:tcW w:w="2835" w:type="dxa"/>
            <w:vAlign w:val="center"/>
          </w:tcPr>
          <w:p>
            <w:pPr>
              <w:pStyle w:val="11"/>
            </w:pPr>
            <w:r>
              <w:t>项目名称</w:t>
            </w:r>
          </w:p>
        </w:tc>
        <w:tc>
          <w:tcPr>
            <w:tcW w:w="6094" w:type="dxa"/>
            <w:gridSpan w:val="3"/>
            <w:vAlign w:val="center"/>
          </w:tcPr>
          <w:p>
            <w:pPr>
              <w:pStyle w:val="13"/>
            </w:pPr>
            <w:r>
              <w:t>秦财农【2021】214号2021年中央渔业发展补助资金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250.41</w:t>
            </w:r>
          </w:p>
        </w:tc>
        <w:tc>
          <w:tcPr>
            <w:tcW w:w="2835" w:type="dxa"/>
            <w:vAlign w:val="center"/>
          </w:tcPr>
          <w:p>
            <w:pPr>
              <w:pStyle w:val="11"/>
            </w:pPr>
            <w:r>
              <w:t>其中：财政    资金</w:t>
            </w:r>
          </w:p>
        </w:tc>
        <w:tc>
          <w:tcPr>
            <w:tcW w:w="2551" w:type="dxa"/>
            <w:vAlign w:val="center"/>
          </w:tcPr>
          <w:p>
            <w:pPr>
              <w:pStyle w:val="13"/>
            </w:pPr>
            <w:r>
              <w:t>250.41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用于支付水产品初加工和冷藏保鲜设施设备的升级改造项目补助资金。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1.完成对水产品初加工和冷藏保鲜设施设备的升级改造。</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设施设备升级改造</w:t>
            </w:r>
          </w:p>
        </w:tc>
        <w:tc>
          <w:tcPr>
            <w:tcW w:w="5386" w:type="dxa"/>
            <w:vAlign w:val="center"/>
          </w:tcPr>
          <w:p>
            <w:pPr>
              <w:pStyle w:val="13"/>
            </w:pPr>
            <w:r>
              <w:t>设施设备升级改造数量</w:t>
            </w:r>
          </w:p>
        </w:tc>
        <w:tc>
          <w:tcPr>
            <w:tcW w:w="2268" w:type="dxa"/>
            <w:vAlign w:val="center"/>
          </w:tcPr>
          <w:p>
            <w:pPr>
              <w:pStyle w:val="13"/>
            </w:pPr>
            <w:r>
              <w:t>88台（套）</w:t>
            </w:r>
          </w:p>
        </w:tc>
        <w:tc>
          <w:tcPr>
            <w:tcW w:w="1276" w:type="dxa"/>
            <w:vAlign w:val="center"/>
          </w:tcPr>
          <w:p>
            <w:pPr>
              <w:pStyle w:val="13"/>
            </w:pPr>
            <w:r>
              <w:t>根据企业申报书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100%</w:t>
            </w:r>
          </w:p>
        </w:tc>
        <w:tc>
          <w:tcPr>
            <w:tcW w:w="1276" w:type="dxa"/>
            <w:vAlign w:val="center"/>
          </w:tcPr>
          <w:p>
            <w:pPr>
              <w:pStyle w:val="13"/>
            </w:pPr>
            <w:r>
              <w:t>验收意见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一年内完成</w:t>
            </w:r>
          </w:p>
        </w:tc>
        <w:tc>
          <w:tcPr>
            <w:tcW w:w="5386" w:type="dxa"/>
            <w:vAlign w:val="center"/>
          </w:tcPr>
          <w:p>
            <w:pPr>
              <w:pStyle w:val="13"/>
            </w:pPr>
            <w:r>
              <w:t>一年内完成</w:t>
            </w:r>
          </w:p>
        </w:tc>
        <w:tc>
          <w:tcPr>
            <w:tcW w:w="2268" w:type="dxa"/>
            <w:vAlign w:val="center"/>
          </w:tcPr>
          <w:p>
            <w:pPr>
              <w:pStyle w:val="13"/>
            </w:pPr>
            <w:r>
              <w:t>≤12月</w:t>
            </w:r>
          </w:p>
        </w:tc>
        <w:tc>
          <w:tcPr>
            <w:tcW w:w="1276" w:type="dxa"/>
            <w:vAlign w:val="center"/>
          </w:tcPr>
          <w:p>
            <w:pPr>
              <w:pStyle w:val="13"/>
            </w:pPr>
            <w:r>
              <w:t>秦皇岛市海洋和渔业局关于调剂使用2021年中央渔业发展补助近海船上设备更新改造项目结余资金的通知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≤250.41万元</w:t>
            </w:r>
          </w:p>
        </w:tc>
        <w:tc>
          <w:tcPr>
            <w:tcW w:w="1276" w:type="dxa"/>
            <w:vAlign w:val="center"/>
          </w:tcPr>
          <w:p>
            <w:pPr>
              <w:pStyle w:val="13"/>
            </w:pPr>
            <w:r>
              <w:t>秦皇岛市海洋和渔业局关于调剂使用2021年中央渔业发展补助近海船上设备更新改造项目结余资金的通知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提高产品附加值</w:t>
            </w:r>
          </w:p>
        </w:tc>
        <w:tc>
          <w:tcPr>
            <w:tcW w:w="5386" w:type="dxa"/>
            <w:vAlign w:val="center"/>
          </w:tcPr>
          <w:p>
            <w:pPr>
              <w:pStyle w:val="13"/>
            </w:pPr>
            <w:r>
              <w:t>提高产品附加值</w:t>
            </w:r>
          </w:p>
        </w:tc>
        <w:tc>
          <w:tcPr>
            <w:tcW w:w="2268" w:type="dxa"/>
            <w:vAlign w:val="center"/>
          </w:tcPr>
          <w:p>
            <w:pPr>
              <w:pStyle w:val="13"/>
            </w:pPr>
            <w:r>
              <w:t>≥20%</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提高产品加工处理能力，降低对环境的污染</w:t>
            </w:r>
          </w:p>
        </w:tc>
        <w:tc>
          <w:tcPr>
            <w:tcW w:w="5386" w:type="dxa"/>
            <w:vAlign w:val="center"/>
          </w:tcPr>
          <w:p>
            <w:pPr>
              <w:pStyle w:val="13"/>
            </w:pPr>
            <w:r>
              <w:t>提高产品加工处理能力，降低对环境的污染</w:t>
            </w:r>
          </w:p>
        </w:tc>
        <w:tc>
          <w:tcPr>
            <w:tcW w:w="2268" w:type="dxa"/>
            <w:vAlign w:val="center"/>
          </w:tcPr>
          <w:p>
            <w:pPr>
              <w:pStyle w:val="13"/>
            </w:pPr>
            <w:r>
              <w:t>≤20%</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带动加工业持续健康发展</w:t>
            </w:r>
          </w:p>
        </w:tc>
        <w:tc>
          <w:tcPr>
            <w:tcW w:w="5386" w:type="dxa"/>
            <w:vAlign w:val="center"/>
          </w:tcPr>
          <w:p>
            <w:pPr>
              <w:pStyle w:val="13"/>
            </w:pPr>
            <w:r>
              <w:t>带动加工业持续健康发展</w:t>
            </w:r>
          </w:p>
        </w:tc>
        <w:tc>
          <w:tcPr>
            <w:tcW w:w="2268" w:type="dxa"/>
            <w:vAlign w:val="center"/>
          </w:tcPr>
          <w:p>
            <w:pPr>
              <w:pStyle w:val="13"/>
            </w:pPr>
            <w:r>
              <w:t>≥90%</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w:t>
            </w:r>
          </w:p>
        </w:tc>
        <w:tc>
          <w:tcPr>
            <w:tcW w:w="5386" w:type="dxa"/>
            <w:vAlign w:val="center"/>
          </w:tcPr>
          <w:p>
            <w:pPr>
              <w:pStyle w:val="13"/>
            </w:pPr>
            <w:r>
              <w:t>企业满意</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14、秦皇岛北戴河新区开放式养殖用海（北区）海域使用论证绩效目标表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13031324P00880110740L</w:t>
            </w:r>
          </w:p>
        </w:tc>
        <w:tc>
          <w:tcPr>
            <w:tcW w:w="2835" w:type="dxa"/>
            <w:vAlign w:val="center"/>
          </w:tcPr>
          <w:p>
            <w:pPr>
              <w:pStyle w:val="11"/>
            </w:pPr>
            <w:r>
              <w:t>项目名称</w:t>
            </w:r>
          </w:p>
        </w:tc>
        <w:tc>
          <w:tcPr>
            <w:tcW w:w="6094" w:type="dxa"/>
            <w:gridSpan w:val="3"/>
            <w:vAlign w:val="center"/>
          </w:tcPr>
          <w:p>
            <w:pPr>
              <w:pStyle w:val="13"/>
            </w:pPr>
            <w:r>
              <w:t>秦皇岛北戴河新区开放式养殖用海（北区）海域使用论证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40.55</w:t>
            </w:r>
          </w:p>
        </w:tc>
        <w:tc>
          <w:tcPr>
            <w:tcW w:w="2835" w:type="dxa"/>
            <w:vAlign w:val="center"/>
          </w:tcPr>
          <w:p>
            <w:pPr>
              <w:pStyle w:val="11"/>
            </w:pPr>
            <w:r>
              <w:t>其中：财政    资金</w:t>
            </w:r>
          </w:p>
        </w:tc>
        <w:tc>
          <w:tcPr>
            <w:tcW w:w="2551" w:type="dxa"/>
            <w:vAlign w:val="center"/>
          </w:tcPr>
          <w:p>
            <w:pPr>
              <w:pStyle w:val="13"/>
            </w:pPr>
            <w:r>
              <w:t>40.55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用于支付北戴河新区开放式养殖用海（北区）海域使用论证报告编制费。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1.完成北戴河新区开放式养殖用海（北区）海域使用论证工作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完成海域使用论证报告</w:t>
            </w:r>
          </w:p>
        </w:tc>
        <w:tc>
          <w:tcPr>
            <w:tcW w:w="5386" w:type="dxa"/>
            <w:vAlign w:val="center"/>
          </w:tcPr>
          <w:p>
            <w:pPr>
              <w:pStyle w:val="13"/>
            </w:pPr>
            <w:r>
              <w:t>完成海域使用论证报告</w:t>
            </w:r>
          </w:p>
        </w:tc>
        <w:tc>
          <w:tcPr>
            <w:tcW w:w="2268" w:type="dxa"/>
            <w:vAlign w:val="center"/>
          </w:tcPr>
          <w:p>
            <w:pPr>
              <w:pStyle w:val="13"/>
            </w:pPr>
            <w:r>
              <w:t>1份</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成果质量</w:t>
            </w:r>
          </w:p>
        </w:tc>
        <w:tc>
          <w:tcPr>
            <w:tcW w:w="5386" w:type="dxa"/>
            <w:vAlign w:val="center"/>
          </w:tcPr>
          <w:p>
            <w:pPr>
              <w:pStyle w:val="13"/>
            </w:pPr>
            <w:r>
              <w:t>研究成果符合项目要求</w:t>
            </w:r>
          </w:p>
        </w:tc>
        <w:tc>
          <w:tcPr>
            <w:tcW w:w="2268" w:type="dxa"/>
            <w:vAlign w:val="center"/>
          </w:tcPr>
          <w:p>
            <w:pPr>
              <w:pStyle w:val="13"/>
            </w:pPr>
            <w:r>
              <w:t>通过专家评审</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成果提交</w:t>
            </w:r>
          </w:p>
        </w:tc>
        <w:tc>
          <w:tcPr>
            <w:tcW w:w="5386" w:type="dxa"/>
            <w:vAlign w:val="center"/>
          </w:tcPr>
          <w:p>
            <w:pPr>
              <w:pStyle w:val="13"/>
            </w:pPr>
            <w:r>
              <w:t>9月30日之前完成</w:t>
            </w:r>
          </w:p>
        </w:tc>
        <w:tc>
          <w:tcPr>
            <w:tcW w:w="2268" w:type="dxa"/>
            <w:vAlign w:val="center"/>
          </w:tcPr>
          <w:p>
            <w:pPr>
              <w:pStyle w:val="13"/>
            </w:pPr>
            <w:r>
              <w:t>≥9月</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≤40.55万元</w:t>
            </w:r>
          </w:p>
        </w:tc>
        <w:tc>
          <w:tcPr>
            <w:tcW w:w="1276" w:type="dxa"/>
            <w:vAlign w:val="center"/>
          </w:tcPr>
          <w:p>
            <w:pPr>
              <w:pStyle w:val="13"/>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论证海域的养殖开发利用</w:t>
            </w:r>
          </w:p>
        </w:tc>
        <w:tc>
          <w:tcPr>
            <w:tcW w:w="5386" w:type="dxa"/>
            <w:vAlign w:val="center"/>
          </w:tcPr>
          <w:p>
            <w:pPr>
              <w:pStyle w:val="13"/>
            </w:pPr>
            <w:r>
              <w:t>论证海域养殖项目海域使用金</w:t>
            </w:r>
          </w:p>
        </w:tc>
        <w:tc>
          <w:tcPr>
            <w:tcW w:w="2268" w:type="dxa"/>
            <w:vAlign w:val="center"/>
          </w:tcPr>
          <w:p>
            <w:pPr>
              <w:pStyle w:val="13"/>
            </w:pPr>
            <w:r>
              <w:t>实际收入</w:t>
            </w:r>
          </w:p>
        </w:tc>
        <w:tc>
          <w:tcPr>
            <w:tcW w:w="1276" w:type="dxa"/>
            <w:vAlign w:val="center"/>
          </w:tcPr>
          <w:p>
            <w:pPr>
              <w:pStyle w:val="13"/>
            </w:pPr>
            <w:r>
              <w:t>海域使用金统计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用海管理技术支撑</w:t>
            </w:r>
          </w:p>
        </w:tc>
        <w:tc>
          <w:tcPr>
            <w:tcW w:w="5386" w:type="dxa"/>
            <w:vAlign w:val="center"/>
          </w:tcPr>
          <w:p>
            <w:pPr>
              <w:pStyle w:val="13"/>
            </w:pPr>
            <w:r>
              <w:t>做好用海管理技术支撑工作</w:t>
            </w:r>
          </w:p>
        </w:tc>
        <w:tc>
          <w:tcPr>
            <w:tcW w:w="2268" w:type="dxa"/>
            <w:vAlign w:val="center"/>
          </w:tcPr>
          <w:p>
            <w:pPr>
              <w:pStyle w:val="13"/>
            </w:pPr>
            <w:r>
              <w:t>符合海域管理部门的实际需求</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支撑海洋资源管理</w:t>
            </w:r>
          </w:p>
        </w:tc>
        <w:tc>
          <w:tcPr>
            <w:tcW w:w="5386" w:type="dxa"/>
            <w:vAlign w:val="center"/>
          </w:tcPr>
          <w:p>
            <w:pPr>
              <w:pStyle w:val="13"/>
            </w:pPr>
            <w:r>
              <w:t>支撑海域资源管理工作，规范养殖用海出让</w:t>
            </w:r>
          </w:p>
        </w:tc>
        <w:tc>
          <w:tcPr>
            <w:tcW w:w="2268" w:type="dxa"/>
            <w:vAlign w:val="center"/>
          </w:tcPr>
          <w:p>
            <w:pPr>
              <w:pStyle w:val="13"/>
            </w:pPr>
            <w:r>
              <w:t>≥2年</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海域使用权人满意</w:t>
            </w:r>
          </w:p>
        </w:tc>
        <w:tc>
          <w:tcPr>
            <w:tcW w:w="5386" w:type="dxa"/>
            <w:vAlign w:val="center"/>
          </w:tcPr>
          <w:p>
            <w:pPr>
              <w:pStyle w:val="13"/>
            </w:pPr>
            <w:r>
              <w:t>海域使用权人满意</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15、秦皇岛市金沙湾海洋生态保护修复工程（退养资金）绩效目标表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13031324P00880110743F</w:t>
            </w:r>
          </w:p>
        </w:tc>
        <w:tc>
          <w:tcPr>
            <w:tcW w:w="2835" w:type="dxa"/>
            <w:vAlign w:val="center"/>
          </w:tcPr>
          <w:p>
            <w:pPr>
              <w:pStyle w:val="11"/>
            </w:pPr>
            <w:r>
              <w:t>项目名称</w:t>
            </w:r>
          </w:p>
        </w:tc>
        <w:tc>
          <w:tcPr>
            <w:tcW w:w="6094" w:type="dxa"/>
            <w:gridSpan w:val="3"/>
            <w:vAlign w:val="center"/>
          </w:tcPr>
          <w:p>
            <w:pPr>
              <w:pStyle w:val="13"/>
            </w:pPr>
            <w:r>
              <w:t>秦皇岛市金沙湾海洋生态保护修复工程（退养资金）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4983.20</w:t>
            </w:r>
          </w:p>
        </w:tc>
        <w:tc>
          <w:tcPr>
            <w:tcW w:w="2835" w:type="dxa"/>
            <w:vAlign w:val="center"/>
          </w:tcPr>
          <w:p>
            <w:pPr>
              <w:pStyle w:val="11"/>
            </w:pPr>
            <w:r>
              <w:t>其中：财政    资金</w:t>
            </w:r>
          </w:p>
        </w:tc>
        <w:tc>
          <w:tcPr>
            <w:tcW w:w="2551" w:type="dxa"/>
            <w:vAlign w:val="center"/>
          </w:tcPr>
          <w:p>
            <w:pPr>
              <w:pStyle w:val="13"/>
            </w:pPr>
            <w:r>
              <w:t>4983.20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用于支付秦皇岛市金沙湾海洋生态保护修复工程退养还海补助资金。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1.主要用于支付秦皇岛市金沙湾海洋生态保护修复工程退养还海补助资金。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退养还海</w:t>
            </w:r>
          </w:p>
        </w:tc>
        <w:tc>
          <w:tcPr>
            <w:tcW w:w="5386" w:type="dxa"/>
            <w:vAlign w:val="center"/>
          </w:tcPr>
          <w:p>
            <w:pPr>
              <w:pStyle w:val="13"/>
            </w:pPr>
            <w:r>
              <w:t>旅游功能区退养5038公顷</w:t>
            </w:r>
          </w:p>
        </w:tc>
        <w:tc>
          <w:tcPr>
            <w:tcW w:w="2268" w:type="dxa"/>
            <w:vAlign w:val="center"/>
          </w:tcPr>
          <w:p>
            <w:pPr>
              <w:pStyle w:val="13"/>
            </w:pPr>
            <w:r>
              <w:t>≥5038公顷</w:t>
            </w:r>
          </w:p>
        </w:tc>
        <w:tc>
          <w:tcPr>
            <w:tcW w:w="1276" w:type="dxa"/>
            <w:vAlign w:val="center"/>
          </w:tcPr>
          <w:p>
            <w:pPr>
              <w:pStyle w:val="13"/>
            </w:pPr>
            <w:r>
              <w:t>《秦皇岛市海洋生态保护修复工程实施方案》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退养补偿完成率</w:t>
            </w:r>
          </w:p>
        </w:tc>
        <w:tc>
          <w:tcPr>
            <w:tcW w:w="5386" w:type="dxa"/>
            <w:vAlign w:val="center"/>
          </w:tcPr>
          <w:p>
            <w:pPr>
              <w:pStyle w:val="13"/>
            </w:pPr>
            <w:r>
              <w:t>退养补偿完成率</w:t>
            </w:r>
          </w:p>
        </w:tc>
        <w:tc>
          <w:tcPr>
            <w:tcW w:w="2268" w:type="dxa"/>
            <w:vAlign w:val="center"/>
          </w:tcPr>
          <w:p>
            <w:pPr>
              <w:pStyle w:val="13"/>
            </w:pPr>
            <w:r>
              <w:t>100%</w:t>
            </w:r>
          </w:p>
        </w:tc>
        <w:tc>
          <w:tcPr>
            <w:tcW w:w="1276" w:type="dxa"/>
            <w:vAlign w:val="center"/>
          </w:tcPr>
          <w:p>
            <w:pPr>
              <w:pStyle w:val="13"/>
            </w:pPr>
            <w:r>
              <w:t>《秦皇岛市海洋生态保护修复工程实施方案》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12月底之前完成</w:t>
            </w:r>
          </w:p>
        </w:tc>
        <w:tc>
          <w:tcPr>
            <w:tcW w:w="2268" w:type="dxa"/>
            <w:vAlign w:val="center"/>
          </w:tcPr>
          <w:p>
            <w:pPr>
              <w:pStyle w:val="13"/>
            </w:pPr>
            <w:r>
              <w:t>≤12月</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≤4983.2万元</w:t>
            </w:r>
          </w:p>
        </w:tc>
        <w:tc>
          <w:tcPr>
            <w:tcW w:w="1276" w:type="dxa"/>
            <w:vAlign w:val="center"/>
          </w:tcPr>
          <w:p>
            <w:pPr>
              <w:pStyle w:val="13"/>
            </w:pPr>
            <w:r>
              <w:t>资金预算批复</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投资项目增多、旅游人数增加</w:t>
            </w:r>
          </w:p>
        </w:tc>
        <w:tc>
          <w:tcPr>
            <w:tcW w:w="5386" w:type="dxa"/>
            <w:vAlign w:val="center"/>
          </w:tcPr>
          <w:p>
            <w:pPr>
              <w:pStyle w:val="13"/>
            </w:pPr>
            <w:r>
              <w:t>投资项目增多、旅游人数增加</w:t>
            </w:r>
          </w:p>
        </w:tc>
        <w:tc>
          <w:tcPr>
            <w:tcW w:w="2268" w:type="dxa"/>
            <w:vAlign w:val="center"/>
          </w:tcPr>
          <w:p>
            <w:pPr>
              <w:pStyle w:val="13"/>
            </w:pPr>
            <w:r>
              <w:t>8分</w:t>
            </w:r>
          </w:p>
        </w:tc>
        <w:tc>
          <w:tcPr>
            <w:tcW w:w="1276" w:type="dxa"/>
            <w:vAlign w:val="center"/>
          </w:tcPr>
          <w:p>
            <w:pPr>
              <w:pStyle w:val="13"/>
            </w:pPr>
            <w:r>
              <w:t>《秦皇岛市海洋生态保护修复工程实施方案》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改善近岸海域水域环境</w:t>
            </w:r>
          </w:p>
        </w:tc>
        <w:tc>
          <w:tcPr>
            <w:tcW w:w="5386" w:type="dxa"/>
            <w:vAlign w:val="center"/>
          </w:tcPr>
          <w:p>
            <w:pPr>
              <w:pStyle w:val="13"/>
            </w:pPr>
            <w:r>
              <w:t>近岸海域水域环境明显改善</w:t>
            </w:r>
          </w:p>
        </w:tc>
        <w:tc>
          <w:tcPr>
            <w:tcW w:w="2268" w:type="dxa"/>
            <w:vAlign w:val="center"/>
          </w:tcPr>
          <w:p>
            <w:pPr>
              <w:pStyle w:val="13"/>
            </w:pPr>
            <w:r>
              <w:t>10分</w:t>
            </w:r>
          </w:p>
        </w:tc>
        <w:tc>
          <w:tcPr>
            <w:tcW w:w="1276" w:type="dxa"/>
            <w:vAlign w:val="center"/>
          </w:tcPr>
          <w:p>
            <w:pPr>
              <w:pStyle w:val="13"/>
            </w:pPr>
            <w:r>
              <w:t>《秦皇岛市海洋生态保护修复工程实施方案》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周边旅游收入</w:t>
            </w:r>
          </w:p>
        </w:tc>
        <w:tc>
          <w:tcPr>
            <w:tcW w:w="5386" w:type="dxa"/>
            <w:vAlign w:val="center"/>
          </w:tcPr>
          <w:p>
            <w:pPr>
              <w:pStyle w:val="13"/>
            </w:pPr>
            <w:r>
              <w:t>旅游收入提升</w:t>
            </w:r>
          </w:p>
        </w:tc>
        <w:tc>
          <w:tcPr>
            <w:tcW w:w="2268" w:type="dxa"/>
            <w:vAlign w:val="center"/>
          </w:tcPr>
          <w:p>
            <w:pPr>
              <w:pStyle w:val="13"/>
            </w:pPr>
            <w:r>
              <w:t>8分</w:t>
            </w:r>
          </w:p>
        </w:tc>
        <w:tc>
          <w:tcPr>
            <w:tcW w:w="1276" w:type="dxa"/>
            <w:vAlign w:val="center"/>
          </w:tcPr>
          <w:p>
            <w:pPr>
              <w:pStyle w:val="13"/>
            </w:pPr>
            <w:r>
              <w:t>《秦皇岛市海洋生态保护修复工程实施方案》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公众对开展修复项目满意度</w:t>
            </w:r>
          </w:p>
        </w:tc>
        <w:tc>
          <w:tcPr>
            <w:tcW w:w="5386" w:type="dxa"/>
            <w:vAlign w:val="center"/>
          </w:tcPr>
          <w:p>
            <w:pPr>
              <w:pStyle w:val="13"/>
            </w:pPr>
            <w:r>
              <w:t>对周边环境及海水水质满意度</w:t>
            </w:r>
          </w:p>
        </w:tc>
        <w:tc>
          <w:tcPr>
            <w:tcW w:w="2268" w:type="dxa"/>
            <w:vAlign w:val="center"/>
          </w:tcPr>
          <w:p>
            <w:pPr>
              <w:pStyle w:val="13"/>
            </w:pPr>
            <w:r>
              <w:t>≥90%</w:t>
            </w:r>
          </w:p>
        </w:tc>
        <w:tc>
          <w:tcPr>
            <w:tcW w:w="1276" w:type="dxa"/>
            <w:vAlign w:val="center"/>
          </w:tcPr>
          <w:p>
            <w:pPr>
              <w:pStyle w:val="13"/>
            </w:pPr>
            <w:r>
              <w:t>《秦皇岛市海洋生态保护修复工程实施方案》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16、水产品质量安全抽检绩效目标表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13031324P00880110745N</w:t>
            </w:r>
          </w:p>
        </w:tc>
        <w:tc>
          <w:tcPr>
            <w:tcW w:w="2835" w:type="dxa"/>
            <w:vAlign w:val="center"/>
          </w:tcPr>
          <w:p>
            <w:pPr>
              <w:pStyle w:val="11"/>
            </w:pPr>
            <w:r>
              <w:t>项目名称</w:t>
            </w:r>
          </w:p>
        </w:tc>
        <w:tc>
          <w:tcPr>
            <w:tcW w:w="6094" w:type="dxa"/>
            <w:gridSpan w:val="3"/>
            <w:vAlign w:val="center"/>
          </w:tcPr>
          <w:p>
            <w:pPr>
              <w:pStyle w:val="13"/>
            </w:pPr>
            <w:r>
              <w:t>水产品质量安全抽检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用于支付水产品质量安全抽检费。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1.保证养殖产品质量安全到位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抽检养殖产品40个以上</w:t>
            </w:r>
          </w:p>
        </w:tc>
        <w:tc>
          <w:tcPr>
            <w:tcW w:w="5386" w:type="dxa"/>
            <w:vAlign w:val="center"/>
          </w:tcPr>
          <w:p>
            <w:pPr>
              <w:pStyle w:val="13"/>
            </w:pPr>
            <w:r>
              <w:t>其中抽检的鱼类、虾和海参样品氯霉素、呋喃类、孔雀石绿必检；贝类进行麻痹性贝类毒素+重金属检测</w:t>
            </w:r>
          </w:p>
        </w:tc>
        <w:tc>
          <w:tcPr>
            <w:tcW w:w="2268" w:type="dxa"/>
            <w:vAlign w:val="center"/>
          </w:tcPr>
          <w:p>
            <w:pPr>
              <w:pStyle w:val="13"/>
            </w:pPr>
            <w:r>
              <w:t>40个</w:t>
            </w:r>
          </w:p>
        </w:tc>
        <w:tc>
          <w:tcPr>
            <w:tcW w:w="1276" w:type="dxa"/>
            <w:vAlign w:val="center"/>
          </w:tcPr>
          <w:p>
            <w:pPr>
              <w:pStyle w:val="13"/>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抽检养殖样品鲜度质量到位</w:t>
            </w:r>
          </w:p>
        </w:tc>
        <w:tc>
          <w:tcPr>
            <w:tcW w:w="5386" w:type="dxa"/>
            <w:vAlign w:val="center"/>
          </w:tcPr>
          <w:p>
            <w:pPr>
              <w:pStyle w:val="13"/>
            </w:pPr>
            <w:r>
              <w:t>抽检的样品活力、鲜度、质量良好，保证检测各项指数所需</w:t>
            </w:r>
          </w:p>
        </w:tc>
        <w:tc>
          <w:tcPr>
            <w:tcW w:w="2268" w:type="dxa"/>
            <w:vAlign w:val="center"/>
          </w:tcPr>
          <w:p>
            <w:pPr>
              <w:pStyle w:val="13"/>
            </w:pPr>
            <w:r>
              <w:t>1000克</w:t>
            </w:r>
          </w:p>
        </w:tc>
        <w:tc>
          <w:tcPr>
            <w:tcW w:w="1276" w:type="dxa"/>
            <w:vAlign w:val="center"/>
          </w:tcPr>
          <w:p>
            <w:pPr>
              <w:pStyle w:val="13"/>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1年内完成</w:t>
            </w:r>
          </w:p>
        </w:tc>
        <w:tc>
          <w:tcPr>
            <w:tcW w:w="5386" w:type="dxa"/>
            <w:vAlign w:val="center"/>
          </w:tcPr>
          <w:p>
            <w:pPr>
              <w:pStyle w:val="13"/>
            </w:pPr>
            <w:r>
              <w:t>1年内完成</w:t>
            </w:r>
          </w:p>
        </w:tc>
        <w:tc>
          <w:tcPr>
            <w:tcW w:w="2268" w:type="dxa"/>
            <w:vAlign w:val="center"/>
          </w:tcPr>
          <w:p>
            <w:pPr>
              <w:pStyle w:val="13"/>
            </w:pPr>
            <w:r>
              <w:t>≥12月</w:t>
            </w:r>
          </w:p>
        </w:tc>
        <w:tc>
          <w:tcPr>
            <w:tcW w:w="1276" w:type="dxa"/>
            <w:vAlign w:val="center"/>
          </w:tcPr>
          <w:p>
            <w:pPr>
              <w:pStyle w:val="13"/>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6万元</w:t>
            </w:r>
          </w:p>
        </w:tc>
        <w:tc>
          <w:tcPr>
            <w:tcW w:w="1276" w:type="dxa"/>
            <w:vAlign w:val="center"/>
          </w:tcPr>
          <w:p>
            <w:pPr>
              <w:pStyle w:val="13"/>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产品质量监管到位提高了经济效益</w:t>
            </w:r>
          </w:p>
        </w:tc>
        <w:tc>
          <w:tcPr>
            <w:tcW w:w="5386" w:type="dxa"/>
            <w:vAlign w:val="center"/>
          </w:tcPr>
          <w:p>
            <w:pPr>
              <w:pStyle w:val="13"/>
            </w:pPr>
            <w:r>
              <w:t>经济效益提高10%以上</w:t>
            </w:r>
          </w:p>
        </w:tc>
        <w:tc>
          <w:tcPr>
            <w:tcW w:w="2268" w:type="dxa"/>
            <w:vAlign w:val="center"/>
          </w:tcPr>
          <w:p>
            <w:pPr>
              <w:pStyle w:val="13"/>
            </w:pPr>
            <w:r>
              <w:t>≥10%</w:t>
            </w:r>
          </w:p>
        </w:tc>
        <w:tc>
          <w:tcPr>
            <w:tcW w:w="1276" w:type="dxa"/>
            <w:vAlign w:val="center"/>
          </w:tcPr>
          <w:p>
            <w:pPr>
              <w:pStyle w:val="13"/>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进行绿色健康养殖，产品、水质和饲料等检测合格率达到90%以上</w:t>
            </w:r>
          </w:p>
        </w:tc>
        <w:tc>
          <w:tcPr>
            <w:tcW w:w="5386" w:type="dxa"/>
            <w:vAlign w:val="center"/>
          </w:tcPr>
          <w:p>
            <w:pPr>
              <w:pStyle w:val="13"/>
            </w:pPr>
            <w:r>
              <w:t>进行水产品质量安全抽检保障了水产品质量促进水产养殖业持续发展</w:t>
            </w:r>
          </w:p>
        </w:tc>
        <w:tc>
          <w:tcPr>
            <w:tcW w:w="2268" w:type="dxa"/>
            <w:vAlign w:val="center"/>
          </w:tcPr>
          <w:p>
            <w:pPr>
              <w:pStyle w:val="13"/>
            </w:pPr>
            <w:r>
              <w:t>≥90%</w:t>
            </w:r>
          </w:p>
        </w:tc>
        <w:tc>
          <w:tcPr>
            <w:tcW w:w="1276" w:type="dxa"/>
            <w:vAlign w:val="center"/>
          </w:tcPr>
          <w:p>
            <w:pPr>
              <w:pStyle w:val="13"/>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进行水产品质量安全抽检保障了水产品质量促进水产养殖业持续发展</w:t>
            </w:r>
          </w:p>
        </w:tc>
        <w:tc>
          <w:tcPr>
            <w:tcW w:w="5386" w:type="dxa"/>
            <w:vAlign w:val="center"/>
          </w:tcPr>
          <w:p>
            <w:pPr>
              <w:pStyle w:val="13"/>
            </w:pPr>
            <w:r>
              <w:t>进行水产品质量安全抽检保障了水产品质量促进水产养殖业持续发展</w:t>
            </w:r>
          </w:p>
        </w:tc>
        <w:tc>
          <w:tcPr>
            <w:tcW w:w="2268" w:type="dxa"/>
            <w:vAlign w:val="center"/>
          </w:tcPr>
          <w:p>
            <w:pPr>
              <w:pStyle w:val="13"/>
            </w:pPr>
            <w:r>
              <w:t>≥90%</w:t>
            </w:r>
          </w:p>
        </w:tc>
        <w:tc>
          <w:tcPr>
            <w:tcW w:w="1276" w:type="dxa"/>
            <w:vAlign w:val="center"/>
          </w:tcPr>
          <w:p>
            <w:pPr>
              <w:pStyle w:val="13"/>
            </w:pPr>
            <w:r>
              <w:t>根据调查问卷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w:t>
            </w:r>
          </w:p>
        </w:tc>
        <w:tc>
          <w:tcPr>
            <w:tcW w:w="5386" w:type="dxa"/>
            <w:vAlign w:val="center"/>
          </w:tcPr>
          <w:p>
            <w:pPr>
              <w:pStyle w:val="13"/>
            </w:pPr>
            <w:r>
              <w:t>企业满意</w:t>
            </w:r>
          </w:p>
        </w:tc>
        <w:tc>
          <w:tcPr>
            <w:tcW w:w="2268" w:type="dxa"/>
            <w:vAlign w:val="center"/>
          </w:tcPr>
          <w:p>
            <w:pPr>
              <w:pStyle w:val="13"/>
            </w:pPr>
            <w:r>
              <w:t>100%</w:t>
            </w:r>
          </w:p>
        </w:tc>
        <w:tc>
          <w:tcPr>
            <w:tcW w:w="1276" w:type="dxa"/>
            <w:vAlign w:val="center"/>
          </w:tcPr>
          <w:p>
            <w:pPr>
              <w:pStyle w:val="13"/>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17、围填海历史遗留问题评估报告及修复方案绩效目标表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13031324P00880110742U</w:t>
            </w:r>
          </w:p>
        </w:tc>
        <w:tc>
          <w:tcPr>
            <w:tcW w:w="2835" w:type="dxa"/>
            <w:vAlign w:val="center"/>
          </w:tcPr>
          <w:p>
            <w:pPr>
              <w:pStyle w:val="11"/>
            </w:pPr>
            <w:r>
              <w:t>项目名称</w:t>
            </w:r>
          </w:p>
        </w:tc>
        <w:tc>
          <w:tcPr>
            <w:tcW w:w="6094" w:type="dxa"/>
            <w:gridSpan w:val="3"/>
            <w:vAlign w:val="center"/>
          </w:tcPr>
          <w:p>
            <w:pPr>
              <w:pStyle w:val="13"/>
            </w:pPr>
            <w:r>
              <w:t>围填海历史遗留问题评估报告及修复方案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27.00</w:t>
            </w:r>
          </w:p>
        </w:tc>
        <w:tc>
          <w:tcPr>
            <w:tcW w:w="2835" w:type="dxa"/>
            <w:vAlign w:val="center"/>
          </w:tcPr>
          <w:p>
            <w:pPr>
              <w:pStyle w:val="11"/>
            </w:pPr>
            <w:r>
              <w:t>其中：财政    资金</w:t>
            </w:r>
          </w:p>
        </w:tc>
        <w:tc>
          <w:tcPr>
            <w:tcW w:w="2551" w:type="dxa"/>
            <w:vAlign w:val="center"/>
          </w:tcPr>
          <w:p>
            <w:pPr>
              <w:pStyle w:val="13"/>
            </w:pPr>
            <w:r>
              <w:t>27.00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用于支付围填海历史遗留问题评估报告编制费。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1.完成编制北戴河新区辖区内围填海历史遗留问题生态评估报告、修复方案和处理方案</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围填海历史遗留问题生态评估报告、修复方案以及处理方案编制</w:t>
            </w:r>
          </w:p>
        </w:tc>
        <w:tc>
          <w:tcPr>
            <w:tcW w:w="5386" w:type="dxa"/>
            <w:vAlign w:val="center"/>
          </w:tcPr>
          <w:p>
            <w:pPr>
              <w:pStyle w:val="13"/>
            </w:pPr>
            <w:r>
              <w:t>完成围填海历史遗留问题生态评估报告、修复方案以及处理方案</w:t>
            </w:r>
          </w:p>
        </w:tc>
        <w:tc>
          <w:tcPr>
            <w:tcW w:w="2268" w:type="dxa"/>
            <w:vAlign w:val="center"/>
          </w:tcPr>
          <w:p>
            <w:pPr>
              <w:pStyle w:val="13"/>
            </w:pPr>
            <w:r>
              <w:t>1 份</w:t>
            </w:r>
          </w:p>
        </w:tc>
        <w:tc>
          <w:tcPr>
            <w:tcW w:w="1276" w:type="dxa"/>
            <w:vAlign w:val="center"/>
          </w:tcPr>
          <w:p>
            <w:pPr>
              <w:pStyle w:val="13"/>
            </w:pPr>
            <w:r>
              <w:t>河北省人民政府关于加强滨海湿地保护严格管控围填海的通知（冀政字〔2018〕48号）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成果质量</w:t>
            </w:r>
          </w:p>
        </w:tc>
        <w:tc>
          <w:tcPr>
            <w:tcW w:w="5386" w:type="dxa"/>
            <w:vAlign w:val="center"/>
          </w:tcPr>
          <w:p>
            <w:pPr>
              <w:pStyle w:val="13"/>
            </w:pPr>
            <w:r>
              <w:t>成果符合要求</w:t>
            </w:r>
          </w:p>
        </w:tc>
        <w:tc>
          <w:tcPr>
            <w:tcW w:w="2268" w:type="dxa"/>
            <w:vAlign w:val="center"/>
          </w:tcPr>
          <w:p>
            <w:pPr>
              <w:pStyle w:val="13"/>
            </w:pPr>
            <w:r>
              <w:t>通过专家评审</w:t>
            </w:r>
          </w:p>
        </w:tc>
        <w:tc>
          <w:tcPr>
            <w:tcW w:w="1276" w:type="dxa"/>
            <w:vAlign w:val="center"/>
          </w:tcPr>
          <w:p>
            <w:pPr>
              <w:pStyle w:val="13"/>
            </w:pPr>
            <w:r>
              <w:t>技术服务合同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成果提交时间</w:t>
            </w:r>
          </w:p>
        </w:tc>
        <w:tc>
          <w:tcPr>
            <w:tcW w:w="5386" w:type="dxa"/>
            <w:vAlign w:val="center"/>
          </w:tcPr>
          <w:p>
            <w:pPr>
              <w:pStyle w:val="13"/>
            </w:pPr>
            <w:r>
              <w:t>所有成果提交时间</w:t>
            </w:r>
          </w:p>
        </w:tc>
        <w:tc>
          <w:tcPr>
            <w:tcW w:w="2268" w:type="dxa"/>
            <w:vAlign w:val="center"/>
          </w:tcPr>
          <w:p>
            <w:pPr>
              <w:pStyle w:val="13"/>
            </w:pPr>
            <w:r>
              <w:t>2022年8月30日前完成</w:t>
            </w:r>
          </w:p>
        </w:tc>
        <w:tc>
          <w:tcPr>
            <w:tcW w:w="1276" w:type="dxa"/>
            <w:vAlign w:val="center"/>
          </w:tcPr>
          <w:p>
            <w:pPr>
              <w:pStyle w:val="13"/>
            </w:pPr>
            <w:r>
              <w:t>技术服务合同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27万元</w:t>
            </w:r>
          </w:p>
        </w:tc>
        <w:tc>
          <w:tcPr>
            <w:tcW w:w="1276" w:type="dxa"/>
            <w:vAlign w:val="center"/>
          </w:tcPr>
          <w:p>
            <w:pPr>
              <w:pStyle w:val="13"/>
            </w:pPr>
            <w:r>
              <w:t>技术服务合同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围填海历史遗留问题涉及的海域开发利用</w:t>
            </w:r>
          </w:p>
        </w:tc>
        <w:tc>
          <w:tcPr>
            <w:tcW w:w="5386" w:type="dxa"/>
            <w:vAlign w:val="center"/>
          </w:tcPr>
          <w:p>
            <w:pPr>
              <w:pStyle w:val="13"/>
            </w:pPr>
            <w:r>
              <w:t>提升围填海历史遗留问题涉及的海域开发利用率</w:t>
            </w:r>
          </w:p>
        </w:tc>
        <w:tc>
          <w:tcPr>
            <w:tcW w:w="2268" w:type="dxa"/>
            <w:vAlign w:val="center"/>
          </w:tcPr>
          <w:p>
            <w:pPr>
              <w:pStyle w:val="13"/>
            </w:pPr>
            <w:r>
              <w:t>≥60%</w:t>
            </w:r>
          </w:p>
        </w:tc>
        <w:tc>
          <w:tcPr>
            <w:tcW w:w="1276" w:type="dxa"/>
            <w:vAlign w:val="center"/>
          </w:tcPr>
          <w:p>
            <w:pPr>
              <w:pStyle w:val="13"/>
            </w:pPr>
            <w:r>
              <w:t>河北省人民政府关于加强滨海湿地保护严格管控围填海的通知（冀政字〔2018〕48号）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用海管理技术支撑</w:t>
            </w:r>
          </w:p>
        </w:tc>
        <w:tc>
          <w:tcPr>
            <w:tcW w:w="5386" w:type="dxa"/>
            <w:vAlign w:val="center"/>
          </w:tcPr>
          <w:p>
            <w:pPr>
              <w:pStyle w:val="13"/>
            </w:pPr>
            <w:r>
              <w:t>深化用海管理技术支撑影响力</w:t>
            </w:r>
          </w:p>
        </w:tc>
        <w:tc>
          <w:tcPr>
            <w:tcW w:w="2268" w:type="dxa"/>
            <w:vAlign w:val="center"/>
          </w:tcPr>
          <w:p>
            <w:pPr>
              <w:pStyle w:val="13"/>
            </w:pPr>
            <w:r>
              <w:t>≥90%</w:t>
            </w:r>
          </w:p>
        </w:tc>
        <w:tc>
          <w:tcPr>
            <w:tcW w:w="1276" w:type="dxa"/>
            <w:vAlign w:val="center"/>
          </w:tcPr>
          <w:p>
            <w:pPr>
              <w:pStyle w:val="13"/>
            </w:pPr>
            <w:r>
              <w:t>河北省人民政府关于加强滨海湿地保护严格管控围填海的通知（冀政字〔2018〕48号）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支撑海洋资源管理</w:t>
            </w:r>
          </w:p>
        </w:tc>
        <w:tc>
          <w:tcPr>
            <w:tcW w:w="5386" w:type="dxa"/>
            <w:vAlign w:val="center"/>
          </w:tcPr>
          <w:p>
            <w:pPr>
              <w:pStyle w:val="13"/>
            </w:pPr>
            <w:r>
              <w:t>支撑自然资源管理工作，处理围填海历史遗留问题</w:t>
            </w:r>
          </w:p>
        </w:tc>
        <w:tc>
          <w:tcPr>
            <w:tcW w:w="2268" w:type="dxa"/>
            <w:vAlign w:val="center"/>
          </w:tcPr>
          <w:p>
            <w:pPr>
              <w:pStyle w:val="13"/>
            </w:pPr>
            <w:r>
              <w:t>≥90%</w:t>
            </w:r>
          </w:p>
        </w:tc>
        <w:tc>
          <w:tcPr>
            <w:tcW w:w="1276" w:type="dxa"/>
            <w:vAlign w:val="center"/>
          </w:tcPr>
          <w:p>
            <w:pPr>
              <w:pStyle w:val="13"/>
            </w:pPr>
            <w:r>
              <w:t>河北省人民政府关于加强滨海湿地保护严格管控围填海的通知（冀政字〔2018〕48号）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海域使用权人满意</w:t>
            </w:r>
          </w:p>
        </w:tc>
        <w:tc>
          <w:tcPr>
            <w:tcW w:w="5386" w:type="dxa"/>
            <w:vAlign w:val="center"/>
          </w:tcPr>
          <w:p>
            <w:pPr>
              <w:pStyle w:val="13"/>
            </w:pPr>
            <w:r>
              <w:t>海域使用权人满意</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18、一杯澜木栈道修复绩效目标表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13031324P008801107372</w:t>
            </w:r>
          </w:p>
        </w:tc>
        <w:tc>
          <w:tcPr>
            <w:tcW w:w="2835" w:type="dxa"/>
            <w:vAlign w:val="center"/>
          </w:tcPr>
          <w:p>
            <w:pPr>
              <w:pStyle w:val="11"/>
            </w:pPr>
            <w:r>
              <w:t>项目名称</w:t>
            </w:r>
          </w:p>
        </w:tc>
        <w:tc>
          <w:tcPr>
            <w:tcW w:w="6094" w:type="dxa"/>
            <w:gridSpan w:val="3"/>
            <w:vAlign w:val="center"/>
          </w:tcPr>
          <w:p>
            <w:pPr>
              <w:pStyle w:val="13"/>
            </w:pPr>
            <w:r>
              <w:t>一杯澜木栈道修复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7.90</w:t>
            </w:r>
          </w:p>
        </w:tc>
        <w:tc>
          <w:tcPr>
            <w:tcW w:w="2835" w:type="dxa"/>
            <w:vAlign w:val="center"/>
          </w:tcPr>
          <w:p>
            <w:pPr>
              <w:pStyle w:val="11"/>
            </w:pPr>
            <w:r>
              <w:t>其中：财政    资金</w:t>
            </w:r>
          </w:p>
        </w:tc>
        <w:tc>
          <w:tcPr>
            <w:tcW w:w="2551" w:type="dxa"/>
            <w:vAlign w:val="center"/>
          </w:tcPr>
          <w:p>
            <w:pPr>
              <w:pStyle w:val="13"/>
            </w:pPr>
            <w:r>
              <w:t>7.90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用于支付一杯澜木栈道修复工程款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1.完成海边破损木栈道翻修工作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木栈道维修</w:t>
            </w:r>
          </w:p>
        </w:tc>
        <w:tc>
          <w:tcPr>
            <w:tcW w:w="5386" w:type="dxa"/>
            <w:vAlign w:val="center"/>
          </w:tcPr>
          <w:p>
            <w:pPr>
              <w:pStyle w:val="13"/>
            </w:pPr>
            <w:r>
              <w:t>木栈道维修</w:t>
            </w:r>
          </w:p>
        </w:tc>
        <w:tc>
          <w:tcPr>
            <w:tcW w:w="2268" w:type="dxa"/>
            <w:vAlign w:val="center"/>
          </w:tcPr>
          <w:p>
            <w:pPr>
              <w:pStyle w:val="13"/>
            </w:pPr>
            <w:r>
              <w:t>408.8平方米</w:t>
            </w:r>
          </w:p>
        </w:tc>
        <w:tc>
          <w:tcPr>
            <w:tcW w:w="1276" w:type="dxa"/>
            <w:vAlign w:val="center"/>
          </w:tcPr>
          <w:p>
            <w:pPr>
              <w:pStyle w:val="13"/>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100%</w:t>
            </w:r>
          </w:p>
        </w:tc>
        <w:tc>
          <w:tcPr>
            <w:tcW w:w="1276" w:type="dxa"/>
            <w:vAlign w:val="center"/>
          </w:tcPr>
          <w:p>
            <w:pPr>
              <w:pStyle w:val="13"/>
            </w:pPr>
            <w:r>
              <w:t>根据验收报告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6月前完成</w:t>
            </w:r>
          </w:p>
        </w:tc>
        <w:tc>
          <w:tcPr>
            <w:tcW w:w="5386" w:type="dxa"/>
            <w:vAlign w:val="center"/>
          </w:tcPr>
          <w:p>
            <w:pPr>
              <w:pStyle w:val="13"/>
            </w:pPr>
            <w:r>
              <w:t>6月前完成</w:t>
            </w:r>
          </w:p>
        </w:tc>
        <w:tc>
          <w:tcPr>
            <w:tcW w:w="2268" w:type="dxa"/>
            <w:vAlign w:val="center"/>
          </w:tcPr>
          <w:p>
            <w:pPr>
              <w:pStyle w:val="13"/>
            </w:pPr>
            <w:r>
              <w:t>≤6月</w:t>
            </w:r>
          </w:p>
        </w:tc>
        <w:tc>
          <w:tcPr>
            <w:tcW w:w="1276" w:type="dxa"/>
            <w:vAlign w:val="center"/>
          </w:tcPr>
          <w:p>
            <w:pPr>
              <w:pStyle w:val="13"/>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≤7.9万元</w:t>
            </w:r>
          </w:p>
        </w:tc>
        <w:tc>
          <w:tcPr>
            <w:tcW w:w="1276" w:type="dxa"/>
            <w:vAlign w:val="center"/>
          </w:tcPr>
          <w:p>
            <w:pPr>
              <w:pStyle w:val="13"/>
            </w:pPr>
            <w:r>
              <w:t>根据资金预算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修复海边木栈道，改善了海滩环境</w:t>
            </w:r>
          </w:p>
        </w:tc>
        <w:tc>
          <w:tcPr>
            <w:tcW w:w="5386" w:type="dxa"/>
            <w:vAlign w:val="center"/>
          </w:tcPr>
          <w:p>
            <w:pPr>
              <w:pStyle w:val="13"/>
            </w:pPr>
            <w:r>
              <w:t>修复海边木栈道，改善了海滩环境</w:t>
            </w:r>
          </w:p>
        </w:tc>
        <w:tc>
          <w:tcPr>
            <w:tcW w:w="2268" w:type="dxa"/>
            <w:vAlign w:val="center"/>
          </w:tcPr>
          <w:p>
            <w:pPr>
              <w:pStyle w:val="13"/>
            </w:pPr>
            <w:r>
              <w:t>100%</w:t>
            </w:r>
          </w:p>
        </w:tc>
        <w:tc>
          <w:tcPr>
            <w:tcW w:w="1276" w:type="dxa"/>
            <w:vAlign w:val="center"/>
          </w:tcPr>
          <w:p>
            <w:pPr>
              <w:pStyle w:val="13"/>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带动周边旅游业发展</w:t>
            </w:r>
          </w:p>
        </w:tc>
        <w:tc>
          <w:tcPr>
            <w:tcW w:w="5386" w:type="dxa"/>
            <w:vAlign w:val="center"/>
          </w:tcPr>
          <w:p>
            <w:pPr>
              <w:pStyle w:val="13"/>
            </w:pPr>
            <w:r>
              <w:t>带动周边旅游业发展</w:t>
            </w:r>
          </w:p>
        </w:tc>
        <w:tc>
          <w:tcPr>
            <w:tcW w:w="2268" w:type="dxa"/>
            <w:vAlign w:val="center"/>
          </w:tcPr>
          <w:p>
            <w:pPr>
              <w:pStyle w:val="13"/>
            </w:pPr>
            <w:r>
              <w:t>≥80%</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周边居住人员和旅游人员满意</w:t>
            </w:r>
          </w:p>
        </w:tc>
        <w:tc>
          <w:tcPr>
            <w:tcW w:w="5386" w:type="dxa"/>
            <w:vAlign w:val="center"/>
          </w:tcPr>
          <w:p>
            <w:pPr>
              <w:pStyle w:val="13"/>
            </w:pPr>
            <w:r>
              <w:t>周边居住人员和旅游人员满意</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19、渔港环卫保洁资金绩效目标表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13031324P00880110746A</w:t>
            </w:r>
          </w:p>
        </w:tc>
        <w:tc>
          <w:tcPr>
            <w:tcW w:w="2835" w:type="dxa"/>
            <w:vAlign w:val="center"/>
          </w:tcPr>
          <w:p>
            <w:pPr>
              <w:pStyle w:val="11"/>
            </w:pPr>
            <w:r>
              <w:t>项目名称</w:t>
            </w:r>
          </w:p>
        </w:tc>
        <w:tc>
          <w:tcPr>
            <w:tcW w:w="6094" w:type="dxa"/>
            <w:gridSpan w:val="3"/>
            <w:vAlign w:val="center"/>
          </w:tcPr>
          <w:p>
            <w:pPr>
              <w:pStyle w:val="13"/>
            </w:pPr>
            <w:r>
              <w:t>渔港环卫保洁资金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127.00</w:t>
            </w:r>
          </w:p>
        </w:tc>
        <w:tc>
          <w:tcPr>
            <w:tcW w:w="2835" w:type="dxa"/>
            <w:vAlign w:val="center"/>
          </w:tcPr>
          <w:p>
            <w:pPr>
              <w:pStyle w:val="11"/>
            </w:pPr>
            <w:r>
              <w:t>其中：财政    资金</w:t>
            </w:r>
          </w:p>
        </w:tc>
        <w:tc>
          <w:tcPr>
            <w:tcW w:w="2551" w:type="dxa"/>
            <w:vAlign w:val="center"/>
          </w:tcPr>
          <w:p>
            <w:pPr>
              <w:pStyle w:val="13"/>
            </w:pPr>
            <w:r>
              <w:t>127.00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用于支付渔港环卫保洁服务费。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1.制定渔港环境整治实施方案，建立长效管理机制，满足渔港污染防治要求。</w:t>
            </w:r>
          </w:p>
          <w:p>
            <w:pPr>
              <w:pStyle w:val="13"/>
            </w:pPr>
            <w:r>
              <w:t>2.渔港整体环境显著提升，防污治污设施设备运行正常，实现管理常态化。</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设施设备</w:t>
            </w:r>
          </w:p>
        </w:tc>
        <w:tc>
          <w:tcPr>
            <w:tcW w:w="5386" w:type="dxa"/>
            <w:vAlign w:val="center"/>
          </w:tcPr>
          <w:p>
            <w:pPr>
              <w:pStyle w:val="13"/>
            </w:pPr>
            <w:r>
              <w:t>设施设备配备达到行业要求</w:t>
            </w:r>
          </w:p>
        </w:tc>
        <w:tc>
          <w:tcPr>
            <w:tcW w:w="2268" w:type="dxa"/>
            <w:vAlign w:val="center"/>
          </w:tcPr>
          <w:p>
            <w:pPr>
              <w:pStyle w:val="13"/>
            </w:pPr>
            <w:r>
              <w:t>≥90%</w:t>
            </w:r>
          </w:p>
        </w:tc>
        <w:tc>
          <w:tcPr>
            <w:tcW w:w="1276" w:type="dxa"/>
            <w:vAlign w:val="center"/>
          </w:tcPr>
          <w:p>
            <w:pPr>
              <w:pStyle w:val="13"/>
            </w:pPr>
            <w:r>
              <w:t>根据保洁服务合同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环境治理</w:t>
            </w:r>
          </w:p>
        </w:tc>
        <w:tc>
          <w:tcPr>
            <w:tcW w:w="5386" w:type="dxa"/>
            <w:vAlign w:val="center"/>
          </w:tcPr>
          <w:p>
            <w:pPr>
              <w:pStyle w:val="13"/>
            </w:pPr>
            <w:r>
              <w:t>渔港环境达到目标要求</w:t>
            </w:r>
          </w:p>
        </w:tc>
        <w:tc>
          <w:tcPr>
            <w:tcW w:w="2268" w:type="dxa"/>
            <w:vAlign w:val="center"/>
          </w:tcPr>
          <w:p>
            <w:pPr>
              <w:pStyle w:val="13"/>
            </w:pPr>
            <w:r>
              <w:t>≥90%</w:t>
            </w:r>
          </w:p>
        </w:tc>
        <w:tc>
          <w:tcPr>
            <w:tcW w:w="1276" w:type="dxa"/>
            <w:vAlign w:val="center"/>
          </w:tcPr>
          <w:p>
            <w:pPr>
              <w:pStyle w:val="13"/>
            </w:pPr>
            <w:r>
              <w:t>根据保洁服务合同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港口管理</w:t>
            </w:r>
          </w:p>
        </w:tc>
        <w:tc>
          <w:tcPr>
            <w:tcW w:w="5386" w:type="dxa"/>
            <w:vAlign w:val="center"/>
          </w:tcPr>
          <w:p>
            <w:pPr>
              <w:pStyle w:val="13"/>
            </w:pPr>
            <w:r>
              <w:t>制定实施方案</w:t>
            </w:r>
          </w:p>
        </w:tc>
        <w:tc>
          <w:tcPr>
            <w:tcW w:w="2268" w:type="dxa"/>
            <w:vAlign w:val="center"/>
          </w:tcPr>
          <w:p>
            <w:pPr>
              <w:pStyle w:val="13"/>
            </w:pPr>
            <w:r>
              <w:t>≥90%</w:t>
            </w:r>
          </w:p>
        </w:tc>
        <w:tc>
          <w:tcPr>
            <w:tcW w:w="1276" w:type="dxa"/>
            <w:vAlign w:val="center"/>
          </w:tcPr>
          <w:p>
            <w:pPr>
              <w:pStyle w:val="13"/>
            </w:pPr>
            <w:r>
              <w:t>根据保洁服务合同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≤127万元</w:t>
            </w:r>
          </w:p>
        </w:tc>
        <w:tc>
          <w:tcPr>
            <w:tcW w:w="1276" w:type="dxa"/>
            <w:vAlign w:val="center"/>
          </w:tcPr>
          <w:p>
            <w:pPr>
              <w:pStyle w:val="13"/>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港口面貌提升</w:t>
            </w:r>
          </w:p>
        </w:tc>
        <w:tc>
          <w:tcPr>
            <w:tcW w:w="5386" w:type="dxa"/>
            <w:vAlign w:val="center"/>
          </w:tcPr>
          <w:p>
            <w:pPr>
              <w:pStyle w:val="13"/>
            </w:pPr>
            <w:r>
              <w:t>渔港功能提升</w:t>
            </w:r>
          </w:p>
        </w:tc>
        <w:tc>
          <w:tcPr>
            <w:tcW w:w="2268" w:type="dxa"/>
            <w:vAlign w:val="center"/>
          </w:tcPr>
          <w:p>
            <w:pPr>
              <w:pStyle w:val="13"/>
            </w:pPr>
            <w:r>
              <w:t>≥90%</w:t>
            </w:r>
          </w:p>
        </w:tc>
        <w:tc>
          <w:tcPr>
            <w:tcW w:w="1276" w:type="dxa"/>
            <w:vAlign w:val="center"/>
          </w:tcPr>
          <w:p>
            <w:pPr>
              <w:pStyle w:val="13"/>
            </w:pPr>
            <w:r>
              <w:t>根据调查问卷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环境整治效果</w:t>
            </w:r>
          </w:p>
        </w:tc>
        <w:tc>
          <w:tcPr>
            <w:tcW w:w="5386" w:type="dxa"/>
            <w:vAlign w:val="center"/>
          </w:tcPr>
          <w:p>
            <w:pPr>
              <w:pStyle w:val="13"/>
            </w:pPr>
            <w:r>
              <w:t>渔港环境显著提升</w:t>
            </w:r>
          </w:p>
        </w:tc>
        <w:tc>
          <w:tcPr>
            <w:tcW w:w="2268" w:type="dxa"/>
            <w:vAlign w:val="center"/>
          </w:tcPr>
          <w:p>
            <w:pPr>
              <w:pStyle w:val="13"/>
            </w:pPr>
            <w:r>
              <w:t>≥90%</w:t>
            </w:r>
          </w:p>
        </w:tc>
        <w:tc>
          <w:tcPr>
            <w:tcW w:w="1276" w:type="dxa"/>
            <w:vAlign w:val="center"/>
          </w:tcPr>
          <w:p>
            <w:pPr>
              <w:pStyle w:val="13"/>
            </w:pPr>
            <w:r>
              <w:t>根据调查问卷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港口管理</w:t>
            </w:r>
          </w:p>
        </w:tc>
        <w:tc>
          <w:tcPr>
            <w:tcW w:w="5386" w:type="dxa"/>
            <w:vAlign w:val="center"/>
          </w:tcPr>
          <w:p>
            <w:pPr>
              <w:pStyle w:val="13"/>
            </w:pPr>
            <w:r>
              <w:t>调整港区规划以更好适应需求</w:t>
            </w:r>
          </w:p>
        </w:tc>
        <w:tc>
          <w:tcPr>
            <w:tcW w:w="2268" w:type="dxa"/>
            <w:vAlign w:val="center"/>
          </w:tcPr>
          <w:p>
            <w:pPr>
              <w:pStyle w:val="13"/>
            </w:pPr>
            <w:r>
              <w:t>≥90%</w:t>
            </w:r>
          </w:p>
        </w:tc>
        <w:tc>
          <w:tcPr>
            <w:tcW w:w="1276" w:type="dxa"/>
            <w:vAlign w:val="center"/>
          </w:tcPr>
          <w:p>
            <w:pPr>
              <w:pStyle w:val="13"/>
            </w:pPr>
            <w:r>
              <w:t>根据调查问卷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环境治理满意</w:t>
            </w:r>
          </w:p>
        </w:tc>
        <w:tc>
          <w:tcPr>
            <w:tcW w:w="5386" w:type="dxa"/>
            <w:vAlign w:val="center"/>
          </w:tcPr>
          <w:p>
            <w:pPr>
              <w:pStyle w:val="13"/>
            </w:pPr>
            <w:r>
              <w:t>环境显著提升</w:t>
            </w:r>
          </w:p>
        </w:tc>
        <w:tc>
          <w:tcPr>
            <w:tcW w:w="2268" w:type="dxa"/>
            <w:vAlign w:val="center"/>
          </w:tcPr>
          <w:p>
            <w:pPr>
              <w:pStyle w:val="13"/>
            </w:pPr>
            <w:r>
              <w:t>≥90%</w:t>
            </w:r>
          </w:p>
        </w:tc>
        <w:tc>
          <w:tcPr>
            <w:tcW w:w="1276" w:type="dxa"/>
            <w:vAlign w:val="center"/>
          </w:tcPr>
          <w:p>
            <w:pPr>
              <w:pStyle w:val="13"/>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20、渔政执法船艇运行维护费绩效目标表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13031324P00880110747X</w:t>
            </w:r>
          </w:p>
        </w:tc>
        <w:tc>
          <w:tcPr>
            <w:tcW w:w="2835" w:type="dxa"/>
            <w:vAlign w:val="center"/>
          </w:tcPr>
          <w:p>
            <w:pPr>
              <w:pStyle w:val="11"/>
            </w:pPr>
            <w:r>
              <w:t>项目名称</w:t>
            </w:r>
          </w:p>
        </w:tc>
        <w:tc>
          <w:tcPr>
            <w:tcW w:w="6094" w:type="dxa"/>
            <w:gridSpan w:val="3"/>
            <w:vAlign w:val="center"/>
          </w:tcPr>
          <w:p>
            <w:pPr>
              <w:pStyle w:val="13"/>
            </w:pPr>
            <w:r>
              <w:t>渔政执法船艇运行维护费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用于支付执法船艇维修等费用。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1.保障辖区春秋两季海上安全生产秩序维护，伏季休渔管理、违法违规渔具整治。</w:t>
            </w:r>
          </w:p>
          <w:p>
            <w:pPr>
              <w:pStyle w:val="13"/>
            </w:pPr>
            <w:r>
              <w:t>2.顺利开展渔政执法，落实渔业安全生产工作及海上渔业抢险救助。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保障执法船艇正常运维</w:t>
            </w:r>
          </w:p>
        </w:tc>
        <w:tc>
          <w:tcPr>
            <w:tcW w:w="5386" w:type="dxa"/>
            <w:vAlign w:val="center"/>
          </w:tcPr>
          <w:p>
            <w:pPr>
              <w:pStyle w:val="13"/>
            </w:pPr>
            <w:r>
              <w:t>保障执法船艇正常运维</w:t>
            </w:r>
          </w:p>
        </w:tc>
        <w:tc>
          <w:tcPr>
            <w:tcW w:w="2268" w:type="dxa"/>
            <w:vAlign w:val="center"/>
          </w:tcPr>
          <w:p>
            <w:pPr>
              <w:pStyle w:val="13"/>
            </w:pPr>
            <w:r>
              <w:t>≥1艘</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渔政船艇正常运转率</w:t>
            </w:r>
          </w:p>
        </w:tc>
        <w:tc>
          <w:tcPr>
            <w:tcW w:w="5386" w:type="dxa"/>
            <w:vAlign w:val="center"/>
          </w:tcPr>
          <w:p>
            <w:pPr>
              <w:pStyle w:val="13"/>
            </w:pPr>
            <w:r>
              <w:t>渔政船艇正常运转率</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案件处置及时率</w:t>
            </w:r>
          </w:p>
        </w:tc>
        <w:tc>
          <w:tcPr>
            <w:tcW w:w="5386" w:type="dxa"/>
            <w:vAlign w:val="center"/>
          </w:tcPr>
          <w:p>
            <w:pPr>
              <w:pStyle w:val="13"/>
            </w:pPr>
            <w:r>
              <w:t>案件处置及时率</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≤60万元</w:t>
            </w:r>
          </w:p>
        </w:tc>
        <w:tc>
          <w:tcPr>
            <w:tcW w:w="1276" w:type="dxa"/>
            <w:vAlign w:val="center"/>
          </w:tcPr>
          <w:p>
            <w:pPr>
              <w:pStyle w:val="13"/>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海上渔业安全生产秩序良好</w:t>
            </w:r>
          </w:p>
        </w:tc>
        <w:tc>
          <w:tcPr>
            <w:tcW w:w="5386" w:type="dxa"/>
            <w:vAlign w:val="center"/>
          </w:tcPr>
          <w:p>
            <w:pPr>
              <w:pStyle w:val="13"/>
            </w:pPr>
            <w:r>
              <w:t>海上渔业安全生产秩序良好</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减少违法违规案件发生</w:t>
            </w:r>
          </w:p>
        </w:tc>
        <w:tc>
          <w:tcPr>
            <w:tcW w:w="5386" w:type="dxa"/>
            <w:vAlign w:val="center"/>
          </w:tcPr>
          <w:p>
            <w:pPr>
              <w:pStyle w:val="13"/>
            </w:pPr>
            <w:r>
              <w:t>减少违法违规案件发生</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保障执法行动圆满完成，监督检查杜绝渔船违法违规行为</w:t>
            </w:r>
          </w:p>
        </w:tc>
        <w:tc>
          <w:tcPr>
            <w:tcW w:w="5386" w:type="dxa"/>
            <w:vAlign w:val="center"/>
          </w:tcPr>
          <w:p>
            <w:pPr>
              <w:pStyle w:val="13"/>
            </w:pPr>
            <w:r>
              <w:t>保障执法行动圆满完成，监督检查杜绝渔船违法违规行为</w:t>
            </w:r>
          </w:p>
        </w:tc>
        <w:tc>
          <w:tcPr>
            <w:tcW w:w="2268" w:type="dxa"/>
            <w:vAlign w:val="center"/>
          </w:tcPr>
          <w:p>
            <w:pPr>
              <w:pStyle w:val="13"/>
            </w:pPr>
            <w:r>
              <w:t>≥90%</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渔民满意度</w:t>
            </w:r>
          </w:p>
        </w:tc>
        <w:tc>
          <w:tcPr>
            <w:tcW w:w="5386" w:type="dxa"/>
            <w:vAlign w:val="center"/>
          </w:tcPr>
          <w:p>
            <w:pPr>
              <w:pStyle w:val="13"/>
            </w:pPr>
            <w:r>
              <w:t>渔民满意度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326秦皇岛北戴河新区海洋和渔业局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497.92</w:t>
            </w:r>
          </w:p>
        </w:tc>
        <w:tc>
          <w:tcPr>
            <w:tcW w:w="964" w:type="dxa"/>
            <w:vAlign w:val="center"/>
          </w:tcPr>
          <w:p>
            <w:pPr>
              <w:pStyle w:val="16"/>
            </w:pPr>
            <w:r>
              <w:t>381.12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116.80</w:t>
            </w:r>
          </w:p>
        </w:tc>
        <w:tc>
          <w:tcPr>
            <w:tcW w:w="964" w:type="dxa"/>
            <w:vAlign w:val="center"/>
          </w:tcPr>
          <w:p>
            <w:pPr>
              <w:pStyle w:val="16"/>
            </w:pPr>
            <w:r>
              <w:t>493.18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秦皇岛北戴河新区海洋和渔业局本级小计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497.92</w:t>
            </w:r>
          </w:p>
        </w:tc>
        <w:tc>
          <w:tcPr>
            <w:tcW w:w="964" w:type="dxa"/>
            <w:vAlign w:val="center"/>
          </w:tcPr>
          <w:p>
            <w:pPr>
              <w:pStyle w:val="16"/>
            </w:pPr>
            <w:r>
              <w:t>381.12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116.80</w:t>
            </w:r>
          </w:p>
        </w:tc>
        <w:tc>
          <w:tcPr>
            <w:tcW w:w="964" w:type="dxa"/>
            <w:vAlign w:val="center"/>
          </w:tcPr>
          <w:p>
            <w:pPr>
              <w:pStyle w:val="16"/>
            </w:pPr>
            <w:r>
              <w:t>493.18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2022年第八批新增政府债券资金-秦皇岛海洋高新产业示范园区基础设施建设工程项目</w:t>
            </w:r>
          </w:p>
        </w:tc>
        <w:tc>
          <w:tcPr>
            <w:tcW w:w="964" w:type="dxa"/>
            <w:vAlign w:val="center"/>
          </w:tcPr>
          <w:p>
            <w:pPr>
              <w:pStyle w:val="12"/>
            </w:pPr>
            <w:r>
              <w:t>116.80</w:t>
            </w:r>
          </w:p>
        </w:tc>
        <w:tc>
          <w:tcPr>
            <w:tcW w:w="1134" w:type="dxa"/>
            <w:vAlign w:val="center"/>
          </w:tcPr>
          <w:p>
            <w:pPr>
              <w:pStyle w:val="13"/>
            </w:pPr>
            <w:r>
              <w:t>技术测试和分析服务</w:t>
            </w:r>
          </w:p>
        </w:tc>
        <w:tc>
          <w:tcPr>
            <w:tcW w:w="1134" w:type="dxa"/>
            <w:vAlign w:val="center"/>
          </w:tcPr>
          <w:p>
            <w:pPr>
              <w:pStyle w:val="13"/>
            </w:pPr>
            <w:r>
              <w:t>C19010000</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116.80</w:t>
            </w:r>
          </w:p>
        </w:tc>
        <w:tc>
          <w:tcPr>
            <w:tcW w:w="964" w:type="dxa"/>
            <w:vAlign w:val="center"/>
          </w:tcPr>
          <w:p>
            <w:pPr>
              <w:pStyle w:val="12"/>
            </w:pPr>
            <w:r>
              <w:t>116.80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116.80</w:t>
            </w:r>
          </w:p>
        </w:tc>
        <w:tc>
          <w:tcPr>
            <w:tcW w:w="964" w:type="dxa"/>
            <w:vAlign w:val="center"/>
          </w:tcPr>
          <w:p>
            <w:pPr>
              <w:pStyle w:val="12"/>
            </w:pPr>
            <w:r>
              <w:t>116.80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2024年公用经费项目（非三保）</w:t>
            </w:r>
          </w:p>
        </w:tc>
        <w:tc>
          <w:tcPr>
            <w:tcW w:w="964" w:type="dxa"/>
            <w:vAlign w:val="center"/>
          </w:tcPr>
          <w:p>
            <w:pPr>
              <w:pStyle w:val="12"/>
            </w:pPr>
            <w:r>
              <w:t>53.95</w:t>
            </w:r>
          </w:p>
        </w:tc>
        <w:tc>
          <w:tcPr>
            <w:tcW w:w="1134" w:type="dxa"/>
            <w:vAlign w:val="center"/>
          </w:tcPr>
          <w:p>
            <w:pPr>
              <w:pStyle w:val="13"/>
            </w:pPr>
            <w:r>
              <w:t>培训服务</w:t>
            </w:r>
          </w:p>
        </w:tc>
        <w:tc>
          <w:tcPr>
            <w:tcW w:w="1134" w:type="dxa"/>
            <w:vAlign w:val="center"/>
          </w:tcPr>
          <w:p>
            <w:pPr>
              <w:pStyle w:val="13"/>
            </w:pPr>
            <w:r>
              <w:t>C02060000</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11.13</w:t>
            </w:r>
          </w:p>
        </w:tc>
        <w:tc>
          <w:tcPr>
            <w:tcW w:w="964" w:type="dxa"/>
            <w:vAlign w:val="center"/>
          </w:tcPr>
          <w:p>
            <w:pPr>
              <w:pStyle w:val="12"/>
            </w:pPr>
            <w:r>
              <w:t>11.13</w:t>
            </w:r>
          </w:p>
        </w:tc>
        <w:tc>
          <w:tcPr>
            <w:tcW w:w="964" w:type="dxa"/>
            <w:vAlign w:val="center"/>
          </w:tcPr>
          <w:p>
            <w:pPr>
              <w:pStyle w:val="12"/>
            </w:pPr>
            <w:r>
              <w:t>11.13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2024年公用经费项目（非三保）</w:t>
            </w:r>
          </w:p>
        </w:tc>
        <w:tc>
          <w:tcPr>
            <w:tcW w:w="964" w:type="dxa"/>
            <w:vAlign w:val="center"/>
          </w:tcPr>
          <w:p>
            <w:pPr>
              <w:pStyle w:val="12"/>
            </w:pPr>
            <w:r>
              <w:t>53.95</w:t>
            </w:r>
          </w:p>
        </w:tc>
        <w:tc>
          <w:tcPr>
            <w:tcW w:w="1134" w:type="dxa"/>
            <w:vAlign w:val="center"/>
          </w:tcPr>
          <w:p>
            <w:pPr>
              <w:pStyle w:val="13"/>
            </w:pPr>
            <w:r>
              <w:t>基础电信服务</w:t>
            </w:r>
          </w:p>
        </w:tc>
        <w:tc>
          <w:tcPr>
            <w:tcW w:w="1134" w:type="dxa"/>
            <w:vAlign w:val="center"/>
          </w:tcPr>
          <w:p>
            <w:pPr>
              <w:pStyle w:val="13"/>
            </w:pPr>
            <w:r>
              <w:t>C17010100</w:t>
            </w:r>
          </w:p>
        </w:tc>
        <w:tc>
          <w:tcPr>
            <w:tcW w:w="709" w:type="dxa"/>
            <w:vAlign w:val="center"/>
          </w:tcPr>
          <w:p>
            <w:pPr>
              <w:pStyle w:val="14"/>
            </w:pPr>
            <w:r>
              <w:t>分钟</w:t>
            </w:r>
          </w:p>
        </w:tc>
        <w:tc>
          <w:tcPr>
            <w:tcW w:w="850" w:type="dxa"/>
            <w:vAlign w:val="center"/>
          </w:tcPr>
          <w:p>
            <w:pPr>
              <w:pStyle w:val="12"/>
            </w:pPr>
            <w:r>
              <w:t>1</w:t>
            </w:r>
          </w:p>
        </w:tc>
        <w:tc>
          <w:tcPr>
            <w:tcW w:w="850" w:type="dxa"/>
            <w:vAlign w:val="center"/>
          </w:tcPr>
          <w:p>
            <w:pPr>
              <w:pStyle w:val="12"/>
            </w:pPr>
            <w:r>
              <w:t>3.01</w:t>
            </w:r>
          </w:p>
        </w:tc>
        <w:tc>
          <w:tcPr>
            <w:tcW w:w="964" w:type="dxa"/>
            <w:vAlign w:val="center"/>
          </w:tcPr>
          <w:p>
            <w:pPr>
              <w:pStyle w:val="12"/>
            </w:pPr>
            <w:r>
              <w:t>3.01</w:t>
            </w:r>
          </w:p>
        </w:tc>
        <w:tc>
          <w:tcPr>
            <w:tcW w:w="964" w:type="dxa"/>
            <w:vAlign w:val="center"/>
          </w:tcPr>
          <w:p>
            <w:pPr>
              <w:pStyle w:val="12"/>
            </w:pPr>
            <w:r>
              <w:t>3.01</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2024年公用经费项目（非三保）</w:t>
            </w:r>
          </w:p>
        </w:tc>
        <w:tc>
          <w:tcPr>
            <w:tcW w:w="964" w:type="dxa"/>
            <w:vAlign w:val="center"/>
          </w:tcPr>
          <w:p>
            <w:pPr>
              <w:pStyle w:val="12"/>
            </w:pPr>
            <w:r>
              <w:t>53.95</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0.30</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2024年公用经费项目（非三保）</w:t>
            </w:r>
          </w:p>
        </w:tc>
        <w:tc>
          <w:tcPr>
            <w:tcW w:w="964" w:type="dxa"/>
            <w:vAlign w:val="center"/>
          </w:tcPr>
          <w:p>
            <w:pPr>
              <w:pStyle w:val="12"/>
            </w:pPr>
            <w:r>
              <w:t>53.95</w:t>
            </w:r>
          </w:p>
        </w:tc>
        <w:tc>
          <w:tcPr>
            <w:tcW w:w="1134" w:type="dxa"/>
            <w:vAlign w:val="center"/>
          </w:tcPr>
          <w:p>
            <w:pPr>
              <w:pStyle w:val="13"/>
            </w:pPr>
            <w:r>
              <w:t>一般会议服务</w:t>
            </w:r>
          </w:p>
        </w:tc>
        <w:tc>
          <w:tcPr>
            <w:tcW w:w="1134" w:type="dxa"/>
            <w:vAlign w:val="center"/>
          </w:tcPr>
          <w:p>
            <w:pPr>
              <w:pStyle w:val="13"/>
            </w:pPr>
            <w:r>
              <w:t>C22010200</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7.20</w:t>
            </w:r>
          </w:p>
        </w:tc>
        <w:tc>
          <w:tcPr>
            <w:tcW w:w="964" w:type="dxa"/>
            <w:vAlign w:val="center"/>
          </w:tcPr>
          <w:p>
            <w:pPr>
              <w:pStyle w:val="12"/>
            </w:pPr>
            <w:r>
              <w:t>7.20</w:t>
            </w:r>
          </w:p>
        </w:tc>
        <w:tc>
          <w:tcPr>
            <w:tcW w:w="964" w:type="dxa"/>
            <w:vAlign w:val="center"/>
          </w:tcPr>
          <w:p>
            <w:pPr>
              <w:pStyle w:val="12"/>
            </w:pPr>
            <w:r>
              <w:t>7.20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2024年公用经费项目（非三保）</w:t>
            </w:r>
          </w:p>
        </w:tc>
        <w:tc>
          <w:tcPr>
            <w:tcW w:w="964" w:type="dxa"/>
            <w:vAlign w:val="center"/>
          </w:tcPr>
          <w:p>
            <w:pPr>
              <w:pStyle w:val="12"/>
            </w:pPr>
            <w:r>
              <w:t>53.95</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0.60</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2024年公用经费项目（非三保）</w:t>
            </w:r>
          </w:p>
        </w:tc>
        <w:tc>
          <w:tcPr>
            <w:tcW w:w="964" w:type="dxa"/>
            <w:vAlign w:val="center"/>
          </w:tcPr>
          <w:p>
            <w:pPr>
              <w:pStyle w:val="12"/>
            </w:pPr>
            <w:r>
              <w:t>53.95</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1.20</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2024年公用经费项目（非三保）</w:t>
            </w:r>
          </w:p>
        </w:tc>
        <w:tc>
          <w:tcPr>
            <w:tcW w:w="964" w:type="dxa"/>
            <w:vAlign w:val="center"/>
          </w:tcPr>
          <w:p>
            <w:pPr>
              <w:pStyle w:val="12"/>
            </w:pPr>
            <w:r>
              <w:t>53.95</w:t>
            </w:r>
          </w:p>
        </w:tc>
        <w:tc>
          <w:tcPr>
            <w:tcW w:w="1134" w:type="dxa"/>
            <w:vAlign w:val="center"/>
          </w:tcPr>
          <w:p>
            <w:pPr>
              <w:pStyle w:val="13"/>
            </w:pPr>
            <w:r>
              <w:t>其他车辆维修和保养服务</w:t>
            </w:r>
          </w:p>
        </w:tc>
        <w:tc>
          <w:tcPr>
            <w:tcW w:w="1134" w:type="dxa"/>
            <w:vAlign w:val="center"/>
          </w:tcPr>
          <w:p>
            <w:pPr>
              <w:pStyle w:val="13"/>
            </w:pPr>
            <w:r>
              <w:t>C23120399</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2024年公用经费项目（非三保）</w:t>
            </w:r>
          </w:p>
        </w:tc>
        <w:tc>
          <w:tcPr>
            <w:tcW w:w="964" w:type="dxa"/>
            <w:vAlign w:val="center"/>
          </w:tcPr>
          <w:p>
            <w:pPr>
              <w:pStyle w:val="12"/>
            </w:pPr>
            <w:r>
              <w:t>53.95</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人</w:t>
            </w:r>
          </w:p>
        </w:tc>
        <w:tc>
          <w:tcPr>
            <w:tcW w:w="850" w:type="dxa"/>
            <w:vAlign w:val="center"/>
          </w:tcPr>
          <w:p>
            <w:pPr>
              <w:pStyle w:val="12"/>
            </w:pPr>
            <w:r>
              <w:t>1</w:t>
            </w:r>
          </w:p>
        </w:tc>
        <w:tc>
          <w:tcPr>
            <w:tcW w:w="850" w:type="dxa"/>
            <w:vAlign w:val="center"/>
          </w:tcPr>
          <w:p>
            <w:pPr>
              <w:pStyle w:val="12"/>
            </w:pPr>
            <w:r>
              <w:t>3.24</w:t>
            </w:r>
          </w:p>
        </w:tc>
        <w:tc>
          <w:tcPr>
            <w:tcW w:w="964" w:type="dxa"/>
            <w:vAlign w:val="center"/>
          </w:tcPr>
          <w:p>
            <w:pPr>
              <w:pStyle w:val="12"/>
            </w:pPr>
            <w:r>
              <w:t>3.24</w:t>
            </w:r>
          </w:p>
        </w:tc>
        <w:tc>
          <w:tcPr>
            <w:tcW w:w="964" w:type="dxa"/>
            <w:vAlign w:val="center"/>
          </w:tcPr>
          <w:p>
            <w:pPr>
              <w:pStyle w:val="12"/>
            </w:pPr>
            <w:r>
              <w:t>3.24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95.42</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箱</w:t>
            </w:r>
          </w:p>
        </w:tc>
        <w:tc>
          <w:tcPr>
            <w:tcW w:w="850" w:type="dxa"/>
            <w:vAlign w:val="center"/>
          </w:tcPr>
          <w:p>
            <w:pPr>
              <w:pStyle w:val="12"/>
            </w:pPr>
            <w:r>
              <w:t>1</w:t>
            </w:r>
          </w:p>
        </w:tc>
        <w:tc>
          <w:tcPr>
            <w:tcW w:w="850" w:type="dxa"/>
            <w:vAlign w:val="center"/>
          </w:tcPr>
          <w:p>
            <w:pPr>
              <w:pStyle w:val="12"/>
            </w:pPr>
            <w:r>
              <w:t>9.40</w:t>
            </w:r>
          </w:p>
        </w:tc>
        <w:tc>
          <w:tcPr>
            <w:tcW w:w="964" w:type="dxa"/>
            <w:vAlign w:val="center"/>
          </w:tcPr>
          <w:p>
            <w:pPr>
              <w:pStyle w:val="12"/>
            </w:pPr>
            <w:r>
              <w:t>9.40</w:t>
            </w:r>
          </w:p>
        </w:tc>
        <w:tc>
          <w:tcPr>
            <w:tcW w:w="964" w:type="dxa"/>
            <w:vAlign w:val="center"/>
          </w:tcPr>
          <w:p>
            <w:pPr>
              <w:pStyle w:val="12"/>
            </w:pPr>
            <w:r>
              <w:t>9.40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95.42</w:t>
            </w:r>
          </w:p>
        </w:tc>
        <w:tc>
          <w:tcPr>
            <w:tcW w:w="1134" w:type="dxa"/>
            <w:vAlign w:val="center"/>
          </w:tcPr>
          <w:p>
            <w:pPr>
              <w:pStyle w:val="13"/>
            </w:pPr>
            <w:r>
              <w:t>其他建筑物、构筑物修缮</w:t>
            </w:r>
          </w:p>
        </w:tc>
        <w:tc>
          <w:tcPr>
            <w:tcW w:w="1134" w:type="dxa"/>
            <w:vAlign w:val="center"/>
          </w:tcPr>
          <w:p>
            <w:pPr>
              <w:pStyle w:val="13"/>
            </w:pPr>
            <w:r>
              <w:t>B08990000</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95.42</w:t>
            </w:r>
          </w:p>
        </w:tc>
        <w:tc>
          <w:tcPr>
            <w:tcW w:w="1134" w:type="dxa"/>
            <w:vAlign w:val="center"/>
          </w:tcPr>
          <w:p>
            <w:pPr>
              <w:pStyle w:val="13"/>
            </w:pPr>
            <w:r>
              <w:t>其他法律服务</w:t>
            </w:r>
          </w:p>
        </w:tc>
        <w:tc>
          <w:tcPr>
            <w:tcW w:w="1134" w:type="dxa"/>
            <w:vAlign w:val="center"/>
          </w:tcPr>
          <w:p>
            <w:pPr>
              <w:pStyle w:val="13"/>
            </w:pPr>
            <w:r>
              <w:t>C23019900</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95.42</w:t>
            </w:r>
          </w:p>
        </w:tc>
        <w:tc>
          <w:tcPr>
            <w:tcW w:w="1134" w:type="dxa"/>
            <w:vAlign w:val="center"/>
          </w:tcPr>
          <w:p>
            <w:pPr>
              <w:pStyle w:val="13"/>
            </w:pPr>
            <w:r>
              <w:t>其他会计服务</w:t>
            </w:r>
          </w:p>
        </w:tc>
        <w:tc>
          <w:tcPr>
            <w:tcW w:w="1134" w:type="dxa"/>
            <w:vAlign w:val="center"/>
          </w:tcPr>
          <w:p>
            <w:pPr>
              <w:pStyle w:val="13"/>
            </w:pPr>
            <w:r>
              <w:t>C23029900</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1.92</w:t>
            </w:r>
          </w:p>
        </w:tc>
        <w:tc>
          <w:tcPr>
            <w:tcW w:w="964" w:type="dxa"/>
            <w:vAlign w:val="center"/>
          </w:tcPr>
          <w:p>
            <w:pPr>
              <w:pStyle w:val="12"/>
            </w:pPr>
            <w:r>
              <w:t>1.92</w:t>
            </w:r>
          </w:p>
        </w:tc>
        <w:tc>
          <w:tcPr>
            <w:tcW w:w="964" w:type="dxa"/>
            <w:vAlign w:val="center"/>
          </w:tcPr>
          <w:p>
            <w:pPr>
              <w:pStyle w:val="12"/>
            </w:pPr>
            <w:r>
              <w:t>1.92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95.42</w:t>
            </w:r>
          </w:p>
        </w:tc>
        <w:tc>
          <w:tcPr>
            <w:tcW w:w="1134" w:type="dxa"/>
            <w:vAlign w:val="center"/>
          </w:tcPr>
          <w:p>
            <w:pPr>
              <w:pStyle w:val="13"/>
            </w:pPr>
            <w:r>
              <w:t>审计服务</w:t>
            </w:r>
          </w:p>
        </w:tc>
        <w:tc>
          <w:tcPr>
            <w:tcW w:w="1134" w:type="dxa"/>
            <w:vAlign w:val="center"/>
          </w:tcPr>
          <w:p>
            <w:pPr>
              <w:pStyle w:val="13"/>
            </w:pPr>
            <w:r>
              <w:t>C23030000</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95.42</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3.92</w:t>
            </w:r>
          </w:p>
        </w:tc>
        <w:tc>
          <w:tcPr>
            <w:tcW w:w="964" w:type="dxa"/>
            <w:vAlign w:val="center"/>
          </w:tcPr>
          <w:p>
            <w:pPr>
              <w:pStyle w:val="12"/>
            </w:pPr>
            <w:r>
              <w:t>3.92</w:t>
            </w:r>
          </w:p>
        </w:tc>
        <w:tc>
          <w:tcPr>
            <w:tcW w:w="964" w:type="dxa"/>
            <w:vAlign w:val="center"/>
          </w:tcPr>
          <w:p>
            <w:pPr>
              <w:pStyle w:val="12"/>
            </w:pPr>
            <w:r>
              <w:t>3.92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岸线沙滩管理经费</w:t>
            </w:r>
          </w:p>
        </w:tc>
        <w:tc>
          <w:tcPr>
            <w:tcW w:w="964" w:type="dxa"/>
            <w:vAlign w:val="center"/>
          </w:tcPr>
          <w:p>
            <w:pPr>
              <w:pStyle w:val="12"/>
            </w:pPr>
            <w:r>
              <w:t>70.00</w:t>
            </w:r>
          </w:p>
        </w:tc>
        <w:tc>
          <w:tcPr>
            <w:tcW w:w="1134" w:type="dxa"/>
            <w:vAlign w:val="center"/>
          </w:tcPr>
          <w:p>
            <w:pPr>
              <w:pStyle w:val="13"/>
            </w:pPr>
            <w:r>
              <w:t>清扫服务</w:t>
            </w:r>
          </w:p>
        </w:tc>
        <w:tc>
          <w:tcPr>
            <w:tcW w:w="1134" w:type="dxa"/>
            <w:vAlign w:val="center"/>
          </w:tcPr>
          <w:p>
            <w:pPr>
              <w:pStyle w:val="13"/>
            </w:pPr>
            <w:r>
              <w:t>C13050100</w:t>
            </w:r>
          </w:p>
        </w:tc>
        <w:tc>
          <w:tcPr>
            <w:tcW w:w="709" w:type="dxa"/>
            <w:vAlign w:val="center"/>
          </w:tcPr>
          <w:p>
            <w:pPr>
              <w:pStyle w:val="14"/>
            </w:pPr>
            <w:r>
              <w:t>平方米</w:t>
            </w:r>
          </w:p>
        </w:tc>
        <w:tc>
          <w:tcPr>
            <w:tcW w:w="850" w:type="dxa"/>
            <w:vAlign w:val="center"/>
          </w:tcPr>
          <w:p>
            <w:pPr>
              <w:pStyle w:val="12"/>
            </w:pPr>
            <w:r>
              <w:t>1</w:t>
            </w:r>
          </w:p>
        </w:tc>
        <w:tc>
          <w:tcPr>
            <w:tcW w:w="850" w:type="dxa"/>
            <w:vAlign w:val="center"/>
          </w:tcPr>
          <w:p>
            <w:pPr>
              <w:pStyle w:val="12"/>
            </w:pPr>
            <w:r>
              <w:t>70.00</w:t>
            </w:r>
          </w:p>
        </w:tc>
        <w:tc>
          <w:tcPr>
            <w:tcW w:w="964" w:type="dxa"/>
            <w:vAlign w:val="center"/>
          </w:tcPr>
          <w:p>
            <w:pPr>
              <w:pStyle w:val="12"/>
            </w:pPr>
            <w:r>
              <w:t>70.00</w:t>
            </w:r>
          </w:p>
        </w:tc>
        <w:tc>
          <w:tcPr>
            <w:tcW w:w="964" w:type="dxa"/>
            <w:vAlign w:val="center"/>
          </w:tcPr>
          <w:p>
            <w:pPr>
              <w:pStyle w:val="12"/>
            </w:pPr>
            <w:r>
              <w:t>70.00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戴河口停车场拆除修复工程</w:t>
            </w:r>
          </w:p>
        </w:tc>
        <w:tc>
          <w:tcPr>
            <w:tcW w:w="964" w:type="dxa"/>
            <w:vAlign w:val="center"/>
          </w:tcPr>
          <w:p>
            <w:pPr>
              <w:pStyle w:val="12"/>
            </w:pPr>
            <w:r>
              <w:t>60.00</w:t>
            </w:r>
          </w:p>
        </w:tc>
        <w:tc>
          <w:tcPr>
            <w:tcW w:w="1134" w:type="dxa"/>
            <w:vAlign w:val="center"/>
          </w:tcPr>
          <w:p>
            <w:pPr>
              <w:pStyle w:val="13"/>
            </w:pPr>
            <w:r>
              <w:t>其他建筑物、构筑物修缮</w:t>
            </w:r>
          </w:p>
        </w:tc>
        <w:tc>
          <w:tcPr>
            <w:tcW w:w="1134" w:type="dxa"/>
            <w:vAlign w:val="center"/>
          </w:tcPr>
          <w:p>
            <w:pPr>
              <w:pStyle w:val="13"/>
            </w:pPr>
            <w:r>
              <w:t>B08990000</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60.00</w:t>
            </w:r>
          </w:p>
        </w:tc>
        <w:tc>
          <w:tcPr>
            <w:tcW w:w="964" w:type="dxa"/>
            <w:vAlign w:val="center"/>
          </w:tcPr>
          <w:p>
            <w:pPr>
              <w:pStyle w:val="12"/>
            </w:pPr>
            <w:r>
              <w:t>60.00</w:t>
            </w:r>
          </w:p>
        </w:tc>
        <w:tc>
          <w:tcPr>
            <w:tcW w:w="964" w:type="dxa"/>
            <w:vAlign w:val="center"/>
          </w:tcPr>
          <w:p>
            <w:pPr>
              <w:pStyle w:val="12"/>
            </w:pPr>
            <w:r>
              <w:t>60.00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渔港环卫保洁资金</w:t>
            </w:r>
          </w:p>
        </w:tc>
        <w:tc>
          <w:tcPr>
            <w:tcW w:w="964" w:type="dxa"/>
            <w:vAlign w:val="center"/>
          </w:tcPr>
          <w:p>
            <w:pPr>
              <w:pStyle w:val="12"/>
            </w:pPr>
            <w:r>
              <w:t>127.00</w:t>
            </w:r>
          </w:p>
        </w:tc>
        <w:tc>
          <w:tcPr>
            <w:tcW w:w="1134" w:type="dxa"/>
            <w:vAlign w:val="center"/>
          </w:tcPr>
          <w:p>
            <w:pPr>
              <w:pStyle w:val="13"/>
            </w:pPr>
            <w:r>
              <w:t>清扫服务</w:t>
            </w:r>
          </w:p>
        </w:tc>
        <w:tc>
          <w:tcPr>
            <w:tcW w:w="1134" w:type="dxa"/>
            <w:vAlign w:val="center"/>
          </w:tcPr>
          <w:p>
            <w:pPr>
              <w:pStyle w:val="13"/>
            </w:pPr>
            <w:r>
              <w:t>C13050100</w:t>
            </w:r>
          </w:p>
        </w:tc>
        <w:tc>
          <w:tcPr>
            <w:tcW w:w="709" w:type="dxa"/>
            <w:vAlign w:val="center"/>
          </w:tcPr>
          <w:p>
            <w:pPr>
              <w:pStyle w:val="14"/>
            </w:pPr>
            <w:r>
              <w:t>平方米</w:t>
            </w:r>
          </w:p>
        </w:tc>
        <w:tc>
          <w:tcPr>
            <w:tcW w:w="850" w:type="dxa"/>
            <w:vAlign w:val="center"/>
          </w:tcPr>
          <w:p>
            <w:pPr>
              <w:pStyle w:val="12"/>
            </w:pPr>
            <w:r>
              <w:t>1</w:t>
            </w:r>
          </w:p>
        </w:tc>
        <w:tc>
          <w:tcPr>
            <w:tcW w:w="850" w:type="dxa"/>
            <w:vAlign w:val="center"/>
          </w:tcPr>
          <w:p>
            <w:pPr>
              <w:pStyle w:val="12"/>
            </w:pPr>
            <w:r>
              <w:t>127.00</w:t>
            </w:r>
          </w:p>
        </w:tc>
        <w:tc>
          <w:tcPr>
            <w:tcW w:w="964" w:type="dxa"/>
            <w:vAlign w:val="center"/>
          </w:tcPr>
          <w:p>
            <w:pPr>
              <w:pStyle w:val="12"/>
            </w:pPr>
            <w:r>
              <w:t>127.00</w:t>
            </w:r>
          </w:p>
        </w:tc>
        <w:tc>
          <w:tcPr>
            <w:tcW w:w="964" w:type="dxa"/>
            <w:vAlign w:val="center"/>
          </w:tcPr>
          <w:p>
            <w:pPr>
              <w:pStyle w:val="12"/>
            </w:pPr>
            <w:r>
              <w:t>127.00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渔政执法船艇运行维护费</w:t>
            </w:r>
          </w:p>
        </w:tc>
        <w:tc>
          <w:tcPr>
            <w:tcW w:w="964" w:type="dxa"/>
            <w:vAlign w:val="center"/>
          </w:tcPr>
          <w:p>
            <w:pPr>
              <w:pStyle w:val="12"/>
            </w:pPr>
            <w:r>
              <w:t>60.00</w:t>
            </w:r>
          </w:p>
        </w:tc>
        <w:tc>
          <w:tcPr>
            <w:tcW w:w="1134" w:type="dxa"/>
            <w:vAlign w:val="center"/>
          </w:tcPr>
          <w:p>
            <w:pPr>
              <w:pStyle w:val="13"/>
            </w:pPr>
            <w:r>
              <w:t>其他维修和保养服务</w:t>
            </w:r>
          </w:p>
        </w:tc>
        <w:tc>
          <w:tcPr>
            <w:tcW w:w="1134" w:type="dxa"/>
            <w:vAlign w:val="center"/>
          </w:tcPr>
          <w:p>
            <w:pPr>
              <w:pStyle w:val="13"/>
            </w:pPr>
            <w:r>
              <w:t>C23129900</w:t>
            </w:r>
          </w:p>
        </w:tc>
        <w:tc>
          <w:tcPr>
            <w:tcW w:w="709" w:type="dxa"/>
            <w:vAlign w:val="center"/>
          </w:tcPr>
          <w:p>
            <w:pPr>
              <w:pStyle w:val="14"/>
            </w:pPr>
            <w:r>
              <w:t>艘</w:t>
            </w:r>
          </w:p>
        </w:tc>
        <w:tc>
          <w:tcPr>
            <w:tcW w:w="850" w:type="dxa"/>
            <w:vAlign w:val="center"/>
          </w:tcPr>
          <w:p>
            <w:pPr>
              <w:pStyle w:val="12"/>
            </w:pPr>
            <w:r>
              <w:t>1</w:t>
            </w:r>
          </w:p>
        </w:tc>
        <w:tc>
          <w:tcPr>
            <w:tcW w:w="850" w:type="dxa"/>
            <w:vAlign w:val="center"/>
          </w:tcPr>
          <w:p>
            <w:pPr>
              <w:pStyle w:val="12"/>
            </w:pPr>
            <w:r>
              <w:t>60.00</w:t>
            </w:r>
          </w:p>
        </w:tc>
        <w:tc>
          <w:tcPr>
            <w:tcW w:w="964" w:type="dxa"/>
            <w:vAlign w:val="center"/>
          </w:tcPr>
          <w:p>
            <w:pPr>
              <w:pStyle w:val="12"/>
            </w:pPr>
            <w:r>
              <w:t>60.00</w:t>
            </w:r>
          </w:p>
        </w:tc>
        <w:tc>
          <w:tcPr>
            <w:tcW w:w="964" w:type="dxa"/>
            <w:vAlign w:val="center"/>
          </w:tcPr>
          <w:p>
            <w:pPr>
              <w:pStyle w:val="12"/>
            </w:pPr>
            <w:r>
              <w:t>60.00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秦皇岛北戴河新区海洋和渔业局（含所属单位）上年末固定资产金额为1059.50万元（详见下表）。本年度拟购置固定资产总额为0.00万元，已按要求列入政府采购预算，详见政府采购预算表。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326秦皇岛北戴河新区海洋和渔业局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1059.50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162.38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10</w:t>
            </w:r>
          </w:p>
        </w:tc>
        <w:tc>
          <w:tcPr>
            <w:tcW w:w="2835" w:type="dxa"/>
            <w:vAlign w:val="center"/>
          </w:tcPr>
          <w:p>
            <w:pPr>
              <w:pStyle w:val="12"/>
            </w:pPr>
            <w:r>
              <w:t>747.88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374</w:t>
            </w:r>
          </w:p>
        </w:tc>
        <w:tc>
          <w:tcPr>
            <w:tcW w:w="2835" w:type="dxa"/>
            <w:vAlign w:val="center"/>
          </w:tcPr>
          <w:p>
            <w:pPr>
              <w:pStyle w:val="12"/>
            </w:pPr>
            <w:r>
              <w:t>149.24</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9F24ED"/>
    <w:rsid w:val="00026F5C"/>
    <w:rsid w:val="00585013"/>
    <w:rsid w:val="009F24ED"/>
    <w:rsid w:val="74176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5" Type="http://schemas.openxmlformats.org/officeDocument/2006/relationships/fontTable" Target="fontTable.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2024-02-27T09:07:54Z</dcterms:created>
  <dcterms:modified xsi:type="dcterms:W3CDTF">2024-02-27T01:07:54Z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2024-02-27T09:07:53Z</dcterms:created>
  <dcterms:modified xsi:type="dcterms:W3CDTF">2024-02-27T01:07:53Z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2024-02-27T09:07:52Z</dcterms:created>
  <dcterms:modified xsi:type="dcterms:W3CDTF">2024-02-27T01:07:52Z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2024-02-27T09:07:53Z</dcterms:created>
  <dcterms:modified xsi:type="dcterms:W3CDTF">2024-02-27T01:07:53Z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2024-02-27T09:07:53Z</dcterms:created>
  <dcterms:modified xsi:type="dcterms:W3CDTF">2024-02-27T01:07:53Z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2024-02-27T09:07:52Z</dcterms:created>
  <dcterms:modified xsi:type="dcterms:W3CDTF">2024-02-27T01:07:52Z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2024-02-27T09:07:50Z</dcterms:created>
  <dcterms:modified xsi:type="dcterms:W3CDTF">2024-02-27T01:07:50Z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2024-02-27T09:07:52Z</dcterms:created>
  <dcterms:modified xsi:type="dcterms:W3CDTF">2024-02-27T01:07:52Z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2024-02-27T09:07:51Z</dcterms:created>
  <dcterms:modified xsi:type="dcterms:W3CDTF">2024-02-27T01:07:51Z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2024-02-27T09:07:54Z</dcterms:created>
  <dcterms:modified xsi:type="dcterms:W3CDTF">2024-02-27T01:07:54Z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2024-02-27T09:07:54Z</dcterms:created>
  <dcterms:modified xsi:type="dcterms:W3CDTF">2024-02-27T01:07:54Z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2024-02-27T09:07:53Z</dcterms:created>
  <dcterms:modified xsi:type="dcterms:W3CDTF">2024-02-27T01:07:53Z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2024-02-27T09:07:51Z</dcterms:created>
  <dcterms:modified xsi:type="dcterms:W3CDTF">2024-02-27T01:07:51Z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2024-02-27T09:07:45Z</dcterms:created>
  <dcterms:modified xsi:type="dcterms:W3CDTF">2024-02-27T01:07:45Z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2024-02-27T09:07:54Z</dcterms:created>
  <dcterms:modified xsi:type="dcterms:W3CDTF">2024-02-27T01:07:54Z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2024-02-27T09:07:53Z</dcterms:created>
  <dcterms:modified xsi:type="dcterms:W3CDTF">2024-02-27T01:07:53Z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2024-02-27T09:07:51Z</dcterms:created>
  <dcterms:modified xsi:type="dcterms:W3CDTF">2024-02-27T01:07:51Z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2024-02-27T09:07:53Z</dcterms:created>
  <dcterms:modified xsi:type="dcterms:W3CDTF">2024-02-27T01:07:53Z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2024-02-27T09:07:52Z</dcterms:created>
  <dcterms:modified xsi:type="dcterms:W3CDTF">2024-02-27T01:07:52Z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2024-02-27T09:07:51Z</dcterms:created>
  <dcterms:modified xsi:type="dcterms:W3CDTF">2024-02-27T01:07:51Z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2024-02-27T09:07:51Z</dcterms:created>
  <dcterms:modified xsi:type="dcterms:W3CDTF">2024-02-27T01:07:51Z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2024-02-27T09:07:52Z</dcterms:created>
  <dcterms:modified xsi:type="dcterms:W3CDTF">2024-02-27T01:07:52Z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2024-02-27T09:07:50Z</dcterms:created>
  <dcterms:modified xsi:type="dcterms:W3CDTF">2024-02-27T01:07:50Z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2024-02-27T09:07:51Z</dcterms:created>
  <dcterms:modified xsi:type="dcterms:W3CDTF">2024-02-27T01:07:51Z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5EFB65F-270C-41A3-BFD1-E7D568B1A763}">
  <ds:schemaRefs/>
</ds:datastoreItem>
</file>

<file path=customXml/itemProps11.xml><?xml version="1.0" encoding="utf-8"?>
<ds:datastoreItem xmlns:ds="http://schemas.openxmlformats.org/officeDocument/2006/customXml" ds:itemID="{97D40CCF-9DD5-4A1E-8929-CF1A909F1A27}">
  <ds:schemaRefs/>
</ds:datastoreItem>
</file>

<file path=customXml/itemProps12.xml><?xml version="1.0" encoding="utf-8"?>
<ds:datastoreItem xmlns:ds="http://schemas.openxmlformats.org/officeDocument/2006/customXml" ds:itemID="{A3A51577-1CF3-45C3-AFC8-E60BDDDE49D6}">
  <ds:schemaRefs/>
</ds:datastoreItem>
</file>

<file path=customXml/itemProps13.xml><?xml version="1.0" encoding="utf-8"?>
<ds:datastoreItem xmlns:ds="http://schemas.openxmlformats.org/officeDocument/2006/customXml" ds:itemID="{BC867795-E020-4F7E-8E38-F9F03746C2C0}">
  <ds:schemaRefs/>
</ds:datastoreItem>
</file>

<file path=customXml/itemProps14.xml><?xml version="1.0" encoding="utf-8"?>
<ds:datastoreItem xmlns:ds="http://schemas.openxmlformats.org/officeDocument/2006/customXml" ds:itemID="{E064CCCE-8E28-4BB8-BAC0-9FA9CC5A8386}">
  <ds:schemaRefs/>
</ds:datastoreItem>
</file>

<file path=customXml/itemProps15.xml><?xml version="1.0" encoding="utf-8"?>
<ds:datastoreItem xmlns:ds="http://schemas.openxmlformats.org/officeDocument/2006/customXml" ds:itemID="{2B4D78D8-D090-4A6B-A62D-260E30E93845}">
  <ds:schemaRefs/>
</ds:datastoreItem>
</file>

<file path=customXml/itemProps16.xml><?xml version="1.0" encoding="utf-8"?>
<ds:datastoreItem xmlns:ds="http://schemas.openxmlformats.org/officeDocument/2006/customXml" ds:itemID="{2CE74A21-2A3E-4169-9357-A14259E4979C}">
  <ds:schemaRefs/>
</ds:datastoreItem>
</file>

<file path=customXml/itemProps17.xml><?xml version="1.0" encoding="utf-8"?>
<ds:datastoreItem xmlns:ds="http://schemas.openxmlformats.org/officeDocument/2006/customXml" ds:itemID="{108D4F5F-99DA-4143-99E5-C41A924E0F0B}">
  <ds:schemaRefs/>
</ds:datastoreItem>
</file>

<file path=customXml/itemProps18.xml><?xml version="1.0" encoding="utf-8"?>
<ds:datastoreItem xmlns:ds="http://schemas.openxmlformats.org/officeDocument/2006/customXml" ds:itemID="{EDE56306-E833-4F95-9C51-55A65D24F181}">
  <ds:schemaRefs/>
</ds:datastoreItem>
</file>

<file path=customXml/itemProps19.xml><?xml version="1.0" encoding="utf-8"?>
<ds:datastoreItem xmlns:ds="http://schemas.openxmlformats.org/officeDocument/2006/customXml" ds:itemID="{F08FB6AD-03C3-43DB-BF22-8C3E2EB4A48E}">
  <ds:schemaRefs/>
</ds:datastoreItem>
</file>

<file path=customXml/itemProps2.xml><?xml version="1.0" encoding="utf-8"?>
<ds:datastoreItem xmlns:ds="http://schemas.openxmlformats.org/officeDocument/2006/customXml" ds:itemID="{4041998D-32F0-44AA-BB1E-BDB14B4ABCF7}">
  <ds:schemaRefs/>
</ds:datastoreItem>
</file>

<file path=customXml/itemProps20.xml><?xml version="1.0" encoding="utf-8"?>
<ds:datastoreItem xmlns:ds="http://schemas.openxmlformats.org/officeDocument/2006/customXml" ds:itemID="{3E45DAF5-8DE5-441D-B231-E66C5D162DFD}">
  <ds:schemaRefs/>
</ds:datastoreItem>
</file>

<file path=customXml/itemProps21.xml><?xml version="1.0" encoding="utf-8"?>
<ds:datastoreItem xmlns:ds="http://schemas.openxmlformats.org/officeDocument/2006/customXml" ds:itemID="{A3B1DC4E-1FD0-4BAF-BB45-9C3C6F7D80DF}">
  <ds:schemaRefs/>
</ds:datastoreItem>
</file>

<file path=customXml/itemProps22.xml><?xml version="1.0" encoding="utf-8"?>
<ds:datastoreItem xmlns:ds="http://schemas.openxmlformats.org/officeDocument/2006/customXml" ds:itemID="{C7095F5A-C486-4CB0-AEFF-6B6BFB93B664}">
  <ds:schemaRefs/>
</ds:datastoreItem>
</file>

<file path=customXml/itemProps23.xml><?xml version="1.0" encoding="utf-8"?>
<ds:datastoreItem xmlns:ds="http://schemas.openxmlformats.org/officeDocument/2006/customXml" ds:itemID="{8B789BF5-EFC6-4F8C-B273-4C59033E3730}">
  <ds:schemaRefs/>
</ds:datastoreItem>
</file>

<file path=customXml/itemProps24.xml><?xml version="1.0" encoding="utf-8"?>
<ds:datastoreItem xmlns:ds="http://schemas.openxmlformats.org/officeDocument/2006/customXml" ds:itemID="{C45503BF-B12C-4BFB-9809-1C0694A24F49}">
  <ds:schemaRefs/>
</ds:datastoreItem>
</file>

<file path=customXml/itemProps25.xml><?xml version="1.0" encoding="utf-8"?>
<ds:datastoreItem xmlns:ds="http://schemas.openxmlformats.org/officeDocument/2006/customXml" ds:itemID="{CFC732F8-2444-40A0-B7FE-260B42EF2FF8}">
  <ds:schemaRefs/>
</ds:datastoreItem>
</file>

<file path=customXml/itemProps26.xml><?xml version="1.0" encoding="utf-8"?>
<ds:datastoreItem xmlns:ds="http://schemas.openxmlformats.org/officeDocument/2006/customXml" ds:itemID="{884F01FB-6385-420B-A6F1-2C4BEB26ACA1}">
  <ds:schemaRefs/>
</ds:datastoreItem>
</file>

<file path=customXml/itemProps27.xml><?xml version="1.0" encoding="utf-8"?>
<ds:datastoreItem xmlns:ds="http://schemas.openxmlformats.org/officeDocument/2006/customXml" ds:itemID="{E43CA073-4579-4953-A408-8CEBAF0D2B54}">
  <ds:schemaRefs/>
</ds:datastoreItem>
</file>

<file path=customXml/itemProps28.xml><?xml version="1.0" encoding="utf-8"?>
<ds:datastoreItem xmlns:ds="http://schemas.openxmlformats.org/officeDocument/2006/customXml" ds:itemID="{CCDEB6D6-B046-4CB4-A24D-E26822B50AE9}">
  <ds:schemaRefs/>
</ds:datastoreItem>
</file>

<file path=customXml/itemProps29.xml><?xml version="1.0" encoding="utf-8"?>
<ds:datastoreItem xmlns:ds="http://schemas.openxmlformats.org/officeDocument/2006/customXml" ds:itemID="{F2D648BB-1EFE-42B6-9927-C0A6E2D586C4}">
  <ds:schemaRefs/>
</ds:datastoreItem>
</file>

<file path=customXml/itemProps3.xml><?xml version="1.0" encoding="utf-8"?>
<ds:datastoreItem xmlns:ds="http://schemas.openxmlformats.org/officeDocument/2006/customXml" ds:itemID="{9EC46405-51AE-4D5C-897F-33A1A46B32A1}">
  <ds:schemaRefs/>
</ds:datastoreItem>
</file>

<file path=customXml/itemProps30.xml><?xml version="1.0" encoding="utf-8"?>
<ds:datastoreItem xmlns:ds="http://schemas.openxmlformats.org/officeDocument/2006/customXml" ds:itemID="{5395E297-74CD-4BFF-B07D-11BE95EFBD2C}">
  <ds:schemaRefs/>
</ds:datastoreItem>
</file>

<file path=customXml/itemProps31.xml><?xml version="1.0" encoding="utf-8"?>
<ds:datastoreItem xmlns:ds="http://schemas.openxmlformats.org/officeDocument/2006/customXml" ds:itemID="{B6FFD450-FC0E-4AD1-9705-1C28FC57C71C}">
  <ds:schemaRefs/>
</ds:datastoreItem>
</file>

<file path=customXml/itemProps32.xml><?xml version="1.0" encoding="utf-8"?>
<ds:datastoreItem xmlns:ds="http://schemas.openxmlformats.org/officeDocument/2006/customXml" ds:itemID="{A9E7986C-E296-4626-AB8F-E58FB8EC45EB}">
  <ds:schemaRefs/>
</ds:datastoreItem>
</file>

<file path=customXml/itemProps33.xml><?xml version="1.0" encoding="utf-8"?>
<ds:datastoreItem xmlns:ds="http://schemas.openxmlformats.org/officeDocument/2006/customXml" ds:itemID="{F93F15CA-EFA8-4F3B-9725-12197701EE37}">
  <ds:schemaRefs/>
</ds:datastoreItem>
</file>

<file path=customXml/itemProps34.xml><?xml version="1.0" encoding="utf-8"?>
<ds:datastoreItem xmlns:ds="http://schemas.openxmlformats.org/officeDocument/2006/customXml" ds:itemID="{BE8CFDDB-3982-4929-A36D-502560837D0B}">
  <ds:schemaRefs/>
</ds:datastoreItem>
</file>

<file path=customXml/itemProps35.xml><?xml version="1.0" encoding="utf-8"?>
<ds:datastoreItem xmlns:ds="http://schemas.openxmlformats.org/officeDocument/2006/customXml" ds:itemID="{F1A1A0EB-E35F-4A45-B8EC-9EA4042A8051}">
  <ds:schemaRefs/>
</ds:datastoreItem>
</file>

<file path=customXml/itemProps36.xml><?xml version="1.0" encoding="utf-8"?>
<ds:datastoreItem xmlns:ds="http://schemas.openxmlformats.org/officeDocument/2006/customXml" ds:itemID="{B3F9E421-74A1-47EB-B80F-7B5DE617B0C0}">
  <ds:schemaRefs/>
</ds:datastoreItem>
</file>

<file path=customXml/itemProps37.xml><?xml version="1.0" encoding="utf-8"?>
<ds:datastoreItem xmlns:ds="http://schemas.openxmlformats.org/officeDocument/2006/customXml" ds:itemID="{63E3505E-9BEC-4B35-8E95-365B91BC4AC2}">
  <ds:schemaRefs/>
</ds:datastoreItem>
</file>

<file path=customXml/itemProps38.xml><?xml version="1.0" encoding="utf-8"?>
<ds:datastoreItem xmlns:ds="http://schemas.openxmlformats.org/officeDocument/2006/customXml" ds:itemID="{4CA96D72-0983-4EE1-AB4C-3B70BC7BB8A5}">
  <ds:schemaRefs/>
</ds:datastoreItem>
</file>

<file path=customXml/itemProps39.xml><?xml version="1.0" encoding="utf-8"?>
<ds:datastoreItem xmlns:ds="http://schemas.openxmlformats.org/officeDocument/2006/customXml" ds:itemID="{EEB1529E-2620-421B-B224-4A57EA07DCC5}">
  <ds:schemaRefs/>
</ds:datastoreItem>
</file>

<file path=customXml/itemProps4.xml><?xml version="1.0" encoding="utf-8"?>
<ds:datastoreItem xmlns:ds="http://schemas.openxmlformats.org/officeDocument/2006/customXml" ds:itemID="{45E56751-5E34-4A24-9360-A26BE4A54FB0}">
  <ds:schemaRefs/>
</ds:datastoreItem>
</file>

<file path=customXml/itemProps40.xml><?xml version="1.0" encoding="utf-8"?>
<ds:datastoreItem xmlns:ds="http://schemas.openxmlformats.org/officeDocument/2006/customXml" ds:itemID="{11911EFD-3290-4D39-8787-1D84D5362C73}">
  <ds:schemaRefs/>
</ds:datastoreItem>
</file>

<file path=customXml/itemProps41.xml><?xml version="1.0" encoding="utf-8"?>
<ds:datastoreItem xmlns:ds="http://schemas.openxmlformats.org/officeDocument/2006/customXml" ds:itemID="{6E7CDC8E-C05F-4F26-86AB-1F3D3BC3CF8A}">
  <ds:schemaRefs/>
</ds:datastoreItem>
</file>

<file path=customXml/itemProps42.xml><?xml version="1.0" encoding="utf-8"?>
<ds:datastoreItem xmlns:ds="http://schemas.openxmlformats.org/officeDocument/2006/customXml" ds:itemID="{FD84E1AD-E2DF-4BCA-9D04-7F923B8C03D7}">
  <ds:schemaRefs/>
</ds:datastoreItem>
</file>

<file path=customXml/itemProps43.xml><?xml version="1.0" encoding="utf-8"?>
<ds:datastoreItem xmlns:ds="http://schemas.openxmlformats.org/officeDocument/2006/customXml" ds:itemID="{1517B68F-14C5-4EDE-9110-087B9013097D}">
  <ds:schemaRefs/>
</ds:datastoreItem>
</file>

<file path=customXml/itemProps44.xml><?xml version="1.0" encoding="utf-8"?>
<ds:datastoreItem xmlns:ds="http://schemas.openxmlformats.org/officeDocument/2006/customXml" ds:itemID="{A7058162-F8B8-4EA4-8029-0211829462BB}">
  <ds:schemaRefs/>
</ds:datastoreItem>
</file>

<file path=customXml/itemProps45.xml><?xml version="1.0" encoding="utf-8"?>
<ds:datastoreItem xmlns:ds="http://schemas.openxmlformats.org/officeDocument/2006/customXml" ds:itemID="{B366D6EF-07A6-4011-A1F9-D83974C78D09}">
  <ds:schemaRefs/>
</ds:datastoreItem>
</file>

<file path=customXml/itemProps46.xml><?xml version="1.0" encoding="utf-8"?>
<ds:datastoreItem xmlns:ds="http://schemas.openxmlformats.org/officeDocument/2006/customXml" ds:itemID="{1833B76E-203D-4779-BFD7-AC37417528C8}">
  <ds:schemaRefs/>
</ds:datastoreItem>
</file>

<file path=customXml/itemProps47.xml><?xml version="1.0" encoding="utf-8"?>
<ds:datastoreItem xmlns:ds="http://schemas.openxmlformats.org/officeDocument/2006/customXml" ds:itemID="{CFDBFA78-B9C8-4255-9C1F-3332EDA8D937}">
  <ds:schemaRefs/>
</ds:datastoreItem>
</file>

<file path=customXml/itemProps48.xml><?xml version="1.0" encoding="utf-8"?>
<ds:datastoreItem xmlns:ds="http://schemas.openxmlformats.org/officeDocument/2006/customXml" ds:itemID="{0AB67349-893E-4FF5-BDD6-F7231CB0F231}">
  <ds:schemaRefs/>
</ds:datastoreItem>
</file>

<file path=customXml/itemProps49.xml><?xml version="1.0" encoding="utf-8"?>
<ds:datastoreItem xmlns:ds="http://schemas.openxmlformats.org/officeDocument/2006/customXml" ds:itemID="{4DD0C045-7B19-46FF-8504-0153F4592023}">
  <ds:schemaRefs/>
</ds:datastoreItem>
</file>

<file path=customXml/itemProps5.xml><?xml version="1.0" encoding="utf-8"?>
<ds:datastoreItem xmlns:ds="http://schemas.openxmlformats.org/officeDocument/2006/customXml" ds:itemID="{ED0631A2-DB99-4497-90F1-768157F15756}">
  <ds:schemaRefs/>
</ds:datastoreItem>
</file>

<file path=customXml/itemProps6.xml><?xml version="1.0" encoding="utf-8"?>
<ds:datastoreItem xmlns:ds="http://schemas.openxmlformats.org/officeDocument/2006/customXml" ds:itemID="{31DBEE74-71A5-4852-A882-0B54F9EDAC78}">
  <ds:schemaRefs/>
</ds:datastoreItem>
</file>

<file path=customXml/itemProps7.xml><?xml version="1.0" encoding="utf-8"?>
<ds:datastoreItem xmlns:ds="http://schemas.openxmlformats.org/officeDocument/2006/customXml" ds:itemID="{9E37783A-0B39-4824-BC24-7F8C588D40B3}">
  <ds:schemaRefs/>
</ds:datastoreItem>
</file>

<file path=customXml/itemProps8.xml><?xml version="1.0" encoding="utf-8"?>
<ds:datastoreItem xmlns:ds="http://schemas.openxmlformats.org/officeDocument/2006/customXml" ds:itemID="{A3F87BA3-1093-4F7E-B215-356F30391EE7}">
  <ds:schemaRefs/>
</ds:datastoreItem>
</file>

<file path=customXml/itemProps9.xml><?xml version="1.0" encoding="utf-8"?>
<ds:datastoreItem xmlns:ds="http://schemas.openxmlformats.org/officeDocument/2006/customXml" ds:itemID="{E3DDF59F-2D8C-462D-9BA0-891B38568C5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59</Pages>
  <Words>4498</Words>
  <Characters>25643</Characters>
  <Lines>213</Lines>
  <Paragraphs>60</Paragraphs>
  <TotalTime>2</TotalTime>
  <ScaleCrop>false</ScaleCrop>
  <LinksUpToDate>false</LinksUpToDate>
  <CharactersWithSpaces>30081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2024-02-27T09:07:00Z</dcterms:created>
  <dc:creator>XQZW</dc:creator>
  <cp:lastModifiedBy>XQZW</cp:lastModifiedBy>
  <dcterms:modified xsi:type="dcterms:W3CDTF">2024-02-29T07:43:37Z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