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firstLine="883" w:firstLineChars="200"/>
        <w:jc w:val="center"/>
        <w:textAlignment w:val="auto"/>
        <w:outlineLvl w:val="0"/>
        <w:rPr>
          <w:rFonts w:hint="default" w:ascii="Times New Roman" w:hAnsi="Times New Roman" w:cs="Times New Roman"/>
        </w:rPr>
      </w:pPr>
      <w:r>
        <w:rPr>
          <w:rFonts w:hint="default" w:ascii="Times New Roman" w:hAnsi="Times New Roman" w:eastAsia="黑体" w:cs="Times New Roman"/>
          <w:b/>
          <w:color w:val="000000"/>
          <w:sz w:val="44"/>
        </w:rPr>
        <w:t>2024年部门预算信息公开目录</w:t>
      </w:r>
    </w:p>
    <w:p>
      <w:pPr>
        <w:keepNext w:val="0"/>
        <w:keepLines w:val="0"/>
        <w:pageBreakBefore w:val="0"/>
        <w:widowControl/>
        <w:kinsoku/>
        <w:wordWrap/>
        <w:overflowPunct/>
        <w:topLinePunct w:val="0"/>
        <w:autoSpaceDE/>
        <w:autoSpaceDN/>
        <w:bidi w:val="0"/>
        <w:adjustRightInd/>
        <w:snapToGrid/>
        <w:spacing w:before="0" w:after="0" w:line="560" w:lineRule="exact"/>
        <w:ind w:firstLine="602" w:firstLineChars="200"/>
        <w:jc w:val="center"/>
        <w:textAlignment w:val="auto"/>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楷体_GBK" w:cs="Times New Roman"/>
          <w:b/>
          <w:color w:val="000000"/>
          <w:sz w:val="28"/>
        </w:rPr>
        <w:t>部门预算公开表</w:t>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"_Toc_2_2_0000000001" </w:instrText>
      </w:r>
      <w:r>
        <w:rPr>
          <w:rFonts w:hint="default" w:ascii="Times New Roman" w:hAnsi="Times New Roman" w:cs="Times New Roman"/>
        </w:rPr>
        <w:fldChar w:fldCharType="separate"/>
      </w:r>
      <w:r>
        <w:rPr>
          <w:rFonts w:hint="default" w:ascii="Times New Roman" w:hAnsi="Times New Roman" w:cs="Times New Roman"/>
        </w:rPr>
        <w:t>部门预算收支总表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_Toc_2_2_0000000001 \h</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"_Toc_2_2_0000000002" </w:instrText>
      </w:r>
      <w:r>
        <w:rPr>
          <w:rFonts w:hint="default" w:ascii="Times New Roman" w:hAnsi="Times New Roman" w:cs="Times New Roman"/>
        </w:rPr>
        <w:fldChar w:fldCharType="separate"/>
      </w:r>
      <w:r>
        <w:rPr>
          <w:rFonts w:hint="default" w:ascii="Times New Roman" w:hAnsi="Times New Roman" w:cs="Times New Roman"/>
        </w:rPr>
        <w:t>部门预算收入总表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_Toc_2_2_0000000002 \h</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"_Toc_2_2_0000000003" </w:instrText>
      </w:r>
      <w:r>
        <w:rPr>
          <w:rFonts w:hint="default" w:ascii="Times New Roman" w:hAnsi="Times New Roman" w:cs="Times New Roman"/>
        </w:rPr>
        <w:fldChar w:fldCharType="separate"/>
      </w:r>
      <w:r>
        <w:rPr>
          <w:rFonts w:hint="default" w:ascii="Times New Roman" w:hAnsi="Times New Roman" w:cs="Times New Roman"/>
        </w:rPr>
        <w:t>部门预算支出总表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_Toc_2_2_0000000003 \h</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"_Toc_2_2_0000000004" </w:instrText>
      </w:r>
      <w:r>
        <w:rPr>
          <w:rFonts w:hint="default" w:ascii="Times New Roman" w:hAnsi="Times New Roman" w:cs="Times New Roman"/>
        </w:rPr>
        <w:fldChar w:fldCharType="separate"/>
      </w:r>
      <w:r>
        <w:rPr>
          <w:rFonts w:hint="default" w:ascii="Times New Roman" w:hAnsi="Times New Roman" w:cs="Times New Roman"/>
        </w:rPr>
        <w:t>部门预算财政拨款收支总表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_Toc_2_2_0000000004 \h</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"_Toc_2_2_0000000005" </w:instrText>
      </w:r>
      <w:r>
        <w:rPr>
          <w:rFonts w:hint="default" w:ascii="Times New Roman" w:hAnsi="Times New Roman" w:cs="Times New Roman"/>
        </w:rPr>
        <w:fldChar w:fldCharType="separate"/>
      </w:r>
      <w:r>
        <w:rPr>
          <w:rFonts w:hint="default" w:ascii="Times New Roman" w:hAnsi="Times New Roman" w:cs="Times New Roman"/>
        </w:rPr>
        <w:t>部门预算一般公共预算财政拨款支出表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_Toc_2_2_0000000005 \h</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"_Toc_2_2_0000000006" </w:instrText>
      </w:r>
      <w:r>
        <w:rPr>
          <w:rFonts w:hint="default" w:ascii="Times New Roman" w:hAnsi="Times New Roman" w:cs="Times New Roman"/>
        </w:rPr>
        <w:fldChar w:fldCharType="separate"/>
      </w:r>
      <w:r>
        <w:rPr>
          <w:rFonts w:hint="default" w:ascii="Times New Roman" w:hAnsi="Times New Roman" w:cs="Times New Roman"/>
        </w:rPr>
        <w:t>部门预算一般公共预算财政拨款基本支出表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_Toc_2_2_0000000006 \h</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"_Toc_2_2_0000000007" </w:instrText>
      </w:r>
      <w:r>
        <w:rPr>
          <w:rFonts w:hint="default" w:ascii="Times New Roman" w:hAnsi="Times New Roman" w:cs="Times New Roman"/>
        </w:rPr>
        <w:fldChar w:fldCharType="separate"/>
      </w:r>
      <w:r>
        <w:rPr>
          <w:rFonts w:hint="default" w:ascii="Times New Roman" w:hAnsi="Times New Roman" w:cs="Times New Roman"/>
        </w:rPr>
        <w:t>部门预算政府性基金预算财政拨款支出表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_Toc_2_2_0000000007 \h</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"_Toc_2_2_0000000008" </w:instrText>
      </w:r>
      <w:r>
        <w:rPr>
          <w:rFonts w:hint="default" w:ascii="Times New Roman" w:hAnsi="Times New Roman" w:cs="Times New Roman"/>
        </w:rPr>
        <w:fldChar w:fldCharType="separate"/>
      </w:r>
      <w:r>
        <w:rPr>
          <w:rFonts w:hint="default" w:ascii="Times New Roman" w:hAnsi="Times New Roman" w:cs="Times New Roman"/>
        </w:rPr>
        <w:t>部门预算国有资本经营预算财政拨款支出表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_Toc_2_2_0000000008 \h</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"_Toc_2_2_0000000009" </w:instrText>
      </w:r>
      <w:r>
        <w:rPr>
          <w:rFonts w:hint="default" w:ascii="Times New Roman" w:hAnsi="Times New Roman" w:cs="Times New Roman"/>
        </w:rPr>
        <w:fldChar w:fldCharType="separate"/>
      </w:r>
      <w:r>
        <w:rPr>
          <w:rFonts w:hint="default" w:ascii="Times New Roman" w:hAnsi="Times New Roman" w:cs="Times New Roman"/>
        </w:rPr>
        <w:t>部门预算财政拨款“三公”经费支出表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_Toc_2_2_0000000009 \h</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楷体_GBK" w:cs="Times New Roman"/>
          <w:b/>
          <w:color w:val="000000"/>
          <w:sz w:val="28"/>
        </w:rPr>
        <w:t>部门预算信息公开情况说明</w:t>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"_Toc_3_3_0000000010" </w:instrText>
      </w:r>
      <w:r>
        <w:rPr>
          <w:rFonts w:hint="default" w:ascii="Times New Roman" w:hAnsi="Times New Roman" w:cs="Times New Roman"/>
        </w:rPr>
        <w:fldChar w:fldCharType="separate"/>
      </w:r>
      <w:r>
        <w:rPr>
          <w:rFonts w:hint="default" w:ascii="Times New Roman" w:hAnsi="Times New Roman" w:cs="Times New Roman"/>
        </w:rPr>
        <w:t>一、部门职责及机构设置情况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_Toc_3_3_0000000010 \h</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"_Toc_3_3_0000000011" </w:instrText>
      </w:r>
      <w:r>
        <w:rPr>
          <w:rFonts w:hint="default" w:ascii="Times New Roman" w:hAnsi="Times New Roman" w:cs="Times New Roman"/>
        </w:rPr>
        <w:fldChar w:fldCharType="separate"/>
      </w:r>
      <w:r>
        <w:rPr>
          <w:rFonts w:hint="default" w:ascii="Times New Roman" w:hAnsi="Times New Roman" w:cs="Times New Roman"/>
        </w:rPr>
        <w:t>二、部门预算安排的总体情况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_Toc_3_3_0000000011 \h</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"_Toc_3_3_0000000012" </w:instrText>
      </w:r>
      <w:r>
        <w:rPr>
          <w:rFonts w:hint="default" w:ascii="Times New Roman" w:hAnsi="Times New Roman" w:cs="Times New Roman"/>
        </w:rPr>
        <w:fldChar w:fldCharType="separate"/>
      </w:r>
      <w:r>
        <w:rPr>
          <w:rFonts w:hint="default" w:ascii="Times New Roman" w:hAnsi="Times New Roman" w:cs="Times New Roman"/>
        </w:rPr>
        <w:t>三、机关运行经费安排情况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_Toc_3_3_0000000012 \h</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"_Toc_3_3_0000000013" </w:instrText>
      </w:r>
      <w:r>
        <w:rPr>
          <w:rFonts w:hint="default" w:ascii="Times New Roman" w:hAnsi="Times New Roman" w:cs="Times New Roman"/>
        </w:rPr>
        <w:fldChar w:fldCharType="separate"/>
      </w:r>
      <w:r>
        <w:rPr>
          <w:rFonts w:hint="default" w:ascii="Times New Roman" w:hAnsi="Times New Roman" w:cs="Times New Roman"/>
        </w:rPr>
        <w:t>四、财政拨款“三公”经费预算情况及增减变化原因</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_Toc_3_3_0000000013 \h</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"_Toc_3_3_0000000014" </w:instrText>
      </w:r>
      <w:r>
        <w:rPr>
          <w:rFonts w:hint="default" w:ascii="Times New Roman" w:hAnsi="Times New Roman" w:cs="Times New Roman"/>
        </w:rPr>
        <w:fldChar w:fldCharType="separate"/>
      </w:r>
      <w:r>
        <w:rPr>
          <w:rFonts w:hint="default" w:ascii="Times New Roman" w:hAnsi="Times New Roman" w:cs="Times New Roman"/>
        </w:rPr>
        <w:t>五、部门整体绩效目标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_Toc_3_3_0000000014 \h</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"_Toc_3_3_0000000015" </w:instrText>
      </w:r>
      <w:r>
        <w:rPr>
          <w:rFonts w:hint="default" w:ascii="Times New Roman" w:hAnsi="Times New Roman" w:cs="Times New Roman"/>
        </w:rPr>
        <w:fldChar w:fldCharType="separate"/>
      </w:r>
      <w:r>
        <w:rPr>
          <w:rFonts w:hint="default" w:ascii="Times New Roman" w:hAnsi="Times New Roman" w:cs="Times New Roman"/>
        </w:rPr>
        <w:t>六、部门主管专项资金预算安排情况及绩效目标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_Toc_3_3_0000000015 \h</w:instrText>
      </w:r>
      <w:r>
        <w:rPr>
          <w:rFonts w:hint="default" w:ascii="Times New Roman" w:hAnsi="Times New Roman" w:cs="Times New Roman"/>
        </w:rPr>
        <w:fldChar w:fldCharType="separate"/>
      </w:r>
      <w:r>
        <w:rPr>
          <w:rFonts w:hint="default" w:ascii="Times New Roman" w:hAnsi="Times New Roman" w:cs="Times New Roman"/>
        </w:rPr>
        <w:t>78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"_Toc_3_3_0000000016" </w:instrText>
      </w:r>
      <w:r>
        <w:rPr>
          <w:rFonts w:hint="default" w:ascii="Times New Roman" w:hAnsi="Times New Roman" w:cs="Times New Roman"/>
        </w:rPr>
        <w:fldChar w:fldCharType="separate"/>
      </w:r>
      <w:r>
        <w:rPr>
          <w:rFonts w:hint="default" w:ascii="Times New Roman" w:hAnsi="Times New Roman" w:cs="Times New Roman"/>
        </w:rPr>
        <w:t>七、部门项目预算安排情况及绩效目标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_Toc_3_3_0000000016 \h</w:instrText>
      </w:r>
      <w:r>
        <w:rPr>
          <w:rFonts w:hint="default" w:ascii="Times New Roman" w:hAnsi="Times New Roman" w:cs="Times New Roman"/>
        </w:rPr>
        <w:fldChar w:fldCharType="separate"/>
      </w:r>
      <w:r>
        <w:rPr>
          <w:rFonts w:hint="default" w:ascii="Times New Roman" w:hAnsi="Times New Roman" w:cs="Times New Roman"/>
        </w:rPr>
        <w:t>79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"_Toc_3_3_0000000017" </w:instrText>
      </w:r>
      <w:r>
        <w:rPr>
          <w:rFonts w:hint="default" w:ascii="Times New Roman" w:hAnsi="Times New Roman" w:cs="Times New Roman"/>
        </w:rPr>
        <w:fldChar w:fldCharType="separate"/>
      </w:r>
      <w:r>
        <w:rPr>
          <w:rFonts w:hint="default" w:ascii="Times New Roman" w:hAnsi="Times New Roman" w:cs="Times New Roman"/>
        </w:rPr>
        <w:t>八、政府采购预算情况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_Toc_3_3_0000000017 \h</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"_Toc_3_3_0000000018" </w:instrText>
      </w:r>
      <w:r>
        <w:rPr>
          <w:rFonts w:hint="default" w:ascii="Times New Roman" w:hAnsi="Times New Roman" w:cs="Times New Roman"/>
        </w:rPr>
        <w:fldChar w:fldCharType="separate"/>
      </w:r>
      <w:r>
        <w:rPr>
          <w:rFonts w:hint="default" w:ascii="Times New Roman" w:hAnsi="Times New Roman" w:cs="Times New Roman"/>
        </w:rPr>
        <w:t>九、国有资产信息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_Toc_3_3_0000000018 \h</w:instrText>
      </w:r>
      <w:r>
        <w:rPr>
          <w:rFonts w:hint="default" w:ascii="Times New Roman" w:hAnsi="Times New Roman" w:cs="Times New Roman"/>
        </w:rPr>
        <w:fldChar w:fldCharType="separate"/>
      </w:r>
      <w:r>
        <w:rPr>
          <w:rFonts w:hint="default" w:ascii="Times New Roman" w:hAnsi="Times New Roman" w:cs="Times New Roman"/>
        </w:rPr>
        <w:t>100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"_Toc_3_3_0000000019" </w:instrText>
      </w:r>
      <w:r>
        <w:rPr>
          <w:rFonts w:hint="default" w:ascii="Times New Roman" w:hAnsi="Times New Roman" w:cs="Times New Roman"/>
        </w:rPr>
        <w:fldChar w:fldCharType="separate"/>
      </w:r>
      <w:r>
        <w:rPr>
          <w:rFonts w:hint="default" w:ascii="Times New Roman" w:hAnsi="Times New Roman" w:cs="Times New Roman"/>
        </w:rPr>
        <w:t>十、名词解释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_Toc_3_3_0000000019 \h</w:instrText>
      </w:r>
      <w:r>
        <w:rPr>
          <w:rFonts w:hint="default" w:ascii="Times New Roman" w:hAnsi="Times New Roman" w:cs="Times New Roman"/>
        </w:rPr>
        <w:fldChar w:fldCharType="separate"/>
      </w:r>
      <w:r>
        <w:rPr>
          <w:rFonts w:hint="default" w:ascii="Times New Roman" w:hAnsi="Times New Roman" w:cs="Times New Roman"/>
        </w:rPr>
        <w:t>100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keepNext w:val="0"/>
        <w:keepLines w:val="0"/>
        <w:pageBreakBefore w:val="0"/>
        <w:widowControl/>
        <w:tabs>
          <w:tab w:val="right" w:leader="dot" w:pos="14562"/>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"_Toc_3_3_0000000020" </w:instrText>
      </w:r>
      <w:r>
        <w:rPr>
          <w:rFonts w:hint="default" w:ascii="Times New Roman" w:hAnsi="Times New Roman" w:cs="Times New Roman"/>
        </w:rPr>
        <w:fldChar w:fldCharType="separate"/>
      </w:r>
      <w:r>
        <w:rPr>
          <w:rFonts w:hint="default" w:ascii="Times New Roman" w:hAnsi="Times New Roman" w:cs="Times New Roman"/>
        </w:rPr>
        <w:t>十一、其他需要说明的事项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PAGEREF _Toc_3_3_0000000020 \h</w:instrText>
      </w:r>
      <w:r>
        <w:rPr>
          <w:rFonts w:hint="default" w:ascii="Times New Roman" w:hAnsi="Times New Roman" w:cs="Times New Roman"/>
        </w:rPr>
        <w:fldChar w:fldCharType="separate"/>
      </w:r>
      <w:r>
        <w:rPr>
          <w:rFonts w:hint="default" w:ascii="Times New Roman" w:hAnsi="Times New Roman" w:cs="Times New Roman"/>
        </w:rPr>
        <w:t>102</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587" w:right="964" w:bottom="1361" w:left="964" w:header="720" w:footer="720" w:gutter="0"/>
          <w:pgNumType w:start="1"/>
          <w:cols w:space="720" w:num="1"/>
        </w:sectPr>
      </w:pP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0" w:name="_Toc_2_2_0000000001"/>
      <w:r>
        <w:rPr>
          <w:rFonts w:hint="default" w:ascii="Times New Roman" w:hAnsi="Times New Roman" w:eastAsia="方正小标宋_GBK" w:cs="Times New Roman"/>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126"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6661"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w:t>
            </w:r>
          </w:p>
        </w:tc>
        <w:tc>
          <w:tcPr>
            <w:tcW w:w="6661"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一、一般公共预算拨款收入</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一、一般公共服务支出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二、政府性基金预算拨款收入</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二、外交支出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三、国有资本经营预算拨款收入</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三、国防支出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四、财政专户管理资金收入</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四、公共安全支出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五、单位资金</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五、教育支出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六、科学技术支出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七、文化旅游体育与传媒支出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八、社会保障和就业支出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九、社会保险基金支出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十、卫生健康支出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十一、节能环保支出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十二、城乡社区支出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十三、农林水支出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十四、交通运输支出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十五、资源勘探工业信息等支出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十六、商业服务业等支出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十七、金融支出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十八、援助其他地区支出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十九、自然资源海洋气象等支出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二十、住房保障支出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二十一、粮油物资储备支出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二十二、国有资本经营预算支出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二十三、灾害防治及应急管理支出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二十四、预备费</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二十五、其他支出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二十六、转移性支出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二十七、债务还本支出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二十八、债务付息支出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二十九、债务发行费用支出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三十、抗疫特别国债安排的支出</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三十一、人行科目</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32</w:t>
            </w: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本年收入合计</w:t>
            </w:r>
          </w:p>
        </w:tc>
        <w:tc>
          <w:tcPr>
            <w:tcW w:w="2126"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本年支出合计</w:t>
            </w:r>
          </w:p>
        </w:tc>
        <w:tc>
          <w:tcPr>
            <w:tcW w:w="2126"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上年结转结余</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年终结转结余</w:t>
            </w:r>
          </w:p>
        </w:tc>
        <w:tc>
          <w:tcPr>
            <w:tcW w:w="2126"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w:t>
            </w: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收入总计</w:t>
            </w:r>
          </w:p>
        </w:tc>
        <w:tc>
          <w:tcPr>
            <w:tcW w:w="2126"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支出总计</w:t>
            </w:r>
          </w:p>
        </w:tc>
        <w:tc>
          <w:tcPr>
            <w:tcW w:w="2126"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footerReference r:id="rId3" w:type="default"/>
          <w:footerReference r:id="rId4" w:type="even"/>
          <w:pgSz w:w="16840" w:h="11900" w:orient="landscape"/>
          <w:pgMar w:top="1361" w:right="1020" w:bottom="1134" w:left="1020"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1" w:name="_Toc_2_2_0000000002"/>
      <w:r>
        <w:rPr>
          <w:rFonts w:hint="default" w:ascii="Times New Roman" w:hAnsi="Times New Roman" w:eastAsia="方正小标宋_GBK" w:cs="Times New Roman"/>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3402" w:type="dxa"/>
            <w:gridSpan w:val="3"/>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2551"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113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9071" w:type="dxa"/>
            <w:gridSpan w:val="8"/>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本年收入</w:t>
            </w:r>
          </w:p>
        </w:tc>
        <w:tc>
          <w:tcPr>
            <w:tcW w:w="113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99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    编码</w:t>
            </w:r>
          </w:p>
        </w:tc>
        <w:tc>
          <w:tcPr>
            <w:tcW w:w="1559"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小计</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财政拨款 收入</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财政专户 收入</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事业收入</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经营收入</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上级补助收入</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附属单位上缴收入</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其他收入</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99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559"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992"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559"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文化旅游体育与传媒支出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2070101</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行政运行</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2070114</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文化和旅游管理事务</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2070199</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其他文化和旅游支出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2070305</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体育竞赛</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社会保障和就业支出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行政事业单位养老支出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2080505</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2080506</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机关事业单位职业年金缴费支出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卫生健康支出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行政事业单位医疗</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2101101</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行政单位医疗</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住房保障支出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住房改革支出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2210201</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彩票公益金安排的支出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2296003</w:t>
            </w:r>
          </w:p>
        </w:tc>
        <w:tc>
          <w:tcPr>
            <w:tcW w:w="155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用于体育事业的彩票公益金支出</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2" w:name="_Toc_2_2_0000000003"/>
      <w:r>
        <w:rPr>
          <w:rFonts w:hint="default" w:ascii="Times New Roman" w:hAnsi="Times New Roman" w:eastAsia="方正小标宋_GBK" w:cs="Times New Roman"/>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721" w:type="dxa"/>
            <w:gridSpan w:val="2"/>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528"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136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36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136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c>
          <w:tcPr>
            <w:tcW w:w="136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经营支出</w:t>
            </w:r>
          </w:p>
        </w:tc>
        <w:tc>
          <w:tcPr>
            <w:tcW w:w="136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上解上级     支出</w:t>
            </w:r>
          </w:p>
        </w:tc>
        <w:tc>
          <w:tcPr>
            <w:tcW w:w="136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99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    编码</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99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36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36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36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36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36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36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992"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36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36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516.36</w:t>
            </w:r>
          </w:p>
        </w:tc>
        <w:tc>
          <w:tcPr>
            <w:tcW w:w="136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374.00</w:t>
            </w:r>
          </w:p>
        </w:tc>
        <w:tc>
          <w:tcPr>
            <w:tcW w:w="136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文化旅游体育与传媒支出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365.00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235.00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行政运行</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2070114</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文化和旅游管理事务</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2070199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其他文化和旅游支出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2070305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体育竞赛</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社会保障和就业支出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行政事业单位养老支出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机关事业单位职业年金缴费支出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卫生健康支出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行政事业单位医疗</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行政单位医疗</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住房保障支出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住房改革支出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彩票公益金安排的支出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2296003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用于体育事业的彩票公益金支出</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3" w:name="_Toc_2_2_0000000004"/>
      <w:r>
        <w:rPr>
          <w:rFonts w:hint="default" w:ascii="Times New Roman" w:hAnsi="Times New Roman" w:eastAsia="方正小标宋_GBK" w:cs="Times New Roman"/>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3402"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4876"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w:t>
            </w:r>
          </w:p>
        </w:tc>
        <w:tc>
          <w:tcPr>
            <w:tcW w:w="9298" w:type="dxa"/>
            <w:gridSpan w:val="5"/>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金额</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一般公共预算财政拨款</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政府性基金预算财政    拨款</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3402"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47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一、一般公共预算拨款</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一、一般公共服务支出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二、政府性基金预算拨款</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二、外交支出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三、国有资本经营预算拨款</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三、国防支出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四、公共安全支出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五、教育支出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六、科学技术支出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七、文化旅游体育与传媒支出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八、社会保障和就业支出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九、社会保险基金支出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十、卫生健康支出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十一、节能环保支出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十二、城乡社区支出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十三、农林水支出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十四、交通运输支出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十五、资源勘探工业信息等支出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十六、商业服务业等支出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十七、金融支出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十八、援助其他地区支出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十九、自然资源海洋气象等支出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二十、住房保障支出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二十一、粮油物资储备支出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二十二、国有资本经营预算支出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二十三、灾害防治及应急管理支出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二十四、预备费</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二十五、其他支出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二十六、转移性支出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二十七、债务还本支出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28</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二十八、债务付息支出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二十九、债务发行费用支出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三十、抗疫特别国债安排的支出</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三十一、人行科目</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32</w:t>
            </w:r>
          </w:p>
        </w:tc>
        <w:tc>
          <w:tcPr>
            <w:tcW w:w="3402"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本年收入合计</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3402"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本年支出合计</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年初财政拨款结转和结余</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年末财政拨款结转和结余</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一、一般公共预算拨款</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35</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二、政府性基金预算拨款</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w:t>
            </w: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三、国有资本经营预算拨款</w:t>
            </w: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3402"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47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37</w:t>
            </w:r>
          </w:p>
        </w:tc>
        <w:tc>
          <w:tcPr>
            <w:tcW w:w="3402"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收入总计</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3402"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支出总计</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890.36</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147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4" w:name="_Toc_2_2_0000000005"/>
      <w:r>
        <w:rPr>
          <w:rFonts w:hint="default" w:ascii="Times New Roman" w:hAnsi="Times New Roman" w:eastAsia="方正小标宋_GBK" w:cs="Times New Roman"/>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191"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881.36</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516.36</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文化旅游体育与传媒支出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750.19</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620.19</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行政运行</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385.19</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2070114</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文化和旅游管理事务</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2070199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其他文化和旅游支出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2070305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体育竞赛</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社会保障和就业支出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行政事业单位养老支出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53.22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2080506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机关事业单位职业年金缴费支出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卫生健康支出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行政事业单位医疗</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2101101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行政单位医疗</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住房保障支出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住房改革支出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2210201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5" w:name="_Toc_2_2_0000000006"/>
      <w:r>
        <w:rPr>
          <w:rFonts w:hint="default" w:ascii="Times New Roman" w:hAnsi="Times New Roman" w:eastAsia="方正小标宋_GBK" w:cs="Times New Roman"/>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支出部门经济分类科目</w:t>
            </w:r>
          </w:p>
        </w:tc>
        <w:tc>
          <w:tcPr>
            <w:tcW w:w="7654" w:type="dxa"/>
            <w:gridSpan w:val="3"/>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人员经费</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191"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516.36</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481.07</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工资福利支出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481.07</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481.07</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基本工资</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106.24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106.24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津贴补贴</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34.05</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34.05</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奖金</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73.23</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73.23</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绩效工资</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133.67</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133.67</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机关事业单位基本养老保险缴费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47.82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30109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职业年金缴费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30110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职工基本医疗保险缴费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38.84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30112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其他社会保障缴费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2.71</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2.71</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30113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住房公积金</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商品和服务支出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34.21</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30201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办公费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30202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印刷费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15</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30207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邮电费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2.76</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差旅费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4.32</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30215</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会议费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18</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30216</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培训费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19</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30217</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公务接待费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30228</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工会经费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3.96</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21</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30229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福利费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2.68</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30231</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公务用车运行维护费</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30239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其他交通费用</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资本性支出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31002</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办公设备购置</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6" w:name="_Toc_2_2_0000000007"/>
      <w:r>
        <w:rPr>
          <w:rFonts w:hint="default" w:ascii="Times New Roman" w:hAnsi="Times New Roman" w:eastAsia="方正小标宋_GBK" w:cs="Times New Roman"/>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1191"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彩票公益金安排的支出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2296003</w:t>
            </w: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用于体育事业的彩票公益金支出</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7" w:name="_Toc_2_2_0000000008"/>
      <w:r>
        <w:rPr>
          <w:rFonts w:hint="default" w:ascii="Times New Roman" w:hAnsi="Times New Roman" w:eastAsia="方正小标宋_GBK" w:cs="Times New Roman"/>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5726"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功能分类科目</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基本支出</w:t>
            </w:r>
          </w:p>
        </w:tc>
        <w:tc>
          <w:tcPr>
            <w:tcW w:w="2551"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科目编码</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551"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9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45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55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jc w:val="left"/>
        <w:textAlignment w:val="auto"/>
        <w:outlineLvl w:val="9"/>
        <w:rPr>
          <w:rFonts w:hint="default" w:ascii="Times New Roman" w:hAnsi="Times New Roman" w:cs="Times New Roman"/>
        </w:rPr>
        <w:sectPr>
          <w:pgSz w:w="16840" w:h="11900" w:orient="landscape"/>
          <w:pgMar w:top="1361" w:right="1020" w:bottom="1134" w:left="1020" w:header="720" w:footer="720" w:gutter="0"/>
          <w:cols w:space="720" w:num="1"/>
        </w:sectPr>
      </w:pPr>
      <w:r>
        <w:rPr>
          <w:rFonts w:hint="default" w:ascii="Times New Roman" w:hAnsi="Times New Roman" w:eastAsia="方正书宋_GBK" w:cs="Times New Roman"/>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1"/>
        <w:rPr>
          <w:rFonts w:hint="default" w:ascii="Times New Roman" w:hAnsi="Times New Roman" w:cs="Times New Roman"/>
        </w:rPr>
      </w:pPr>
      <w:bookmarkStart w:id="8" w:name="_Toc_2_2_0000000009"/>
      <w:r>
        <w:rPr>
          <w:rFonts w:hint="default" w:ascii="Times New Roman" w:hAnsi="Times New Roman" w:eastAsia="方正小标宋_GBK" w:cs="Times New Roman"/>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2381" w:type="dxa"/>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序号</w:t>
            </w:r>
          </w:p>
        </w:tc>
        <w:tc>
          <w:tcPr>
            <w:tcW w:w="3798"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9524" w:type="dxa"/>
            <w:gridSpan w:val="4"/>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3798"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              财政拨款</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政府性基金                  预算拨款</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栏次</w:t>
            </w:r>
          </w:p>
        </w:tc>
        <w:tc>
          <w:tcPr>
            <w:tcW w:w="379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238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3798"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238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“三公”经费小计</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2.64</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一、因公出国（境）费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其中：教学科研人员因公出国（境）费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其他因公出国（境）费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二、公务用车购置及运维费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其中：公务用车购置费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公务用车运行维护费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2.30</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w:t>
            </w:r>
          </w:p>
        </w:tc>
        <w:tc>
          <w:tcPr>
            <w:tcW w:w="379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三、公务接待费</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0.34</w:t>
            </w: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381"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jc w:val="center"/>
        <w:textAlignment w:val="auto"/>
        <w:outlineLvl w:val="0"/>
        <w:rPr>
          <w:rFonts w:hint="default" w:ascii="Times New Roman" w:hAnsi="Times New Roman" w:cs="Times New Roman"/>
        </w:rPr>
        <w:sectPr>
          <w:pgSz w:w="16840" w:h="11900" w:orient="landscape"/>
          <w:pgMar w:top="1361" w:right="1020" w:bottom="1361" w:left="1020" w:header="720" w:footer="720" w:gutter="0"/>
          <w:cols w:space="720" w:num="1"/>
        </w:sectPr>
      </w:pPr>
      <w:r>
        <w:rPr>
          <w:rFonts w:hint="default" w:ascii="Times New Roman" w:hAnsi="Times New Roman" w:eastAsia="方正书宋_GBK" w:cs="Times New Roman"/>
          <w:color w:val="FFFFFF"/>
          <w:sz w:val="21"/>
        </w:rPr>
        <w:t>第一部分  秦皇岛北戴河新区旅游文化体育广电局2024年部门预算信息公开情况说</w:t>
      </w:r>
    </w:p>
    <w:p>
      <w:pPr>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9"/>
        <w:rPr>
          <w:rFonts w:hint="default" w:ascii="Times New Roman" w:hAnsi="Times New Roman" w:eastAsia="方正小标宋_GBK" w:cs="Times New Roman"/>
          <w:color w:val="000000"/>
          <w:sz w:val="44"/>
        </w:rPr>
      </w:pPr>
      <w:r>
        <w:rPr>
          <w:rFonts w:hint="default" w:ascii="Times New Roman" w:hAnsi="Times New Roman" w:eastAsia="方正小标宋_GBK" w:cs="Times New Roman"/>
          <w:color w:val="000000"/>
          <w:sz w:val="44"/>
        </w:rPr>
        <w:t>秦皇岛北戴河新区旅游文化体育广电局2024年部门预算信息</w:t>
      </w:r>
    </w:p>
    <w:p>
      <w:pPr>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000000"/>
          <w:sz w:val="44"/>
        </w:rPr>
        <w:t>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按照《中华人民共和国预算法》、《地方预决算公开操作规程》和《关于进一步推进预算公开工作的实施意见》规定，现将秦皇岛北戴河新区旅游文化体育广电局2024年部门预算公开如下：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b w:val="0"/>
          <w:bCs w:val="0"/>
          <w:sz w:val="32"/>
          <w:szCs w:val="32"/>
        </w:rPr>
      </w:pPr>
      <w:bookmarkStart w:id="9" w:name="_Toc_3_3_0000000010"/>
      <w:r>
        <w:rPr>
          <w:rFonts w:hint="default" w:ascii="Times New Roman" w:hAnsi="Times New Roman" w:eastAsia="方正楷体简体" w:cs="Times New Roman"/>
          <w:b w:val="0"/>
          <w:bCs w:val="0"/>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w:t>部门职责：</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（一）负责贯彻执行党、国家、省、市有关旅游、文化、广播电视、文物和体育工作方针政策和法律法规；编制并组织实施全区旅游、文化、广播电视、文物、体育产业发展中长期规划、专项规划、年度计划。 </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（二）管理全区性重大文化活动。指导全区重点旅游和文化设施建设，促进文化产业和旅游产业对外合作与交流，指导推进全区全域旅游示范区、旅游度假区创建工作。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（三）负责全区旅游和文化公共服务体系的建设和管理；负责旅游项目日常管理；负责旅游专项资金的申报、审批。</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（四）推进全区旅游、文化、广播电视、文物科技创新发展，推进文化和旅游行业信息化、标准化建设。</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（五）规划全区旅游产业、文化产业和广播电视产业。推动旅游、文化资源普查、挖掘、保护和利用工作，促进旅游产业和文化产业发展。</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（六）引导旅游业投资，组织开展旅游招商引资工作。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（七）指导、管理全区文艺事业。指导艺术创作生产，扶持体现社会主义核心价值观、具有导向性代表性示范性的文艺作品，推动全区各门类艺术、各艺术品种发展。</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（八）负责推动非物质文化遗产的保护、传承、普及、弘扬和振兴。</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（九）负责全区旅游、文化市场经营单位的安全生产监督管理工作，承担假日旅游文化市场、旅游文化安全综合协调和监督管理。</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（十）按照上级部门委托执法内容，负责对全区范围内旅游、文化、文物、广播电视领域的综合行政执法工作。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（十二）指导、监督和协调全区各部门、行业、社会团体积极开展体育活动，推进体育社会化和全民健身活动的开展。</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（十三）统一规划全区运动项目的布局，研究和指导全区业余训练工作。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（十四）负责在新区举办的国内、省和市体育比赛的组织管理及统筹工作，指导、协调、监督全区性的体育竞赛工作。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（十五）负责北戴河游客服务中心建设和运营管理的全面工作；负责北戴河新区游客中心体系建设和指导各景区游客中心规范化建设。负责北戴河游客服务中心入驻单位的综合协调、管理及后勤保障工作。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（十六）负责应急指挥中心系统软硬件的管理维护、升级优化及运营管理；负责大数据中心、智慧旅游及旅游信息化公共服务系统软硬件的管理维护和升级优化；负责北戴河新区旅游大数据分析工作。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（十七）负责游客咨询、投诉、举报、求助等诉求的受理、处理、移交、督办、反馈工作；负责旅游文化行业舆情管理；负责全区旅游和文化市场扫黑除恶工作。</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（十八）新区党工委、管委会交办的其他事项。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单位名称</w:t>
            </w:r>
          </w:p>
        </w:tc>
        <w:tc>
          <w:tcPr>
            <w:tcW w:w="1843"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单位性质</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单位规格</w:t>
            </w:r>
          </w:p>
        </w:tc>
        <w:tc>
          <w:tcPr>
            <w:tcW w:w="3827"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秦皇岛北戴河新区旅游文化体育广电局本级</w:t>
            </w:r>
          </w:p>
        </w:tc>
        <w:tc>
          <w:tcPr>
            <w:tcW w:w="1843"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w:t>
            </w:r>
          </w:p>
        </w:tc>
        <w:tc>
          <w:tcPr>
            <w:tcW w:w="212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副处（县）级</w:t>
            </w:r>
          </w:p>
        </w:tc>
        <w:tc>
          <w:tcPr>
            <w:tcW w:w="3827"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pPr>
      <w:bookmarkStart w:id="10" w:name="_Toc_3_3_0000000011"/>
      <w:r>
        <w:rPr>
          <w:rFonts w:hint="default" w:ascii="Times New Roman" w:hAnsi="Times New Roman" w:eastAsia="方正楷体简体" w:cs="Times New Roman"/>
          <w:color w:val="000000"/>
          <w:sz w:val="32"/>
          <w:szCs w:val="32"/>
        </w:rPr>
        <w:t>二、部门预算安排的总体情况</w:t>
      </w:r>
      <w:bookmarkEnd w:id="10"/>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按照预算管理有关规定，目前部门预算的编制实行综合预算管理，即全部收入和支出都反映在预算中。秦皇岛北戴河新区旅游文化体育广电局机关及所属事业单位的收支包含在部门预算中。</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1、收入说明</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反映本部门当年全部收入。2024年预算收入890.36万元，其中：一般公共预算收入881.36万元，基金预算收入9.00万元，国有资本经营预算收入0.00万元，财政专户核拨收入0.00万元，单位资金收入0.00万元，上年结转结余0.00万元。</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2、支出说明</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支预算总表支出栏、基本支出表、项目支出表按经济分类和支出功能分类科目编制，反映秦皇岛北戴河新区旅游文化体育广电局年度部门预算中支出预算的总体情况。2024年支出预算890.36万元，其中基本支出516.36万元，包括人员经费481.07万元和日常公用经费35.29万元；项目支出374.00万元，主要为2024年省级体育彩票公益金9万元；“中国气候宜居城市（县）”创建示范项目45万元；旅游文化体育发展专项资金（含游客中心、冰雪运动、全民健身）170万元；中帆协北方总部基地赛事活动经费130万元；旅游文化体育事务管理资金20万元。</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890.36万元，较2023年预算增加80.96万元，其中：基本支出增加72.96万元，主要为人员经费481.07万元比上年增加69.76万元，日常公用经费35.29万元比上年增加了3.29万元。项目支出增加8.00万元，主要为2024年省级体育彩票公益金9万元，比上年增加9万元；减少上年结转公共服务体系建设专项资金6万元；“中国气候宜居城市（县）”创建示范项目45万元，比上年增加45万元；旅游文化体育发展专项资金（含游客中心、冰雪运动、全民健身）170万元比上年增加20万元；中帆协北方总部基地赛事活动经费130万元，比上年减少70万元；旅游文化体育事务管理资金20万元，比上年增加10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pPr>
      <w:bookmarkStart w:id="11" w:name="_Toc_3_3_0000000012"/>
      <w:r>
        <w:rPr>
          <w:rFonts w:hint="default" w:ascii="Times New Roman" w:hAnsi="Times New Roman" w:eastAsia="方正楷体简体" w:cs="Times New Roman"/>
          <w:color w:val="000000"/>
          <w:sz w:val="32"/>
          <w:szCs w:val="32"/>
        </w:rPr>
        <w:t>三、机关运行经费安排情况</w:t>
      </w:r>
      <w:bookmarkEnd w:id="11"/>
    </w:p>
    <w:p>
      <w:pPr>
        <w:pStyle w:val="2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2024年，我单位机关运行经费35.29万元，主要用于日常维修、办公用房水电费、办公用房取暖费、办公用房物业管理费等日常运行支出。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pPr>
      <w:bookmarkStart w:id="12" w:name="_Toc_3_3_0000000013"/>
      <w:r>
        <w:rPr>
          <w:rFonts w:hint="default" w:ascii="Times New Roman" w:hAnsi="Times New Roman" w:eastAsia="方正楷体简体" w:cs="Times New Roman"/>
          <w:color w:val="000000"/>
          <w:sz w:val="32"/>
          <w:szCs w:val="32"/>
        </w:rPr>
        <w:t>四、财政拨款“三公”经费预算情况及增减变化原因</w:t>
      </w:r>
      <w:bookmarkEnd w:id="12"/>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部门财政拨款“三公”经费预算安排2.64万元，其中因公出国（境）费0.00万元；公务用车购置及运维费2.30万元（其中：公务用车购置费为0.00万元，公务用车运维费2.30万元)；公务接待费0.34万元。与2023年相比增加0.00万元，增减变化的主要原因是公务用车运行维护费2.3万元，与上年比较无增减；公务接待费0.34万元，与上年持平。</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pPr>
      <w:bookmarkStart w:id="13" w:name="_Toc_3_3_0000000014"/>
      <w:r>
        <w:rPr>
          <w:rFonts w:hint="default" w:ascii="Times New Roman" w:hAnsi="Times New Roman" w:eastAsia="方正楷体简体" w:cs="Times New Roman"/>
          <w:color w:val="000000"/>
          <w:sz w:val="32"/>
          <w:szCs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2024年，我们将以国务院办公厅《关于释放旅游消费潜力推动旅游业高质量发展的若干措施》、文化和旅游部《国内旅游提升计划（2023-2025年）》为指导，立足“4（景区）</w:t>
      </w:r>
      <w:r>
        <w:rPr>
          <w:rFonts w:hint="default" w:ascii="Times New Roman" w:hAnsi="Times New Roman" w:eastAsia="方正仿宋简体" w:cs="Times New Roman"/>
          <w:sz w:val="32"/>
          <w:szCs w:val="32"/>
          <w:lang w:val="en-US" w:eastAsia="zh-CN"/>
        </w:rPr>
        <w:t>+1（南戴河）</w:t>
      </w:r>
      <w:r>
        <w:rPr>
          <w:rFonts w:hint="default" w:ascii="Times New Roman" w:hAnsi="Times New Roman" w:eastAsia="方正仿宋简体" w:cs="Times New Roman"/>
          <w:sz w:val="32"/>
          <w:szCs w:val="32"/>
        </w:rPr>
        <w:t>+4（度假区）”旅游空间格局、资源禀赋和产品现状，坚持“培新势、引新流、育新机、创新高”，打造多样化、多层次、高品质的文体旅产品，确保新区旅游市场规模继续保持合理增长、品质进一步提升，对促进消费、推动经济增长的作用更加突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1、持续</w:t>
      </w:r>
      <w:r>
        <w:rPr>
          <w:rFonts w:hint="default" w:ascii="Times New Roman" w:hAnsi="Times New Roman" w:eastAsia="方正仿宋简体" w:cs="Times New Roman"/>
          <w:b w:val="0"/>
          <w:bCs w:val="0"/>
          <w:sz w:val="32"/>
          <w:szCs w:val="32"/>
        </w:rPr>
        <w:t>做好</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中国气候宜居城市</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创建工作。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绩效目标：</w:t>
      </w:r>
      <w:r>
        <w:rPr>
          <w:rFonts w:hint="default" w:ascii="Times New Roman" w:hAnsi="Times New Roman" w:eastAsia="方正仿宋简体" w:cs="Times New Roman"/>
          <w:sz w:val="32"/>
          <w:szCs w:val="32"/>
          <w:lang w:val="en-US" w:eastAsia="zh-CN"/>
        </w:rPr>
        <w:t>结合七里海潟湖申遗，</w:t>
      </w:r>
      <w:r>
        <w:rPr>
          <w:rFonts w:hint="default" w:ascii="Times New Roman" w:hAnsi="Times New Roman" w:eastAsia="方正仿宋简体" w:cs="Times New Roman"/>
          <w:sz w:val="32"/>
          <w:szCs w:val="32"/>
        </w:rPr>
        <w:t>大力推进“气候生态游”和“健康养生游”</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绩效指标：</w:t>
      </w:r>
      <w:r>
        <w:rPr>
          <w:rFonts w:hint="default" w:ascii="Times New Roman" w:hAnsi="Times New Roman" w:eastAsia="方正仿宋简体" w:cs="Times New Roman"/>
          <w:sz w:val="32"/>
          <w:szCs w:val="32"/>
        </w:rPr>
        <w:t>推出创新性、多样化的旅游产品和体验场景，驱动产业发展。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启动“阿那亚-生命科学园-渔岛片区”国家级旅游度假区创建</w:t>
      </w:r>
      <w:r>
        <w:rPr>
          <w:rFonts w:hint="default" w:ascii="Times New Roman" w:hAnsi="Times New Roman" w:eastAsia="方正仿宋简体"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绩效目标：</w:t>
      </w:r>
      <w:r>
        <w:rPr>
          <w:rFonts w:hint="default" w:ascii="Times New Roman" w:hAnsi="Times New Roman" w:eastAsia="方正仿宋简体" w:cs="Times New Roman"/>
          <w:sz w:val="32"/>
          <w:szCs w:val="32"/>
        </w:rPr>
        <w:t>启动国家级</w:t>
      </w:r>
      <w:r>
        <w:rPr>
          <w:rFonts w:hint="default" w:ascii="Times New Roman" w:hAnsi="Times New Roman" w:eastAsia="方正仿宋简体" w:cs="Times New Roman"/>
          <w:sz w:val="32"/>
          <w:szCs w:val="32"/>
          <w:lang w:val="en-US" w:eastAsia="zh-CN"/>
        </w:rPr>
        <w:t>滨海康养旅游</w:t>
      </w:r>
      <w:r>
        <w:rPr>
          <w:rFonts w:hint="default" w:ascii="Times New Roman" w:hAnsi="Times New Roman" w:eastAsia="方正仿宋简体" w:cs="Times New Roman"/>
          <w:sz w:val="32"/>
          <w:szCs w:val="32"/>
        </w:rPr>
        <w:t>度假区申报工作</w:t>
      </w:r>
      <w:r>
        <w:rPr>
          <w:rFonts w:hint="eastAsia" w:eastAsia="方正仿宋简体"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绩效指标：</w:t>
      </w:r>
      <w:r>
        <w:rPr>
          <w:rFonts w:hint="default" w:ascii="Times New Roman" w:hAnsi="Times New Roman" w:eastAsia="方正仿宋简体" w:cs="Times New Roman"/>
          <w:sz w:val="32"/>
          <w:szCs w:val="32"/>
          <w:lang w:val="en-US" w:eastAsia="zh-CN"/>
        </w:rPr>
        <w:t>围绕</w:t>
      </w:r>
      <w:r>
        <w:rPr>
          <w:rFonts w:hint="default" w:ascii="Times New Roman" w:hAnsi="Times New Roman" w:eastAsia="方正仿宋简体" w:cs="Times New Roman"/>
          <w:sz w:val="32"/>
          <w:szCs w:val="32"/>
        </w:rPr>
        <w:t>观光</w:t>
      </w:r>
      <w:r>
        <w:rPr>
          <w:rFonts w:hint="default" w:ascii="Times New Roman" w:hAnsi="Times New Roman" w:eastAsia="方正仿宋简体" w:cs="Times New Roman"/>
          <w:sz w:val="32"/>
          <w:szCs w:val="32"/>
          <w:lang w:val="en-US" w:eastAsia="zh-CN"/>
        </w:rPr>
        <w:t>游</w:t>
      </w:r>
      <w:r>
        <w:rPr>
          <w:rFonts w:hint="default" w:ascii="Times New Roman" w:hAnsi="Times New Roman" w:eastAsia="方正仿宋简体" w:cs="Times New Roman"/>
          <w:sz w:val="32"/>
          <w:szCs w:val="32"/>
        </w:rPr>
        <w:t>向休闲度假</w:t>
      </w:r>
      <w:r>
        <w:rPr>
          <w:rFonts w:hint="default" w:ascii="Times New Roman" w:hAnsi="Times New Roman" w:eastAsia="方正仿宋简体" w:cs="Times New Roman"/>
          <w:sz w:val="32"/>
          <w:szCs w:val="32"/>
          <w:lang w:val="en-US" w:eastAsia="zh-CN"/>
        </w:rPr>
        <w:t>游转变，提升基础设施、服务品质，创新产品供给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促进</w:t>
      </w:r>
      <w:r>
        <w:rPr>
          <w:rFonts w:hint="default" w:ascii="Times New Roman" w:hAnsi="Times New Roman" w:eastAsia="方正仿宋简体" w:cs="Times New Roman"/>
          <w:sz w:val="32"/>
          <w:szCs w:val="32"/>
        </w:rPr>
        <w:t>新区城市品质和对外形象实现新跨越</w:t>
      </w:r>
      <w:r>
        <w:rPr>
          <w:rFonts w:hint="default" w:ascii="Times New Roman" w:hAnsi="Times New Roman" w:eastAsia="方正仿宋简体"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推进渔田七里海度假区国家级夜间文化和旅游消费集聚区创建</w:t>
      </w:r>
      <w:r>
        <w:rPr>
          <w:rFonts w:hint="default" w:ascii="Times New Roman" w:hAnsi="Times New Roman" w:eastAsia="方正仿宋简体"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none"/>
          <w:lang w:eastAsia="zh-CN"/>
        </w:rPr>
      </w:pPr>
      <w:r>
        <w:rPr>
          <w:rFonts w:hint="default" w:ascii="Times New Roman" w:hAnsi="Times New Roman" w:eastAsia="方正仿宋简体" w:cs="Times New Roman"/>
          <w:sz w:val="32"/>
          <w:szCs w:val="32"/>
          <w:lang w:eastAsia="zh-CN"/>
        </w:rPr>
        <w:t>绩效目标：</w:t>
      </w:r>
      <w:r>
        <w:rPr>
          <w:rFonts w:hint="default" w:ascii="Times New Roman" w:hAnsi="Times New Roman" w:eastAsia="方正仿宋简体" w:cs="Times New Roman"/>
          <w:sz w:val="32"/>
          <w:szCs w:val="32"/>
          <w:lang w:val="en-US" w:eastAsia="zh-CN"/>
        </w:rPr>
        <w:t>围绕</w:t>
      </w:r>
      <w:r>
        <w:rPr>
          <w:rFonts w:hint="default" w:ascii="Times New Roman" w:hAnsi="Times New Roman" w:eastAsia="方正仿宋简体" w:cs="Times New Roman"/>
          <w:sz w:val="32"/>
          <w:szCs w:val="32"/>
        </w:rPr>
        <w:t>新区</w:t>
      </w:r>
      <w:r>
        <w:rPr>
          <w:rFonts w:hint="default" w:ascii="Times New Roman" w:hAnsi="Times New Roman" w:eastAsia="方正仿宋简体" w:cs="Times New Roman"/>
          <w:sz w:val="32"/>
          <w:szCs w:val="32"/>
          <w:u w:val="none"/>
        </w:rPr>
        <w:t>2家国家级夜间文化和旅游消费集聚区</w:t>
      </w:r>
      <w:r>
        <w:rPr>
          <w:rFonts w:hint="default" w:ascii="Times New Roman" w:hAnsi="Times New Roman" w:eastAsia="方正仿宋简体" w:cs="Times New Roman"/>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none"/>
          <w:lang w:eastAsia="zh-CN"/>
        </w:rPr>
        <w:t>绩效指标：</w:t>
      </w:r>
      <w:r>
        <w:rPr>
          <w:rFonts w:hint="default" w:ascii="Times New Roman" w:hAnsi="Times New Roman" w:eastAsia="方正仿宋简体" w:cs="Times New Roman"/>
          <w:sz w:val="32"/>
          <w:szCs w:val="32"/>
          <w:u w:val="none"/>
          <w:lang w:val="en-US" w:eastAsia="zh-CN"/>
        </w:rPr>
        <w:t>加强</w:t>
      </w:r>
      <w:r>
        <w:rPr>
          <w:rFonts w:hint="default" w:ascii="Times New Roman" w:hAnsi="Times New Roman" w:eastAsia="方正仿宋简体" w:cs="Times New Roman"/>
          <w:sz w:val="32"/>
          <w:szCs w:val="32"/>
          <w:u w:val="none"/>
        </w:rPr>
        <w:t>夜间旅游产品和场景的设计和推介，着力增加夜经济市场份额</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rPr>
        <w:t>“阿那亚演艺”入选全国旅游演艺名录为契机，推动北戴河新区演艺品牌建设，启动渔田七里海度假区4A景区创建等工作。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“阿那亚”品牌活动。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eastAsia="zh-CN"/>
        </w:rPr>
        <w:t>绩效目标：</w:t>
      </w:r>
      <w:r>
        <w:rPr>
          <w:rFonts w:hint="eastAsia" w:ascii="Times New Roman" w:hAnsi="Times New Roman" w:eastAsia="方正仿宋简体" w:cs="Times New Roman"/>
          <w:b w:val="0"/>
          <w:bCs w:val="0"/>
          <w:sz w:val="32"/>
          <w:szCs w:val="32"/>
        </w:rPr>
        <w:t>协调阿那亚，谋划以高端演艺</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音乐、国内外知名艺术展览和一线品牌发布为主活动</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eastAsia="zh-CN"/>
        </w:rPr>
        <w:t>绩效指标：</w:t>
      </w:r>
      <w:r>
        <w:rPr>
          <w:rFonts w:hint="eastAsia" w:ascii="Times New Roman" w:hAnsi="Times New Roman" w:eastAsia="方正仿宋简体" w:cs="Times New Roman"/>
          <w:b w:val="0"/>
          <w:bCs w:val="0"/>
          <w:sz w:val="32"/>
          <w:szCs w:val="32"/>
          <w:lang w:val="en-US" w:eastAsia="zh-CN"/>
        </w:rPr>
        <w:t>2024年</w:t>
      </w:r>
      <w:r>
        <w:rPr>
          <w:rFonts w:hint="eastAsia" w:ascii="Times New Roman" w:hAnsi="Times New Roman" w:eastAsia="方正仿宋简体" w:cs="Times New Roman"/>
          <w:b w:val="0"/>
          <w:bCs w:val="0"/>
          <w:sz w:val="32"/>
          <w:szCs w:val="32"/>
        </w:rPr>
        <w:t>不少于</w:t>
      </w:r>
      <w:r>
        <w:rPr>
          <w:rFonts w:hint="default" w:ascii="Times New Roman" w:hAnsi="Times New Roman" w:eastAsia="方正仿宋简体" w:cs="Times New Roman"/>
          <w:b w:val="0"/>
          <w:bCs w:val="0"/>
          <w:sz w:val="32"/>
          <w:szCs w:val="32"/>
        </w:rPr>
        <w:t>30</w:t>
      </w:r>
      <w:r>
        <w:rPr>
          <w:rFonts w:hint="eastAsia" w:ascii="Times New Roman" w:hAnsi="Times New Roman" w:eastAsia="方正仿宋简体" w:cs="Times New Roman"/>
          <w:b w:val="0"/>
          <w:bCs w:val="0"/>
          <w:sz w:val="32"/>
          <w:szCs w:val="32"/>
        </w:rPr>
        <w:t>场，助力阿那亚及周边实现平季</w:t>
      </w:r>
      <w:r>
        <w:rPr>
          <w:rFonts w:hint="eastAsia" w:ascii="Times New Roman" w:hAnsi="Times New Roman" w:eastAsia="方正仿宋简体" w:cs="Times New Roman"/>
          <w:b w:val="0"/>
          <w:bCs w:val="0"/>
          <w:sz w:val="32"/>
          <w:szCs w:val="32"/>
          <w:lang w:val="en-US" w:eastAsia="zh-CN"/>
        </w:rPr>
        <w:t>火</w:t>
      </w:r>
      <w:r>
        <w:rPr>
          <w:rFonts w:hint="eastAsia" w:ascii="Times New Roman" w:hAnsi="Times New Roman" w:eastAsia="方正仿宋简体" w:cs="Times New Roman"/>
          <w:b w:val="0"/>
          <w:bCs w:val="0"/>
          <w:sz w:val="32"/>
          <w:szCs w:val="32"/>
        </w:rPr>
        <w:t>、淡季</w:t>
      </w:r>
      <w:r>
        <w:rPr>
          <w:rFonts w:hint="eastAsia" w:ascii="Times New Roman" w:hAnsi="Times New Roman" w:eastAsia="方正仿宋简体" w:cs="Times New Roman"/>
          <w:b w:val="0"/>
          <w:bCs w:val="0"/>
          <w:sz w:val="32"/>
          <w:szCs w:val="32"/>
          <w:lang w:val="en-US" w:eastAsia="zh-CN"/>
        </w:rPr>
        <w:t>旺</w:t>
      </w:r>
      <w:r>
        <w:rPr>
          <w:rFonts w:hint="eastAsia" w:ascii="Times New Roman" w:hAnsi="Times New Roman" w:eastAsia="方正仿宋简体" w:cs="Times New Roman"/>
          <w:b w:val="0"/>
          <w:bCs w:val="0"/>
          <w:sz w:val="32"/>
          <w:szCs w:val="32"/>
        </w:rPr>
        <w:t>，阿那亚社区每年保持</w:t>
      </w:r>
      <w:r>
        <w:rPr>
          <w:rFonts w:hint="default" w:ascii="Times New Roman" w:hAnsi="Times New Roman" w:eastAsia="方正仿宋简体" w:cs="Times New Roman"/>
          <w:b w:val="0"/>
          <w:bCs w:val="0"/>
          <w:sz w:val="32"/>
          <w:szCs w:val="32"/>
        </w:rPr>
        <w:t>300</w:t>
      </w:r>
      <w:r>
        <w:rPr>
          <w:rFonts w:hint="eastAsia" w:ascii="Times New Roman" w:hAnsi="Times New Roman" w:eastAsia="方正仿宋简体" w:cs="Times New Roman"/>
          <w:b w:val="0"/>
          <w:bCs w:val="0"/>
          <w:sz w:val="32"/>
          <w:szCs w:val="32"/>
        </w:rPr>
        <w:t>万</w:t>
      </w:r>
      <w:r>
        <w:rPr>
          <w:rFonts w:hint="eastAsia" w:ascii="Times New Roman" w:hAnsi="Times New Roman" w:eastAsia="方正仿宋简体" w:cs="Times New Roman"/>
          <w:b w:val="0"/>
          <w:bCs w:val="0"/>
          <w:sz w:val="32"/>
          <w:szCs w:val="32"/>
          <w:lang w:val="en-US" w:eastAsia="zh-CN"/>
        </w:rPr>
        <w:t>人次</w:t>
      </w:r>
      <w:r>
        <w:rPr>
          <w:rFonts w:hint="eastAsia" w:ascii="Times New Roman" w:hAnsi="Times New Roman" w:eastAsia="方正仿宋简体" w:cs="Times New Roman"/>
          <w:b w:val="0"/>
          <w:bCs w:val="0"/>
          <w:sz w:val="32"/>
          <w:szCs w:val="32"/>
        </w:rPr>
        <w:t>以上接待量</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5、</w:t>
      </w:r>
      <w:r>
        <w:rPr>
          <w:rFonts w:hint="eastAsia" w:ascii="Times New Roman" w:hAnsi="Times New Roman" w:eastAsia="方正仿宋简体" w:cs="Times New Roman"/>
          <w:b w:val="0"/>
          <w:bCs w:val="0"/>
          <w:sz w:val="32"/>
          <w:szCs w:val="32"/>
        </w:rPr>
        <w:t>“中帆协”品牌活动。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eastAsia="zh-CN"/>
        </w:rPr>
        <w:t>绩效目标：</w:t>
      </w:r>
      <w:r>
        <w:rPr>
          <w:rFonts w:hint="eastAsia" w:ascii="Times New Roman" w:hAnsi="Times New Roman" w:eastAsia="方正仿宋简体" w:cs="Times New Roman"/>
          <w:b w:val="0"/>
          <w:bCs w:val="0"/>
          <w:sz w:val="32"/>
          <w:szCs w:val="32"/>
        </w:rPr>
        <w:t>与中帆协合作，</w:t>
      </w:r>
      <w:r>
        <w:rPr>
          <w:rFonts w:hint="eastAsia" w:ascii="Times New Roman" w:hAnsi="Times New Roman" w:eastAsia="方正仿宋简体" w:cs="Times New Roman"/>
          <w:b w:val="0"/>
          <w:bCs w:val="0"/>
          <w:sz w:val="32"/>
          <w:szCs w:val="32"/>
          <w:lang w:val="en-US" w:eastAsia="zh-CN"/>
        </w:rPr>
        <w:t>2024年举办</w:t>
      </w:r>
      <w:r>
        <w:rPr>
          <w:rFonts w:hint="eastAsia" w:ascii="Times New Roman" w:hAnsi="Times New Roman" w:eastAsia="方正仿宋简体" w:cs="Times New Roman"/>
          <w:b w:val="0"/>
          <w:bCs w:val="0"/>
          <w:sz w:val="32"/>
          <w:szCs w:val="32"/>
        </w:rPr>
        <w:t>一次全国</w:t>
      </w:r>
      <w:r>
        <w:rPr>
          <w:rFonts w:hint="eastAsia" w:ascii="Times New Roman" w:hAnsi="Times New Roman" w:eastAsia="方正仿宋简体" w:cs="Times New Roman"/>
          <w:b w:val="0"/>
          <w:bCs w:val="0"/>
          <w:sz w:val="32"/>
          <w:szCs w:val="32"/>
          <w:lang w:val="en-US" w:eastAsia="zh-CN"/>
        </w:rPr>
        <w:t>性</w:t>
      </w:r>
      <w:r>
        <w:rPr>
          <w:rFonts w:hint="eastAsia" w:ascii="Times New Roman" w:hAnsi="Times New Roman" w:eastAsia="方正仿宋简体" w:cs="Times New Roman"/>
          <w:b w:val="0"/>
          <w:bCs w:val="0"/>
          <w:sz w:val="32"/>
          <w:szCs w:val="32"/>
        </w:rPr>
        <w:t>或国际</w:t>
      </w:r>
      <w:r>
        <w:rPr>
          <w:rFonts w:hint="eastAsia" w:ascii="Times New Roman" w:hAnsi="Times New Roman" w:eastAsia="方正仿宋简体" w:cs="Times New Roman"/>
          <w:b w:val="0"/>
          <w:bCs w:val="0"/>
          <w:sz w:val="32"/>
          <w:szCs w:val="32"/>
          <w:lang w:val="en-US" w:eastAsia="zh-CN"/>
        </w:rPr>
        <w:t>性的</w:t>
      </w:r>
      <w:r>
        <w:rPr>
          <w:rFonts w:hint="eastAsia" w:ascii="Times New Roman" w:hAnsi="Times New Roman" w:eastAsia="方正仿宋简体" w:cs="Times New Roman"/>
          <w:b w:val="0"/>
          <w:bCs w:val="0"/>
          <w:sz w:val="32"/>
          <w:szCs w:val="32"/>
        </w:rPr>
        <w:t>帆船帆板产业论坛、行业峰会、产业推广</w:t>
      </w:r>
      <w:r>
        <w:rPr>
          <w:rFonts w:hint="eastAsia" w:ascii="Times New Roman" w:hAnsi="Times New Roman" w:eastAsia="方正仿宋简体" w:cs="Times New Roman"/>
          <w:b w:val="0"/>
          <w:bCs w:val="0"/>
          <w:sz w:val="32"/>
          <w:szCs w:val="32"/>
          <w:lang w:val="en-US" w:eastAsia="zh-CN"/>
        </w:rPr>
        <w:t>等</w:t>
      </w:r>
      <w:r>
        <w:rPr>
          <w:rFonts w:hint="eastAsia" w:ascii="Times New Roman" w:hAnsi="Times New Roman" w:eastAsia="方正仿宋简体" w:cs="Times New Roman"/>
          <w:b w:val="0"/>
          <w:bCs w:val="0"/>
          <w:sz w:val="32"/>
          <w:szCs w:val="32"/>
        </w:rPr>
        <w:t>活动</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6、</w:t>
      </w:r>
      <w:r>
        <w:rPr>
          <w:rFonts w:hint="eastAsia" w:ascii="Times New Roman" w:hAnsi="Times New Roman" w:eastAsia="方正仿宋简体" w:cs="Times New Roman"/>
          <w:b w:val="0"/>
          <w:bCs w:val="0"/>
          <w:sz w:val="32"/>
          <w:szCs w:val="32"/>
        </w:rPr>
        <w:t>“水上运动”品牌活动。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eastAsia="zh-CN"/>
        </w:rPr>
        <w:t>绩效目标：</w:t>
      </w:r>
      <w:r>
        <w:rPr>
          <w:rFonts w:hint="eastAsia" w:ascii="Times New Roman" w:hAnsi="Times New Roman" w:eastAsia="方正仿宋简体" w:cs="Times New Roman"/>
          <w:b w:val="0"/>
          <w:bCs w:val="0"/>
          <w:sz w:val="32"/>
          <w:szCs w:val="32"/>
          <w:lang w:val="en-US" w:eastAsia="zh-CN"/>
        </w:rPr>
        <w:t>与</w:t>
      </w:r>
      <w:r>
        <w:rPr>
          <w:rFonts w:hint="eastAsia" w:ascii="Times New Roman" w:hAnsi="Times New Roman" w:eastAsia="方正仿宋简体" w:cs="Times New Roman"/>
          <w:b w:val="0"/>
          <w:bCs w:val="0"/>
          <w:sz w:val="32"/>
          <w:szCs w:val="32"/>
        </w:rPr>
        <w:t>蔚蓝海岸、海纳山</w:t>
      </w:r>
      <w:r>
        <w:rPr>
          <w:rFonts w:hint="eastAsia" w:ascii="Times New Roman" w:hAnsi="Times New Roman" w:eastAsia="方正仿宋简体" w:cs="Times New Roman"/>
          <w:b w:val="0"/>
          <w:bCs w:val="0"/>
          <w:sz w:val="32"/>
          <w:szCs w:val="32"/>
          <w:lang w:val="en-US" w:eastAsia="zh-CN"/>
        </w:rPr>
        <w:t>合作。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绩效指标：</w:t>
      </w:r>
      <w:r>
        <w:rPr>
          <w:rFonts w:hint="eastAsia" w:ascii="Times New Roman" w:hAnsi="Times New Roman" w:eastAsia="方正仿宋简体" w:cs="Times New Roman"/>
          <w:b w:val="0"/>
          <w:bCs w:val="0"/>
          <w:sz w:val="32"/>
          <w:szCs w:val="32"/>
        </w:rPr>
        <w:t>年内引进全国性帆船帆板赛事活动</w:t>
      </w:r>
      <w:r>
        <w:rPr>
          <w:rFonts w:hint="default" w:ascii="Times New Roman" w:hAnsi="Times New Roman" w:eastAsia="方正仿宋简体" w:cs="Times New Roman"/>
          <w:b w:val="0"/>
          <w:bCs w:val="0"/>
          <w:sz w:val="32"/>
          <w:szCs w:val="32"/>
        </w:rPr>
        <w:t>5—10</w:t>
      </w:r>
      <w:r>
        <w:rPr>
          <w:rFonts w:hint="eastAsia" w:ascii="Times New Roman" w:hAnsi="Times New Roman" w:eastAsia="方正仿宋简体" w:cs="Times New Roman"/>
          <w:b w:val="0"/>
          <w:bCs w:val="0"/>
          <w:sz w:val="32"/>
          <w:szCs w:val="32"/>
        </w:rPr>
        <w:t>场；持续开展帆船帆板夏令营、体验、培训、观摩等活动，</w:t>
      </w:r>
      <w:r>
        <w:rPr>
          <w:rFonts w:hint="default" w:ascii="Times New Roman" w:hAnsi="Times New Roman" w:eastAsia="方正仿宋简体" w:cs="Times New Roman"/>
          <w:b w:val="0"/>
          <w:bCs w:val="0"/>
          <w:sz w:val="32"/>
          <w:szCs w:val="32"/>
        </w:rPr>
        <w:t>2024</w:t>
      </w:r>
      <w:r>
        <w:rPr>
          <w:rFonts w:hint="eastAsia" w:ascii="Times New Roman" w:hAnsi="Times New Roman" w:eastAsia="方正仿宋简体" w:cs="Times New Roman"/>
          <w:b w:val="0"/>
          <w:bCs w:val="0"/>
          <w:sz w:val="32"/>
          <w:szCs w:val="32"/>
        </w:rPr>
        <w:t>年夏令营培训人数达到</w:t>
      </w:r>
      <w:r>
        <w:rPr>
          <w:rFonts w:hint="eastAsia" w:ascii="Times New Roman" w:hAnsi="Times New Roman" w:eastAsia="方正仿宋简体" w:cs="Times New Roman"/>
          <w:b w:val="0"/>
          <w:bCs w:val="0"/>
          <w:sz w:val="32"/>
          <w:szCs w:val="32"/>
          <w:lang w:val="en-US" w:eastAsia="zh-CN"/>
        </w:rPr>
        <w:t>3000</w:t>
      </w:r>
      <w:r>
        <w:rPr>
          <w:rFonts w:hint="eastAsia" w:ascii="Times New Roman" w:hAnsi="Times New Roman" w:eastAsia="方正仿宋简体" w:cs="Times New Roman"/>
          <w:b w:val="0"/>
          <w:bCs w:val="0"/>
          <w:sz w:val="32"/>
          <w:szCs w:val="32"/>
        </w:rPr>
        <w:t>人</w:t>
      </w:r>
      <w:r>
        <w:rPr>
          <w:rFonts w:hint="eastAsia" w:ascii="Times New Roman" w:hAnsi="Times New Roman" w:eastAsia="方正仿宋简体" w:cs="Times New Roman"/>
          <w:b w:val="0"/>
          <w:bCs w:val="0"/>
          <w:sz w:val="32"/>
          <w:szCs w:val="32"/>
          <w:lang w:val="en-US" w:eastAsia="zh-CN"/>
        </w:rPr>
        <w:t>次，观摩、体验人次达50万。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7、</w:t>
      </w:r>
      <w:r>
        <w:rPr>
          <w:rFonts w:hint="eastAsia" w:ascii="Times New Roman" w:hAnsi="Times New Roman" w:eastAsia="方正仿宋简体" w:cs="Times New Roman"/>
          <w:b w:val="0"/>
          <w:bCs w:val="0"/>
          <w:sz w:val="32"/>
          <w:szCs w:val="32"/>
        </w:rPr>
        <w:t>新业态品牌活动。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绩效目标：</w:t>
      </w:r>
      <w:r>
        <w:rPr>
          <w:rFonts w:hint="eastAsia" w:ascii="Times New Roman" w:hAnsi="Times New Roman" w:eastAsia="方正仿宋简体" w:cs="Times New Roman"/>
          <w:b w:val="0"/>
          <w:bCs w:val="0"/>
          <w:sz w:val="32"/>
          <w:szCs w:val="32"/>
        </w:rPr>
        <w:t>探索引进尾波冲浪、风翼</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水翼、风冲、飞盘等新兴</w:t>
      </w:r>
      <w:r>
        <w:rPr>
          <w:rFonts w:hint="eastAsia" w:ascii="Times New Roman" w:hAnsi="Times New Roman" w:eastAsia="方正仿宋简体" w:cs="Times New Roman"/>
          <w:b w:val="0"/>
          <w:bCs w:val="0"/>
          <w:sz w:val="32"/>
          <w:szCs w:val="32"/>
          <w:lang w:val="en-US" w:eastAsia="zh-CN"/>
        </w:rPr>
        <w:t>时尚</w:t>
      </w:r>
      <w:r>
        <w:rPr>
          <w:rFonts w:hint="eastAsia" w:ascii="Times New Roman" w:hAnsi="Times New Roman" w:eastAsia="方正仿宋简体" w:cs="Times New Roman"/>
          <w:b w:val="0"/>
          <w:bCs w:val="0"/>
          <w:sz w:val="32"/>
          <w:szCs w:val="32"/>
        </w:rPr>
        <w:t>运动，培植市场主体，</w:t>
      </w:r>
      <w:r>
        <w:rPr>
          <w:rFonts w:hint="eastAsia" w:ascii="Times New Roman" w:hAnsi="Times New Roman" w:eastAsia="方正仿宋简体" w:cs="Times New Roman"/>
          <w:b w:val="0"/>
          <w:bCs w:val="0"/>
          <w:sz w:val="32"/>
          <w:szCs w:val="32"/>
          <w:lang w:val="en-US" w:eastAsia="zh-CN"/>
        </w:rPr>
        <w:t>举</w:t>
      </w:r>
      <w:r>
        <w:rPr>
          <w:rFonts w:hint="eastAsia" w:ascii="Times New Roman" w:hAnsi="Times New Roman" w:eastAsia="方正仿宋简体" w:cs="Times New Roman"/>
          <w:b w:val="0"/>
          <w:bCs w:val="0"/>
          <w:sz w:val="32"/>
          <w:szCs w:val="32"/>
        </w:rPr>
        <w:t>办赛事活动</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把新区打造成京津冀新型时尚运动高地。</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（三）工作保障措施</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从严治党，加强党建和意识形态工作</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完善制度建设</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预算绩效管理是一项系统性工程，贯穿财政资金使用的全过程，2021年要构建一个“预算编制有目标、预算执行有监控、预算完成有评价、评价结果有反馈、反馈结果有应用”的“闭环形、穿透式”预算绩效管理体系。</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加强支出管理</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加强绩效运行监控</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绩效监控工作是全流程的持续性管理，我局将对绩效实现情况与预期绩效目标进行比较，对目标完成、预算执行、组织实施、资金管理等情况进行分析评判。</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做好绩效自评工作</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局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加强内部监督</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局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压实责任，全力做好旅游旺季工作</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抽调精干力量加入到旅游旺季综合管控组，进一步加强文化旅游市场巡查，全面排查文化旅游市场违法违规经营行为，稳步提升新区文化旅游市场环境。二是加强广电市场排查，联合工商、公安等部门对主要景区、宾馆和人群密集场所查处违法地面接收设施。三是组织文化旅游行业经营单位签订《2022年文化旅游行业安全生产责任状》，通过层层传导压力，压实安全生产责任。四是大力推动安全生产专项整治三年行动，针对整治中的重点难点问题，通过召开现场推进会、专项攻坚等措施，强力推进问题整改。对于问题严重且经整改后仍不符合安全要求的企业和高风险旅游项目，坚决依法予以关闭退出，推动旅游文化行业安全生产监管能力得到明显提升。五是加大检查力度，采取“双随机一公开”随机抽查与定期组织部门联合检查相结合的方式，重点在清明节、五一、十一、春节等重大节日假期前，对旅游文化市场经营单位加大安全检查力度和深度，全力消除安全生产隐患。</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规范财务资产管理</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加强宣传培训调研等</w:t>
      </w:r>
    </w:p>
    <w:p>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sectPr>
          <w:pgSz w:w="16840" w:h="11900" w:orient="landscape"/>
          <w:pgMar w:top="2098" w:right="1474" w:bottom="1984" w:left="1587" w:header="720" w:footer="720" w:gutter="0"/>
          <w:cols w:space="720" w:num="1"/>
        </w:sectPr>
      </w:pPr>
      <w:r>
        <w:rPr>
          <w:rFonts w:hint="default" w:ascii="Times New Roman" w:hAnsi="Times New Roman" w:eastAsia="方正仿宋简体" w:cs="Times New Roman"/>
          <w:sz w:val="32"/>
          <w:szCs w:val="32"/>
        </w:rPr>
        <w:t>强化信息宣传，营造良好氛围。进一步加大信息宣传工作力度，扩大宣传范围，创新宣传方式，让各项制度简单明了、人人掌握，确保业务工作顺利进行。</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黑体" w:hAnsi="黑体" w:eastAsia="黑体" w:cs="黑体"/>
          <w:color w:val="000000"/>
          <w:sz w:val="32"/>
          <w:szCs w:val="32"/>
        </w:rPr>
      </w:pPr>
      <w:bookmarkStart w:id="14" w:name="_Toc_3_3_0000000015"/>
      <w:r>
        <w:rPr>
          <w:rFonts w:hint="eastAsia" w:ascii="黑体" w:hAnsi="黑体" w:eastAsia="黑体" w:cs="黑体"/>
          <w:color w:val="000000"/>
          <w:sz w:val="32"/>
          <w:szCs w:val="32"/>
        </w:rPr>
        <w:t>部门主管专项资金预算安排情况及绩效目标</w:t>
      </w:r>
      <w:bookmarkEnd w:id="14"/>
    </w:p>
    <w:p>
      <w:pPr>
        <w:pStyle w:val="2"/>
        <w:numPr>
          <w:numId w:val="0"/>
        </w:numPr>
        <w:spacing w:after="120"/>
        <w:ind w:firstLine="960" w:firstLineChars="300"/>
        <w:rPr>
          <w:rFonts w:hint="eastAsia" w:ascii="方正仿宋简体" w:hAnsi="方正仿宋简体" w:eastAsia="方正仿宋简体" w:cs="方正仿宋简体"/>
          <w:sz w:val="32"/>
          <w:szCs w:val="32"/>
          <w:lang w:val="en-US"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sz w:val="32"/>
          <w:szCs w:val="32"/>
          <w:lang w:val="en-US" w:eastAsia="zh-CN"/>
        </w:rPr>
        <w:t xml:space="preserve">无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sectPr>
          <w:pgSz w:w="16840" w:h="11900" w:orient="landscape"/>
          <w:pgMar w:top="1361" w:right="1020" w:bottom="1134" w:left="1020" w:header="720" w:footer="720" w:gutter="0"/>
          <w:cols w:space="720" w:num="1"/>
        </w:sectPr>
      </w:pPr>
      <w:bookmarkStart w:id="15" w:name="_Toc_3_3_0000000016"/>
      <w:r>
        <w:rPr>
          <w:rFonts w:hint="default" w:ascii="Times New Roman" w:hAnsi="Times New Roman" w:eastAsia="方正楷体简体" w:cs="Times New Roman"/>
          <w:color w:val="000000"/>
          <w:sz w:val="32"/>
          <w:szCs w:val="32"/>
        </w:rPr>
        <w:t>七、部门项目预算安排情况及绩效目标</w:t>
      </w:r>
      <w:bookmarkEnd w:id="15"/>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1、旅游文化体育事务管理经费绩效目标表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13031324P008805103387</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旅游文化体育事务管理经费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文化体育事物运行保障，发挥保障、服务职能；积极推进各项文化体育工作，确保文化体育工作顺利开展。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1.文化体育事物运行保障，发挥保障、服务职能；积极推进各项文化体育工作，确保文化体育工作顺利开展。</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举办旅游文化体育活动次数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举办旅游文体配套活动</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≥2次</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高质量且安全完成各项活动</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演出场次、演出或活动准备情况、活动完成情况</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各个项目按时完成</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及时完成</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项目预算控制数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≤20万元</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经济效益指标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间接带动新区经济发展</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对外文化交流，丰富文化体育项目，间接带动新区经济发展</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促进全区文化体育事业发展</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通过开展各项文化体育活动，进一步丰富基层群众文化水平</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长期有效性</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对新区文化游体育事业发展有一定促进作用</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群众满意度</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被调查群体对本部门工作的满意程度</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type w:val="continuous"/>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2、“中国气候宜居城市（县）”创建示范项目绩效目标表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13031324P00880110549J</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“中国气候宜居城市（县）”创建示范项目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全面推进北戴河新区经济社会的高质量发展，建设宜居城市。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1.全面推进北戴河新区经济社会的高质量发展</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完成规划编制</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完成规划编制</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≥1次</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规划引领作用</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规划引领作用</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及时性</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成本预算控制数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45万元</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获得良好的指引效果</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获得良好的指引效果</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确保起到规划引领一流国际旅游城市建设工作</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确保起到规划引领一流国际旅游城市建设工作</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促进新区可持续性发展</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促进新区可持续性发展</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受益对象满意度</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受益对象满意度指标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≥95%</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3、旅游文化体育发展专项资金（含游客中心、冰雪运动、全民健身）绩效目标表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13031324P00880110547B</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旅游文化体育发展专项资金（含游客中心、冰雪运动、全民健身）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170.00</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170.00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用于处理旅游文化体育综合事务。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1.圆满完成各项旅游文化体育综合事务。</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举办较有影响力的旅游文体活动</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举办旅游文体配套活动</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≥2场</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游客中心正常运行合格率</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游客中心正常运行，更好发挥游客中心服务功能</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良好</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各个项目按时完成</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及时完成</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项目预算控制数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≤170万元</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经济效益指标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间接带动新区经济发展</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对外文化交流，丰富文化旅游项目，间接带动新区经济发展</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促进全区文化旅游事业发展</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通过开展各项文化旅游活动，进一步丰富基层群众文化水平</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长期有效性</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对新区文化游体育事业发展有一定促进作</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群众满意度</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被调查群体对本部门工作的满意程度</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4、提前下达2024年省级体育彩票公益金专项资金绩效目标表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13031324P00832510069A</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提前下达2024年省级体育彩票公益金专项资金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省级拨付2024年体育彩票公益金9万元，用于2024年开展体育惠民工程项目。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c>
          <w:tcPr>
            <w:tcW w:w="3543"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1.省级拨付2024年体育彩票公益金9万元，用于2024年开展体育惠民工程项目。</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体育惠民工程项目个数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体育惠民工程项目个数</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≥2个</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惠民工程获得良好效果</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惠民工程获得良好效果</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资金拨付率</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资金拨付率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运营项目在预算内</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运营项目在预算内</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≤9万元</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获得良好宣传效果</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获得良好宣传效果</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确保体育事业健康发展</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确保体育事业健康发展</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增加群众付体育赛事的热爱程度</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增加群众付体育赛事的热爱程度</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受益群众满意度</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受益群众满意度</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效果明显</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28"/>
        </w:rPr>
        <w:t>5、中帆协北方总部基地赛事活动经费绩效目标表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项目编码</w:t>
            </w:r>
          </w:p>
        </w:tc>
        <w:tc>
          <w:tcPr>
            <w:tcW w:w="5102" w:type="dxa"/>
            <w:gridSpan w:val="2"/>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13031324P00880110548Y</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6094" w:type="dxa"/>
            <w:gridSpan w:val="3"/>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中帆协北方总部基地赛事活动经费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预算规模及资金用途</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预算数</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其中：财政    资金</w:t>
            </w:r>
          </w:p>
        </w:tc>
        <w:tc>
          <w:tcPr>
            <w:tcW w:w="255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其他资金</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资金主要用于补贴中帆协北部总部在北戴河新区举办“中国帆船城市发展论坛”或不低于同级别、同规模的国际、国内重大帆船项目会议及宣传活动。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资金支出计划（%）</w:t>
            </w:r>
          </w:p>
        </w:tc>
        <w:tc>
          <w:tcPr>
            <w:tcW w:w="5102"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3月底</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6月底</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10月底</w:t>
            </w:r>
          </w:p>
        </w:tc>
        <w:tc>
          <w:tcPr>
            <w:tcW w:w="3543"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5102"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50%</w:t>
            </w:r>
          </w:p>
        </w:tc>
        <w:tc>
          <w:tcPr>
            <w:tcW w:w="2551"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w:t>
            </w:r>
          </w:p>
        </w:tc>
        <w:tc>
          <w:tcPr>
            <w:tcW w:w="3543" w:type="dxa"/>
            <w:gridSpan w:val="2"/>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绩效目标</w:t>
            </w:r>
          </w:p>
        </w:tc>
        <w:tc>
          <w:tcPr>
            <w:tcW w:w="14031" w:type="dxa"/>
            <w:gridSpan w:val="6"/>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拟于每年11月中下旬在蔚蓝海岸游客中心举办中国帆船系列活动，资金主要用于补贴中帆协北部总部在北戴河新区举办“中国帆船城市发展论坛”或不低于同级别、同规模的国际、国内重大帆船项目会议及宣传活动。</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360" w:firstLineChars="200"/>
        <w:jc w:val="center"/>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一级指标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二级指标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三级指标</w:t>
            </w:r>
          </w:p>
        </w:tc>
        <w:tc>
          <w:tcPr>
            <w:tcW w:w="538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绩效指标描述</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w:t>
            </w:r>
          </w:p>
        </w:tc>
        <w:tc>
          <w:tcPr>
            <w:tcW w:w="127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产出指标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举办活动次数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举办中帆协换届大会、中国帆船城市交流会（含帆船器材装备展会）、成功举办中国帆船颁奖盛典等</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≥2次</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质量指标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综合事务管理工作完成率</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活动相关经费</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≥95%</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时效指标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各个项目按时完成</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按各项任务时间节点及时完成</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成本指标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项目预算控制数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实际支出金额小于预算控制数</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130万元</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效益指标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经济效益指标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提升行业管理水平</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提升行业管理水平</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社会效益指标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资金的使用效率</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项目的实施有助于提高新区旅游收益。</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可持续影响指标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吸引观众、游客数</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项目的有效实施，对开发新区旅游线路，宣传新区旅游文化，扩大新区知名度和影响力有明显作用</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效果显著</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满意度指标</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服务对象满意度指标</w:t>
            </w:r>
          </w:p>
        </w:tc>
        <w:tc>
          <w:tcPr>
            <w:tcW w:w="2835"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反映旅游游客的满意度</w:t>
            </w:r>
          </w:p>
        </w:tc>
        <w:tc>
          <w:tcPr>
            <w:tcW w:w="538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通过抽查问卷的方式，满意和较满意对象占全部调研对象的比例</w:t>
            </w:r>
          </w:p>
        </w:tc>
        <w:tc>
          <w:tcPr>
            <w:tcW w:w="2268"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≥95%</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综合调查结果</w:t>
            </w:r>
          </w:p>
        </w:tc>
      </w:tr>
    </w:tbl>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pPr>
      <w:bookmarkStart w:id="16" w:name="_Toc_3_3_0000000017"/>
      <w:r>
        <w:rPr>
          <w:rFonts w:hint="default" w:ascii="Times New Roman" w:hAnsi="Times New Roman" w:eastAsia="方正楷体简体" w:cs="Times New Roman"/>
          <w:color w:val="000000"/>
          <w:sz w:val="32"/>
          <w:szCs w:val="32"/>
        </w:rPr>
        <w:t>八、政府采购预算情况</w:t>
      </w:r>
      <w:bookmarkEnd w:id="16"/>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334秦皇岛北戴河新区旅游文化体育广电局</w:t>
            </w:r>
          </w:p>
        </w:tc>
        <w:tc>
          <w:tcPr>
            <w:tcW w:w="7710" w:type="dxa"/>
            <w:gridSpan w:val="8"/>
            <w:tcBorders>
              <w:top w:val="single" w:color="FFFFFF" w:sz="6" w:space="0"/>
              <w:left w:val="single" w:color="FFFFFF" w:sz="6" w:space="0"/>
              <w:right w:val="single" w:color="FFFFFF" w:sz="6" w:space="0"/>
            </w:tcBorders>
            <w:vAlign w:val="center"/>
          </w:tcPr>
          <w:p>
            <w:pPr>
              <w:pStyle w:val="28"/>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政府采购项目来源</w:t>
            </w:r>
          </w:p>
        </w:tc>
        <w:tc>
          <w:tcPr>
            <w:tcW w:w="113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采购物品名称</w:t>
            </w:r>
          </w:p>
        </w:tc>
        <w:tc>
          <w:tcPr>
            <w:tcW w:w="113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政府采购目录序号</w:t>
            </w:r>
          </w:p>
        </w:tc>
        <w:tc>
          <w:tcPr>
            <w:tcW w:w="709"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计量  单位</w:t>
            </w:r>
          </w:p>
        </w:tc>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w:t>
            </w:r>
          </w:p>
        </w:tc>
        <w:tc>
          <w:tcPr>
            <w:tcW w:w="85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单价</w:t>
            </w:r>
          </w:p>
        </w:tc>
        <w:tc>
          <w:tcPr>
            <w:tcW w:w="6746" w:type="dxa"/>
            <w:gridSpan w:val="7"/>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政府采购金额（当年部门预算安排资金）</w:t>
            </w:r>
          </w:p>
        </w:tc>
        <w:tc>
          <w:tcPr>
            <w:tcW w:w="96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项目名称</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预算    资金</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113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709"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合计</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一般公共预算拨款</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基金预算拨款</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国有资本经营预算拨款</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财政专户核拨</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单位    资金</w:t>
            </w:r>
          </w:p>
        </w:tc>
        <w:tc>
          <w:tcPr>
            <w:tcW w:w="964"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上年结转结余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合  计</w:t>
            </w: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709"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秦皇岛北戴河新区旅游文化体育广电局本级小计</w:t>
            </w: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1134" w:type="dxa"/>
            <w:vAlign w:val="center"/>
          </w:tcPr>
          <w:p>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709" w:type="dxa"/>
            <w:vAlign w:val="center"/>
          </w:tcPr>
          <w:p>
            <w:pPr>
              <w:pStyle w:val="18"/>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850"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61.85</w:t>
            </w: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9"/>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培训服务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C02060000</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财产保险服务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C18040102</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一般会议服务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C22010200</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车辆维修和保养服务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C23120301</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车辆加油、添加燃料服务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C23120302</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2024年公用经费项目（非三保）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20.71</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其他车辆维修和保养服务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C23120399</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14.58</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其他办公用品</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A05049900</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件</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2024年公用经费项目（三保）</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14.58</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纸制品</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A07100300</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件</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“中国气候宜居城市（县）”创建示范项目</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环境评估服务</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C20020800</w:t>
            </w:r>
          </w:p>
        </w:tc>
        <w:tc>
          <w:tcPr>
            <w:tcW w:w="709"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次</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850"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45.00</w:t>
            </w: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964"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jc w:val="left"/>
        <w:textAlignment w:val="auto"/>
        <w:outlineLvl w:val="9"/>
        <w:rPr>
          <w:rFonts w:hint="default" w:ascii="Times New Roman" w:hAnsi="Times New Roman" w:cs="Times New Roman"/>
        </w:rPr>
      </w:pPr>
      <w:r>
        <w:rPr>
          <w:rFonts w:hint="default" w:ascii="Times New Roman" w:hAnsi="Times New Roman" w:eastAsia="方正书宋_GBK" w:cs="Times New Roman"/>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cs="Times New Roman"/>
        </w:rPr>
      </w:pPr>
      <w:bookmarkStart w:id="17" w:name="_Toc_3_3_0000000018"/>
      <w:r>
        <w:rPr>
          <w:rFonts w:hint="default" w:ascii="Times New Roman" w:hAnsi="Times New Roman" w:eastAsia="方正楷体简体" w:cs="Times New Roman"/>
          <w:color w:val="000000"/>
          <w:sz w:val="32"/>
          <w:szCs w:val="32"/>
        </w:rPr>
        <w:t>九、国有资产信息</w:t>
      </w:r>
      <w:bookmarkEnd w:id="17"/>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秦皇岛北戴河新区旅游文化体育广电局（含所属单位）上年末固定资产金额为257.88万元（详见下表）。本年度拟购置固定资产总额为39.50万元，已按要求列入政府采购预算，详见政府采购预算表。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560" w:lineRule="exact"/>
        <w:ind w:firstLine="720" w:firstLineChars="20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rPr>
            </w:pPr>
            <w:bookmarkStart w:id="20" w:name="_GoBack"/>
            <w:bookmarkEnd w:id="20"/>
            <w:r>
              <w:rPr>
                <w:rFonts w:hint="default" w:ascii="Times New Roman" w:hAnsi="Times New Roman" w:cs="Times New Roman"/>
              </w:rPr>
              <w:t>334秦皇岛北戴河新区旅游文化体育广电局</w:t>
            </w:r>
          </w:p>
        </w:tc>
        <w:tc>
          <w:tcPr>
            <w:tcW w:w="5669"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r>
              <w:rPr>
                <w:rFonts w:hint="default" w:ascii="Times New Roman" w:hAnsi="Times New Roman" w:cs="Times New Roman"/>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项   目</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资产总额</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1、房屋（平方米）</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其中：办公用房（平方米）</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2、车辆（台、辆）</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3、单价在20万元以上的设备</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2</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75.71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4、其他固定资产</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1118</w:t>
            </w:r>
          </w:p>
        </w:tc>
        <w:tc>
          <w:tcPr>
            <w:tcW w:w="2835" w:type="dxa"/>
            <w:vAlign w:val="center"/>
          </w:tcPr>
          <w:p>
            <w:pPr>
              <w:pStyle w:val="15"/>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145.65</w:t>
            </w:r>
          </w:p>
        </w:tc>
      </w:tr>
    </w:tbl>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sz w:val="32"/>
          <w:szCs w:val="32"/>
        </w:rPr>
      </w:pPr>
      <w:bookmarkStart w:id="18" w:name="_Toc_3_3_0000000019"/>
      <w:r>
        <w:rPr>
          <w:rFonts w:hint="default" w:ascii="Times New Roman" w:hAnsi="Times New Roman" w:eastAsia="方正楷体简体" w:cs="Times New Roman"/>
          <w:color w:val="000000"/>
          <w:sz w:val="32"/>
          <w:szCs w:val="32"/>
        </w:rPr>
        <w:t>十、名词解释</w:t>
      </w:r>
      <w:bookmarkEnd w:id="18"/>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1、</w:t>
      </w:r>
      <w:r>
        <w:rPr>
          <w:rFonts w:hint="default" w:ascii="Times New Roman" w:hAnsi="Times New Roman" w:eastAsia="方正仿宋_GBK" w:cs="Times New Roman"/>
          <w:b/>
          <w:color w:val="000000"/>
          <w:sz w:val="28"/>
        </w:rPr>
        <w:t>财政拨款收入：</w:t>
      </w:r>
      <w:r>
        <w:rPr>
          <w:rFonts w:hint="default" w:ascii="Times New Roman" w:hAnsi="Times New Roman" w:eastAsia="方正仿宋简体"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2、</w:t>
      </w:r>
      <w:r>
        <w:rPr>
          <w:rFonts w:hint="default" w:ascii="Times New Roman" w:hAnsi="Times New Roman" w:eastAsia="方正仿宋_GBK" w:cs="Times New Roman"/>
          <w:b/>
          <w:color w:val="000000"/>
          <w:sz w:val="28"/>
        </w:rPr>
        <w:t>财政专户管理资金收入：</w:t>
      </w:r>
      <w:r>
        <w:rPr>
          <w:rFonts w:hint="default" w:ascii="Times New Roman" w:hAnsi="Times New Roman" w:eastAsia="方正仿宋简体"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3、</w:t>
      </w:r>
      <w:r>
        <w:rPr>
          <w:rFonts w:hint="default" w:ascii="Times New Roman" w:hAnsi="Times New Roman" w:eastAsia="方正仿宋_GBK" w:cs="Times New Roman"/>
          <w:b/>
          <w:color w:val="000000"/>
          <w:sz w:val="28"/>
        </w:rPr>
        <w:t>单位资金收入：</w:t>
      </w:r>
      <w:r>
        <w:rPr>
          <w:rFonts w:hint="default" w:ascii="Times New Roman" w:hAnsi="Times New Roman" w:eastAsia="方正仿宋简体"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4、</w:t>
      </w:r>
      <w:r>
        <w:rPr>
          <w:rFonts w:hint="default" w:ascii="Times New Roman" w:hAnsi="Times New Roman" w:eastAsia="方正仿宋_GBK" w:cs="Times New Roman"/>
          <w:b/>
          <w:color w:val="000000"/>
          <w:sz w:val="28"/>
        </w:rPr>
        <w:t>事业收入：</w:t>
      </w:r>
      <w:r>
        <w:rPr>
          <w:rFonts w:hint="default" w:ascii="Times New Roman" w:hAnsi="Times New Roman" w:eastAsia="方正仿宋简体"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5、</w:t>
      </w:r>
      <w:r>
        <w:rPr>
          <w:rFonts w:hint="default" w:ascii="Times New Roman" w:hAnsi="Times New Roman" w:eastAsia="方正仿宋_GBK" w:cs="Times New Roman"/>
          <w:b/>
          <w:color w:val="000000"/>
          <w:sz w:val="28"/>
        </w:rPr>
        <w:t>事业单位经营收入：</w:t>
      </w:r>
      <w:r>
        <w:rPr>
          <w:rFonts w:hint="default" w:ascii="Times New Roman" w:hAnsi="Times New Roman" w:eastAsia="方正仿宋简体"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_GBK" w:cs="Times New Roman"/>
          <w:b w:val="0"/>
          <w:color w:val="000000"/>
          <w:sz w:val="28"/>
        </w:rPr>
        <w:t>6、</w:t>
      </w:r>
      <w:r>
        <w:rPr>
          <w:rFonts w:hint="default" w:ascii="Times New Roman" w:hAnsi="Times New Roman" w:eastAsia="方正仿宋_GBK" w:cs="Times New Roman"/>
          <w:b/>
          <w:color w:val="000000"/>
          <w:sz w:val="28"/>
        </w:rPr>
        <w:t>上年结转：</w:t>
      </w:r>
      <w:r>
        <w:rPr>
          <w:rFonts w:hint="default" w:ascii="Times New Roman" w:hAnsi="Times New Roman" w:eastAsia="方正仿宋简体" w:cs="Times New Roman"/>
          <w:b w:val="0"/>
          <w:bCs w:val="0"/>
          <w:color w:val="000000"/>
          <w:sz w:val="28"/>
          <w:szCs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rPr>
      </w:pPr>
      <w:r>
        <w:rPr>
          <w:rFonts w:hint="default" w:ascii="Times New Roman" w:hAnsi="Times New Roman" w:eastAsia="方正仿宋_GBK" w:cs="Times New Roman"/>
          <w:b w:val="0"/>
          <w:color w:val="000000"/>
          <w:sz w:val="28"/>
        </w:rPr>
        <w:t>7、</w:t>
      </w:r>
      <w:r>
        <w:rPr>
          <w:rFonts w:hint="default" w:ascii="Times New Roman" w:hAnsi="Times New Roman" w:eastAsia="方正仿宋_GBK" w:cs="Times New Roman"/>
          <w:b/>
          <w:color w:val="000000"/>
          <w:sz w:val="28"/>
        </w:rPr>
        <w:t>部门预算支出：</w:t>
      </w:r>
      <w:r>
        <w:rPr>
          <w:rFonts w:hint="default" w:ascii="Times New Roman" w:hAnsi="Times New Roman" w:eastAsia="方正仿宋简体"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z w:val="28"/>
        </w:rPr>
        <w:t>8、</w:t>
      </w:r>
      <w:r>
        <w:rPr>
          <w:rFonts w:hint="default" w:ascii="Times New Roman" w:hAnsi="Times New Roman" w:eastAsia="方正仿宋_GBK" w:cs="Times New Roman"/>
          <w:b/>
          <w:color w:val="000000"/>
          <w:sz w:val="28"/>
        </w:rPr>
        <w:t>事业单位经营支出：</w:t>
      </w:r>
      <w:r>
        <w:rPr>
          <w:rFonts w:hint="default" w:ascii="Times New Roman" w:hAnsi="Times New Roman" w:eastAsia="方正仿宋简体"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9、</w:t>
      </w:r>
      <w:r>
        <w:rPr>
          <w:rFonts w:hint="default" w:ascii="Times New Roman" w:hAnsi="Times New Roman" w:eastAsia="方正仿宋_GBK" w:cs="Times New Roman"/>
          <w:b/>
          <w:color w:val="000000"/>
          <w:sz w:val="28"/>
        </w:rPr>
        <w:t>“三公”经费：</w:t>
      </w:r>
      <w:r>
        <w:rPr>
          <w:rFonts w:hint="default" w:ascii="Times New Roman" w:hAnsi="Times New Roman" w:eastAsia="方正仿宋简体"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_GBK" w:cs="Times New Roman"/>
          <w:b w:val="0"/>
          <w:color w:val="000000"/>
          <w:sz w:val="28"/>
        </w:rPr>
        <w:t>10、</w:t>
      </w:r>
      <w:r>
        <w:rPr>
          <w:rFonts w:hint="default" w:ascii="Times New Roman" w:hAnsi="Times New Roman" w:eastAsia="方正仿宋_GBK" w:cs="Times New Roman"/>
          <w:b/>
          <w:color w:val="000000"/>
          <w:sz w:val="28"/>
        </w:rPr>
        <w:t>机关运行经费：</w:t>
      </w:r>
      <w:r>
        <w:rPr>
          <w:rFonts w:hint="default" w:ascii="Times New Roman" w:hAnsi="Times New Roman" w:eastAsia="方正仿宋简体"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楷体简体" w:cs="Times New Roman"/>
        </w:rPr>
      </w:pPr>
      <w:bookmarkStart w:id="19" w:name="_Toc_3_3_0000000020"/>
      <w:r>
        <w:rPr>
          <w:rFonts w:hint="default" w:ascii="Times New Roman" w:hAnsi="Times New Roman" w:eastAsia="方正楷体简体" w:cs="Times New Roman"/>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Times New Roman" w:hAnsi="Times New Roman" w:eastAsia="方正仿宋简体" w:cs="Times New Roman"/>
          <w:b w:val="0"/>
          <w:color w:val="000000"/>
          <w:sz w:val="28"/>
        </w:rPr>
      </w:pPr>
      <w:r>
        <w:rPr>
          <w:rFonts w:hint="default" w:ascii="Times New Roman" w:hAnsi="Times New Roman" w:eastAsia="方正仿宋简体"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8B0CB"/>
    <w:multiLevelType w:val="singleLevel"/>
    <w:tmpl w:val="EA68B0C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175D16"/>
    <w:rsid w:val="20217001"/>
    <w:rsid w:val="247334CD"/>
    <w:rsid w:val="2AE22276"/>
    <w:rsid w:val="37D02941"/>
    <w:rsid w:val="3A0A7AED"/>
    <w:rsid w:val="63153C2B"/>
    <w:rsid w:val="7CEA4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cs="宋体"/>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2024-02-27T10:02:28Z</dcterms:created>
  <dcterms:modified xsi:type="dcterms:W3CDTF">2024-02-27T02:02:28Z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2024-02-27T10:02:28Z</dcterms:created>
  <dcterms:modified xsi:type="dcterms:W3CDTF">2024-02-27T02:02:28Z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2024-02-27T10:02:28Z</dcterms:created>
  <dcterms:modified xsi:type="dcterms:W3CDTF">2024-02-27T02:02:28Z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2024-02-27T10:02:27Z</dcterms:created>
  <dcterms:modified xsi:type="dcterms:W3CDTF">2024-02-27T02:02:27Z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2024-02-27T10:02:26Z</dcterms:created>
  <dcterms:modified xsi:type="dcterms:W3CDTF">2024-02-27T02:02:25Z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2024-02-27T10:02:27Z</dcterms:created>
  <dcterms:modified xsi:type="dcterms:W3CDTF">2024-02-27T02:02:27Z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2024-02-27T10:02:27Z</dcterms:created>
  <dcterms:modified xsi:type="dcterms:W3CDTF">2024-02-27T02:02:27Z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2024-02-27T10:02:27Z</dcterms:created>
  <dcterms:modified xsi:type="dcterms:W3CDTF">2024-02-27T02:02:27Z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2024-02-27T10:02:27Z</dcterms:created>
  <dcterms:modified xsi:type="dcterms:W3CDTF">2024-02-27T02:02:27Z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9d973a-e0e3-45d3-b8fa-20b5f2d578fe}">
  <ds:schemaRefs/>
</ds:datastoreItem>
</file>

<file path=customXml/itemProps11.xml><?xml version="1.0" encoding="utf-8"?>
<ds:datastoreItem xmlns:ds="http://schemas.openxmlformats.org/officeDocument/2006/customXml" ds:itemID="{10061245-95b5-4da9-9aac-0606bb1b1f6f}">
  <ds:schemaRefs/>
</ds:datastoreItem>
</file>

<file path=customXml/itemProps12.xml><?xml version="1.0" encoding="utf-8"?>
<ds:datastoreItem xmlns:ds="http://schemas.openxmlformats.org/officeDocument/2006/customXml" ds:itemID="{b0eb1cbc-f9bc-47b9-9f5e-7029ec39db96}">
  <ds:schemaRefs/>
</ds:datastoreItem>
</file>

<file path=customXml/itemProps13.xml><?xml version="1.0" encoding="utf-8"?>
<ds:datastoreItem xmlns:ds="http://schemas.openxmlformats.org/officeDocument/2006/customXml" ds:itemID="{80b89ace-f844-423c-8c2d-d75ac80512e9}">
  <ds:schemaRefs/>
</ds:datastoreItem>
</file>

<file path=customXml/itemProps14.xml><?xml version="1.0" encoding="utf-8"?>
<ds:datastoreItem xmlns:ds="http://schemas.openxmlformats.org/officeDocument/2006/customXml" ds:itemID="{124d23ca-6514-4cde-adb1-cda97378a9b2}">
  <ds:schemaRefs/>
</ds:datastoreItem>
</file>

<file path=customXml/itemProps15.xml><?xml version="1.0" encoding="utf-8"?>
<ds:datastoreItem xmlns:ds="http://schemas.openxmlformats.org/officeDocument/2006/customXml" ds:itemID="{67497a89-fdd2-4539-b4d2-d369f360468e}">
  <ds:schemaRefs/>
</ds:datastoreItem>
</file>

<file path=customXml/itemProps16.xml><?xml version="1.0" encoding="utf-8"?>
<ds:datastoreItem xmlns:ds="http://schemas.openxmlformats.org/officeDocument/2006/customXml" ds:itemID="{c9cdad8b-e097-45b9-86a5-288222032ed4}">
  <ds:schemaRefs/>
</ds:datastoreItem>
</file>

<file path=customXml/itemProps17.xml><?xml version="1.0" encoding="utf-8"?>
<ds:datastoreItem xmlns:ds="http://schemas.openxmlformats.org/officeDocument/2006/customXml" ds:itemID="{30a4d922-ab6b-4561-a4b7-fed0571ee3b9}">
  <ds:schemaRefs/>
</ds:datastoreItem>
</file>

<file path=customXml/itemProps18.xml><?xml version="1.0" encoding="utf-8"?>
<ds:datastoreItem xmlns:ds="http://schemas.openxmlformats.org/officeDocument/2006/customXml" ds:itemID="{2e8e34b9-7e7d-43a3-9c7d-39f72dd57581}">
  <ds:schemaRefs/>
</ds:datastoreItem>
</file>

<file path=customXml/itemProps19.xml><?xml version="1.0" encoding="utf-8"?>
<ds:datastoreItem xmlns:ds="http://schemas.openxmlformats.org/officeDocument/2006/customXml" ds:itemID="{a1bee832-4086-425b-896d-639b4d1ad269}">
  <ds:schemaRefs/>
</ds:datastoreItem>
</file>

<file path=customXml/itemProps2.xml><?xml version="1.0" encoding="utf-8"?>
<ds:datastoreItem xmlns:ds="http://schemas.openxmlformats.org/officeDocument/2006/customXml" ds:itemID="{922c5253-8cc4-4dd4-82bb-13a5da840b83}">
  <ds:schemaRefs/>
</ds:datastoreItem>
</file>

<file path=customXml/itemProps3.xml><?xml version="1.0" encoding="utf-8"?>
<ds:datastoreItem xmlns:ds="http://schemas.openxmlformats.org/officeDocument/2006/customXml" ds:itemID="{d480151e-ab5a-45eb-b039-46b83e418173}">
  <ds:schemaRefs/>
</ds:datastoreItem>
</file>

<file path=customXml/itemProps4.xml><?xml version="1.0" encoding="utf-8"?>
<ds:datastoreItem xmlns:ds="http://schemas.openxmlformats.org/officeDocument/2006/customXml" ds:itemID="{a5188013-e341-4003-879a-38b253d48600}">
  <ds:schemaRefs/>
</ds:datastoreItem>
</file>

<file path=customXml/itemProps5.xml><?xml version="1.0" encoding="utf-8"?>
<ds:datastoreItem xmlns:ds="http://schemas.openxmlformats.org/officeDocument/2006/customXml" ds:itemID="{61db461a-1325-4b1b-82d4-39668626a467}">
  <ds:schemaRefs/>
</ds:datastoreItem>
</file>

<file path=customXml/itemProps6.xml><?xml version="1.0" encoding="utf-8"?>
<ds:datastoreItem xmlns:ds="http://schemas.openxmlformats.org/officeDocument/2006/customXml" ds:itemID="{914d9862-8fb2-404e-96a1-2388fc433c77}">
  <ds:schemaRefs/>
</ds:datastoreItem>
</file>

<file path=customXml/itemProps7.xml><?xml version="1.0" encoding="utf-8"?>
<ds:datastoreItem xmlns:ds="http://schemas.openxmlformats.org/officeDocument/2006/customXml" ds:itemID="{62813fb6-7449-44f4-b993-3d667ce3c7e0}">
  <ds:schemaRefs/>
</ds:datastoreItem>
</file>

<file path=customXml/itemProps8.xml><?xml version="1.0" encoding="utf-8"?>
<ds:datastoreItem xmlns:ds="http://schemas.openxmlformats.org/officeDocument/2006/customXml" ds:itemID="{80ebaa6c-77b0-4a23-b109-bc029658f177}">
  <ds:schemaRefs/>
</ds:datastoreItem>
</file>

<file path=customXml/itemProps9.xml><?xml version="1.0" encoding="utf-8"?>
<ds:datastoreItem xmlns:ds="http://schemas.openxmlformats.org/officeDocument/2006/customXml" ds:itemID="{b92625b9-602d-4393-841d-a78ecece6d15}">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2024-02-27T10:02:00Z</dcterms:created>
  <dc:creator>Administrator</dc:creator>
  <cp:lastModifiedBy>XQZW</cp:lastModifiedBy>
  <cp:lastPrinted>2024-02-29T02:56:00Z</cp:lastPrinted>
  <dcterms:modified xsi:type="dcterms:W3CDTF">2024-02-29T08:00:51Z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A542A2145D2D4EA497489BF6F55BB1ED</vt:lpwstr>
  </property>
</Properties>
</file>