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30</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901北戴河生命健康产业研究院</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166.40</w:t>
            </w:r>
          </w:p>
        </w:tc>
        <w:tc>
          <w:tcPr>
            <w:tcW w:w="4535" w:type="dxa"/>
            <w:vAlign w:val="center"/>
          </w:tcPr>
          <w:p>
            <w:pPr>
              <w:pStyle w:val="13"/>
            </w:pPr>
            <w:r>
              <w:t>一、一般公共服务支出</w:t>
            </w:r>
          </w:p>
        </w:tc>
        <w:tc>
          <w:tcPr>
            <w:tcW w:w="2126" w:type="dxa"/>
            <w:vAlign w:val="center"/>
          </w:tcPr>
          <w:p>
            <w:pPr>
              <w:pStyle w:val="12"/>
            </w:pPr>
            <w:r>
              <w:t>24.80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r>
              <w:t>115.46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166.40</w:t>
            </w:r>
          </w:p>
        </w:tc>
        <w:tc>
          <w:tcPr>
            <w:tcW w:w="4535" w:type="dxa"/>
            <w:vAlign w:val="center"/>
          </w:tcPr>
          <w:p>
            <w:pPr>
              <w:pStyle w:val="15"/>
            </w:pPr>
            <w:r>
              <w:t>本年支出合计</w:t>
            </w:r>
          </w:p>
        </w:tc>
        <w:tc>
          <w:tcPr>
            <w:tcW w:w="2126" w:type="dxa"/>
            <w:vAlign w:val="center"/>
          </w:tcPr>
          <w:p>
            <w:pPr>
              <w:pStyle w:val="16"/>
            </w:pPr>
            <w:r>
              <w:t>166.40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166.40</w:t>
            </w:r>
          </w:p>
        </w:tc>
        <w:tc>
          <w:tcPr>
            <w:tcW w:w="4535" w:type="dxa"/>
            <w:vAlign w:val="center"/>
          </w:tcPr>
          <w:p>
            <w:pPr>
              <w:pStyle w:val="15"/>
            </w:pPr>
            <w:r>
              <w:t>支出总计</w:t>
            </w:r>
          </w:p>
        </w:tc>
        <w:tc>
          <w:tcPr>
            <w:tcW w:w="2126" w:type="dxa"/>
            <w:vAlign w:val="center"/>
          </w:tcPr>
          <w:p>
            <w:pPr>
              <w:pStyle w:val="16"/>
            </w:pPr>
            <w:r>
              <w:t>166.40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901北戴河生命健康产业研究院</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166.40</w:t>
            </w:r>
          </w:p>
        </w:tc>
        <w:tc>
          <w:tcPr>
            <w:tcW w:w="1134" w:type="dxa"/>
            <w:vAlign w:val="center"/>
          </w:tcPr>
          <w:p>
            <w:pPr>
              <w:pStyle w:val="16"/>
            </w:pPr>
            <w:r>
              <w:t>166.40</w:t>
            </w:r>
          </w:p>
        </w:tc>
        <w:tc>
          <w:tcPr>
            <w:tcW w:w="1134" w:type="dxa"/>
            <w:vAlign w:val="center"/>
          </w:tcPr>
          <w:p>
            <w:pPr>
              <w:pStyle w:val="16"/>
            </w:pPr>
            <w:r>
              <w:t>166.40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24.80</w:t>
            </w:r>
          </w:p>
        </w:tc>
        <w:tc>
          <w:tcPr>
            <w:tcW w:w="1134" w:type="dxa"/>
            <w:vAlign w:val="center"/>
          </w:tcPr>
          <w:p>
            <w:pPr>
              <w:pStyle w:val="12"/>
            </w:pPr>
            <w:r>
              <w:t>24.80</w:t>
            </w:r>
          </w:p>
        </w:tc>
        <w:tc>
          <w:tcPr>
            <w:tcW w:w="1134" w:type="dxa"/>
            <w:vAlign w:val="center"/>
          </w:tcPr>
          <w:p>
            <w:pPr>
              <w:pStyle w:val="12"/>
            </w:pPr>
            <w:r>
              <w:t>24.80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20104</w:t>
            </w:r>
          </w:p>
        </w:tc>
        <w:tc>
          <w:tcPr>
            <w:tcW w:w="1559" w:type="dxa"/>
            <w:vAlign w:val="center"/>
          </w:tcPr>
          <w:p>
            <w:pPr>
              <w:pStyle w:val="13"/>
            </w:pPr>
            <w:r>
              <w:t>发展与改革事务</w:t>
            </w:r>
          </w:p>
        </w:tc>
        <w:tc>
          <w:tcPr>
            <w:tcW w:w="1134" w:type="dxa"/>
            <w:vAlign w:val="center"/>
          </w:tcPr>
          <w:p>
            <w:pPr>
              <w:pStyle w:val="12"/>
            </w:pPr>
            <w:r>
              <w:t>24.80</w:t>
            </w:r>
          </w:p>
        </w:tc>
        <w:tc>
          <w:tcPr>
            <w:tcW w:w="1134" w:type="dxa"/>
            <w:vAlign w:val="center"/>
          </w:tcPr>
          <w:p>
            <w:pPr>
              <w:pStyle w:val="12"/>
            </w:pPr>
            <w:r>
              <w:t>24.80</w:t>
            </w:r>
          </w:p>
        </w:tc>
        <w:tc>
          <w:tcPr>
            <w:tcW w:w="1134" w:type="dxa"/>
            <w:vAlign w:val="center"/>
          </w:tcPr>
          <w:p>
            <w:pPr>
              <w:pStyle w:val="12"/>
            </w:pPr>
            <w:r>
              <w:t>24.80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2010499</w:t>
            </w:r>
          </w:p>
        </w:tc>
        <w:tc>
          <w:tcPr>
            <w:tcW w:w="1559" w:type="dxa"/>
            <w:vAlign w:val="center"/>
          </w:tcPr>
          <w:p>
            <w:pPr>
              <w:pStyle w:val="13"/>
            </w:pPr>
            <w:r>
              <w:t>其他发展与改革事务支出</w:t>
            </w:r>
          </w:p>
        </w:tc>
        <w:tc>
          <w:tcPr>
            <w:tcW w:w="1134" w:type="dxa"/>
            <w:vAlign w:val="center"/>
          </w:tcPr>
          <w:p>
            <w:pPr>
              <w:pStyle w:val="12"/>
            </w:pPr>
            <w:r>
              <w:t>24.80</w:t>
            </w:r>
          </w:p>
        </w:tc>
        <w:tc>
          <w:tcPr>
            <w:tcW w:w="1134" w:type="dxa"/>
            <w:vAlign w:val="center"/>
          </w:tcPr>
          <w:p>
            <w:pPr>
              <w:pStyle w:val="12"/>
            </w:pPr>
            <w:r>
              <w:t>24.80</w:t>
            </w:r>
          </w:p>
        </w:tc>
        <w:tc>
          <w:tcPr>
            <w:tcW w:w="1134" w:type="dxa"/>
            <w:vAlign w:val="center"/>
          </w:tcPr>
          <w:p>
            <w:pPr>
              <w:pStyle w:val="12"/>
            </w:pPr>
            <w:r>
              <w:t>24.80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206</w:t>
            </w:r>
          </w:p>
        </w:tc>
        <w:tc>
          <w:tcPr>
            <w:tcW w:w="1559" w:type="dxa"/>
            <w:vAlign w:val="center"/>
          </w:tcPr>
          <w:p>
            <w:pPr>
              <w:pStyle w:val="13"/>
            </w:pPr>
            <w:r>
              <w:t>科学技术支出</w:t>
            </w:r>
          </w:p>
        </w:tc>
        <w:tc>
          <w:tcPr>
            <w:tcW w:w="1134" w:type="dxa"/>
            <w:vAlign w:val="center"/>
          </w:tcPr>
          <w:p>
            <w:pPr>
              <w:pStyle w:val="12"/>
            </w:pPr>
            <w:r>
              <w:t>115.46</w:t>
            </w:r>
          </w:p>
        </w:tc>
        <w:tc>
          <w:tcPr>
            <w:tcW w:w="1134" w:type="dxa"/>
            <w:vAlign w:val="center"/>
          </w:tcPr>
          <w:p>
            <w:pPr>
              <w:pStyle w:val="12"/>
            </w:pPr>
            <w:r>
              <w:t>115.46</w:t>
            </w:r>
          </w:p>
        </w:tc>
        <w:tc>
          <w:tcPr>
            <w:tcW w:w="1134" w:type="dxa"/>
            <w:vAlign w:val="center"/>
          </w:tcPr>
          <w:p>
            <w:pPr>
              <w:pStyle w:val="12"/>
            </w:pPr>
            <w:r>
              <w:t>115.46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20604</w:t>
            </w:r>
          </w:p>
        </w:tc>
        <w:tc>
          <w:tcPr>
            <w:tcW w:w="1559" w:type="dxa"/>
            <w:vAlign w:val="center"/>
          </w:tcPr>
          <w:p>
            <w:pPr>
              <w:pStyle w:val="13"/>
            </w:pPr>
            <w:r>
              <w:t>技术研究与开发</w:t>
            </w:r>
          </w:p>
        </w:tc>
        <w:tc>
          <w:tcPr>
            <w:tcW w:w="1134" w:type="dxa"/>
            <w:vAlign w:val="center"/>
          </w:tcPr>
          <w:p>
            <w:pPr>
              <w:pStyle w:val="12"/>
            </w:pPr>
            <w:r>
              <w:t>105.46</w:t>
            </w:r>
          </w:p>
        </w:tc>
        <w:tc>
          <w:tcPr>
            <w:tcW w:w="1134" w:type="dxa"/>
            <w:vAlign w:val="center"/>
          </w:tcPr>
          <w:p>
            <w:pPr>
              <w:pStyle w:val="12"/>
            </w:pPr>
            <w:r>
              <w:t>105.46</w:t>
            </w:r>
          </w:p>
        </w:tc>
        <w:tc>
          <w:tcPr>
            <w:tcW w:w="1134" w:type="dxa"/>
            <w:vAlign w:val="center"/>
          </w:tcPr>
          <w:p>
            <w:pPr>
              <w:pStyle w:val="12"/>
            </w:pPr>
            <w:r>
              <w:t>105.46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2060401</w:t>
            </w:r>
          </w:p>
        </w:tc>
        <w:tc>
          <w:tcPr>
            <w:tcW w:w="1559" w:type="dxa"/>
            <w:vAlign w:val="center"/>
          </w:tcPr>
          <w:p>
            <w:pPr>
              <w:pStyle w:val="13"/>
            </w:pPr>
            <w:r>
              <w:t>机构运行</w:t>
            </w:r>
          </w:p>
        </w:tc>
        <w:tc>
          <w:tcPr>
            <w:tcW w:w="1134" w:type="dxa"/>
            <w:vAlign w:val="center"/>
          </w:tcPr>
          <w:p>
            <w:pPr>
              <w:pStyle w:val="12"/>
            </w:pPr>
            <w:r>
              <w:t>78.46</w:t>
            </w:r>
          </w:p>
        </w:tc>
        <w:tc>
          <w:tcPr>
            <w:tcW w:w="1134" w:type="dxa"/>
            <w:vAlign w:val="center"/>
          </w:tcPr>
          <w:p>
            <w:pPr>
              <w:pStyle w:val="12"/>
            </w:pPr>
            <w:r>
              <w:t>78.46</w:t>
            </w:r>
          </w:p>
        </w:tc>
        <w:tc>
          <w:tcPr>
            <w:tcW w:w="1134" w:type="dxa"/>
            <w:vAlign w:val="center"/>
          </w:tcPr>
          <w:p>
            <w:pPr>
              <w:pStyle w:val="12"/>
            </w:pPr>
            <w:r>
              <w:t>78.46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2060404</w:t>
            </w:r>
          </w:p>
        </w:tc>
        <w:tc>
          <w:tcPr>
            <w:tcW w:w="1559" w:type="dxa"/>
            <w:vAlign w:val="center"/>
          </w:tcPr>
          <w:p>
            <w:pPr>
              <w:pStyle w:val="13"/>
            </w:pPr>
            <w:r>
              <w:t>科技成果转化与扩散</w:t>
            </w:r>
          </w:p>
        </w:tc>
        <w:tc>
          <w:tcPr>
            <w:tcW w:w="1134" w:type="dxa"/>
            <w:vAlign w:val="center"/>
          </w:tcPr>
          <w:p>
            <w:pPr>
              <w:pStyle w:val="12"/>
            </w:pPr>
            <w:r>
              <w:t>27.00</w:t>
            </w:r>
          </w:p>
        </w:tc>
        <w:tc>
          <w:tcPr>
            <w:tcW w:w="1134" w:type="dxa"/>
            <w:vAlign w:val="center"/>
          </w:tcPr>
          <w:p>
            <w:pPr>
              <w:pStyle w:val="12"/>
            </w:pPr>
            <w:r>
              <w:t>27.00</w:t>
            </w:r>
          </w:p>
        </w:tc>
        <w:tc>
          <w:tcPr>
            <w:tcW w:w="1134" w:type="dxa"/>
            <w:vAlign w:val="center"/>
          </w:tcPr>
          <w:p>
            <w:pPr>
              <w:pStyle w:val="12"/>
            </w:pPr>
            <w:r>
              <w:t>27.00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20608</w:t>
            </w:r>
          </w:p>
        </w:tc>
        <w:tc>
          <w:tcPr>
            <w:tcW w:w="1559" w:type="dxa"/>
            <w:vAlign w:val="center"/>
          </w:tcPr>
          <w:p>
            <w:pPr>
              <w:pStyle w:val="13"/>
            </w:pPr>
            <w:r>
              <w:t>科技交流与合作</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2060899</w:t>
            </w:r>
          </w:p>
        </w:tc>
        <w:tc>
          <w:tcPr>
            <w:tcW w:w="1559" w:type="dxa"/>
            <w:vAlign w:val="center"/>
          </w:tcPr>
          <w:p>
            <w:pPr>
              <w:pStyle w:val="13"/>
            </w:pPr>
            <w:r>
              <w:t>其他科技交流与合作支出</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10.39</w:t>
            </w:r>
          </w:p>
        </w:tc>
        <w:tc>
          <w:tcPr>
            <w:tcW w:w="1134" w:type="dxa"/>
            <w:vAlign w:val="center"/>
          </w:tcPr>
          <w:p>
            <w:pPr>
              <w:pStyle w:val="12"/>
            </w:pPr>
            <w:r>
              <w:t>10.39</w:t>
            </w:r>
          </w:p>
        </w:tc>
        <w:tc>
          <w:tcPr>
            <w:tcW w:w="1134" w:type="dxa"/>
            <w:vAlign w:val="center"/>
          </w:tcPr>
          <w:p>
            <w:pPr>
              <w:pStyle w:val="12"/>
            </w:pPr>
            <w:r>
              <w:t>10.39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10.39</w:t>
            </w:r>
          </w:p>
        </w:tc>
        <w:tc>
          <w:tcPr>
            <w:tcW w:w="1134" w:type="dxa"/>
            <w:vAlign w:val="center"/>
          </w:tcPr>
          <w:p>
            <w:pPr>
              <w:pStyle w:val="12"/>
            </w:pPr>
            <w:r>
              <w:t>10.39</w:t>
            </w:r>
          </w:p>
        </w:tc>
        <w:tc>
          <w:tcPr>
            <w:tcW w:w="1134" w:type="dxa"/>
            <w:vAlign w:val="center"/>
          </w:tcPr>
          <w:p>
            <w:pPr>
              <w:pStyle w:val="12"/>
            </w:pPr>
            <w:r>
              <w:t>10.39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9.70</w:t>
            </w:r>
          </w:p>
        </w:tc>
        <w:tc>
          <w:tcPr>
            <w:tcW w:w="1134" w:type="dxa"/>
            <w:vAlign w:val="center"/>
          </w:tcPr>
          <w:p>
            <w:pPr>
              <w:pStyle w:val="12"/>
            </w:pPr>
            <w:r>
              <w:t>9.70</w:t>
            </w:r>
          </w:p>
        </w:tc>
        <w:tc>
          <w:tcPr>
            <w:tcW w:w="1134" w:type="dxa"/>
            <w:vAlign w:val="center"/>
          </w:tcPr>
          <w:p>
            <w:pPr>
              <w:pStyle w:val="12"/>
            </w:pPr>
            <w:r>
              <w:t>9.70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0.69</w:t>
            </w:r>
          </w:p>
        </w:tc>
        <w:tc>
          <w:tcPr>
            <w:tcW w:w="1134" w:type="dxa"/>
            <w:vAlign w:val="center"/>
          </w:tcPr>
          <w:p>
            <w:pPr>
              <w:pStyle w:val="12"/>
            </w:pPr>
            <w:r>
              <w:t>0.69</w:t>
            </w:r>
          </w:p>
        </w:tc>
        <w:tc>
          <w:tcPr>
            <w:tcW w:w="1134" w:type="dxa"/>
            <w:vAlign w:val="center"/>
          </w:tcPr>
          <w:p>
            <w:pPr>
              <w:pStyle w:val="12"/>
            </w:pPr>
            <w:r>
              <w:t>0.69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7.99</w:t>
            </w:r>
          </w:p>
        </w:tc>
        <w:tc>
          <w:tcPr>
            <w:tcW w:w="1134" w:type="dxa"/>
            <w:vAlign w:val="center"/>
          </w:tcPr>
          <w:p>
            <w:pPr>
              <w:pStyle w:val="12"/>
            </w:pPr>
            <w:r>
              <w:t>7.99</w:t>
            </w:r>
          </w:p>
        </w:tc>
        <w:tc>
          <w:tcPr>
            <w:tcW w:w="1134" w:type="dxa"/>
            <w:vAlign w:val="center"/>
          </w:tcPr>
          <w:p>
            <w:pPr>
              <w:pStyle w:val="12"/>
            </w:pPr>
            <w:r>
              <w:t>7.99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7.99</w:t>
            </w:r>
          </w:p>
        </w:tc>
        <w:tc>
          <w:tcPr>
            <w:tcW w:w="1134" w:type="dxa"/>
            <w:vAlign w:val="center"/>
          </w:tcPr>
          <w:p>
            <w:pPr>
              <w:pStyle w:val="12"/>
            </w:pPr>
            <w:r>
              <w:t>7.99</w:t>
            </w:r>
          </w:p>
        </w:tc>
        <w:tc>
          <w:tcPr>
            <w:tcW w:w="1134" w:type="dxa"/>
            <w:vAlign w:val="center"/>
          </w:tcPr>
          <w:p>
            <w:pPr>
              <w:pStyle w:val="12"/>
            </w:pPr>
            <w:r>
              <w:t>7.99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7.99</w:t>
            </w:r>
          </w:p>
        </w:tc>
        <w:tc>
          <w:tcPr>
            <w:tcW w:w="1134" w:type="dxa"/>
            <w:vAlign w:val="center"/>
          </w:tcPr>
          <w:p>
            <w:pPr>
              <w:pStyle w:val="12"/>
            </w:pPr>
            <w:r>
              <w:t>7.99</w:t>
            </w:r>
          </w:p>
        </w:tc>
        <w:tc>
          <w:tcPr>
            <w:tcW w:w="1134" w:type="dxa"/>
            <w:vAlign w:val="center"/>
          </w:tcPr>
          <w:p>
            <w:pPr>
              <w:pStyle w:val="12"/>
            </w:pPr>
            <w:r>
              <w:t>7.99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7.76</w:t>
            </w:r>
          </w:p>
        </w:tc>
        <w:tc>
          <w:tcPr>
            <w:tcW w:w="1134" w:type="dxa"/>
            <w:vAlign w:val="center"/>
          </w:tcPr>
          <w:p>
            <w:pPr>
              <w:pStyle w:val="12"/>
            </w:pPr>
            <w:r>
              <w:t>7.76</w:t>
            </w:r>
          </w:p>
        </w:tc>
        <w:tc>
          <w:tcPr>
            <w:tcW w:w="1134" w:type="dxa"/>
            <w:vAlign w:val="center"/>
          </w:tcPr>
          <w:p>
            <w:pPr>
              <w:pStyle w:val="12"/>
            </w:pPr>
            <w:r>
              <w:t>7.76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7.76</w:t>
            </w:r>
          </w:p>
        </w:tc>
        <w:tc>
          <w:tcPr>
            <w:tcW w:w="1134" w:type="dxa"/>
            <w:vAlign w:val="center"/>
          </w:tcPr>
          <w:p>
            <w:pPr>
              <w:pStyle w:val="12"/>
            </w:pPr>
            <w:r>
              <w:t>7.76</w:t>
            </w:r>
          </w:p>
        </w:tc>
        <w:tc>
          <w:tcPr>
            <w:tcW w:w="1134" w:type="dxa"/>
            <w:vAlign w:val="center"/>
          </w:tcPr>
          <w:p>
            <w:pPr>
              <w:pStyle w:val="12"/>
            </w:pPr>
            <w:r>
              <w:t>7.76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7.76</w:t>
            </w:r>
          </w:p>
        </w:tc>
        <w:tc>
          <w:tcPr>
            <w:tcW w:w="1134" w:type="dxa"/>
            <w:vAlign w:val="center"/>
          </w:tcPr>
          <w:p>
            <w:pPr>
              <w:pStyle w:val="12"/>
            </w:pPr>
            <w:r>
              <w:t>7.76</w:t>
            </w:r>
          </w:p>
        </w:tc>
        <w:tc>
          <w:tcPr>
            <w:tcW w:w="1134" w:type="dxa"/>
            <w:vAlign w:val="center"/>
          </w:tcPr>
          <w:p>
            <w:pPr>
              <w:pStyle w:val="12"/>
            </w:pPr>
            <w:r>
              <w:t>7.76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901北戴河生命健康产业研究院</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166.40</w:t>
            </w:r>
          </w:p>
        </w:tc>
        <w:tc>
          <w:tcPr>
            <w:tcW w:w="1361" w:type="dxa"/>
            <w:vAlign w:val="center"/>
          </w:tcPr>
          <w:p>
            <w:pPr>
              <w:pStyle w:val="16"/>
            </w:pPr>
            <w:r>
              <w:t>104.60</w:t>
            </w:r>
          </w:p>
        </w:tc>
        <w:tc>
          <w:tcPr>
            <w:tcW w:w="1361" w:type="dxa"/>
            <w:vAlign w:val="center"/>
          </w:tcPr>
          <w:p>
            <w:pPr>
              <w:pStyle w:val="16"/>
            </w:pPr>
            <w:r>
              <w:t>61.80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24.80</w:t>
            </w:r>
          </w:p>
        </w:tc>
        <w:tc>
          <w:tcPr>
            <w:tcW w:w="1361" w:type="dxa"/>
            <w:vAlign w:val="center"/>
          </w:tcPr>
          <w:p>
            <w:pPr>
              <w:pStyle w:val="12"/>
            </w:pPr>
          </w:p>
        </w:tc>
        <w:tc>
          <w:tcPr>
            <w:tcW w:w="1361" w:type="dxa"/>
            <w:vAlign w:val="center"/>
          </w:tcPr>
          <w:p>
            <w:pPr>
              <w:pStyle w:val="12"/>
            </w:pPr>
            <w:r>
              <w:t>24.80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20104</w:t>
            </w:r>
          </w:p>
        </w:tc>
        <w:tc>
          <w:tcPr>
            <w:tcW w:w="4535" w:type="dxa"/>
            <w:vAlign w:val="center"/>
          </w:tcPr>
          <w:p>
            <w:pPr>
              <w:pStyle w:val="13"/>
            </w:pPr>
            <w:r>
              <w:t>发展与改革事务</w:t>
            </w:r>
          </w:p>
        </w:tc>
        <w:tc>
          <w:tcPr>
            <w:tcW w:w="1361" w:type="dxa"/>
            <w:vAlign w:val="center"/>
          </w:tcPr>
          <w:p>
            <w:pPr>
              <w:pStyle w:val="12"/>
            </w:pPr>
            <w:r>
              <w:t>24.80</w:t>
            </w:r>
          </w:p>
        </w:tc>
        <w:tc>
          <w:tcPr>
            <w:tcW w:w="1361" w:type="dxa"/>
            <w:vAlign w:val="center"/>
          </w:tcPr>
          <w:p>
            <w:pPr>
              <w:pStyle w:val="12"/>
            </w:pPr>
          </w:p>
        </w:tc>
        <w:tc>
          <w:tcPr>
            <w:tcW w:w="1361" w:type="dxa"/>
            <w:vAlign w:val="center"/>
          </w:tcPr>
          <w:p>
            <w:pPr>
              <w:pStyle w:val="12"/>
            </w:pPr>
            <w:r>
              <w:t>24.80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2010499</w:t>
            </w:r>
          </w:p>
        </w:tc>
        <w:tc>
          <w:tcPr>
            <w:tcW w:w="4535" w:type="dxa"/>
            <w:vAlign w:val="center"/>
          </w:tcPr>
          <w:p>
            <w:pPr>
              <w:pStyle w:val="13"/>
            </w:pPr>
            <w:r>
              <w:t>其他发展与改革事务支出</w:t>
            </w:r>
          </w:p>
        </w:tc>
        <w:tc>
          <w:tcPr>
            <w:tcW w:w="1361" w:type="dxa"/>
            <w:vAlign w:val="center"/>
          </w:tcPr>
          <w:p>
            <w:pPr>
              <w:pStyle w:val="12"/>
            </w:pPr>
            <w:r>
              <w:t>24.80</w:t>
            </w:r>
          </w:p>
        </w:tc>
        <w:tc>
          <w:tcPr>
            <w:tcW w:w="1361" w:type="dxa"/>
            <w:vAlign w:val="center"/>
          </w:tcPr>
          <w:p>
            <w:pPr>
              <w:pStyle w:val="12"/>
            </w:pPr>
          </w:p>
        </w:tc>
        <w:tc>
          <w:tcPr>
            <w:tcW w:w="1361" w:type="dxa"/>
            <w:vAlign w:val="center"/>
          </w:tcPr>
          <w:p>
            <w:pPr>
              <w:pStyle w:val="12"/>
            </w:pPr>
            <w:r>
              <w:t>24.80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206</w:t>
            </w:r>
          </w:p>
        </w:tc>
        <w:tc>
          <w:tcPr>
            <w:tcW w:w="4535" w:type="dxa"/>
            <w:vAlign w:val="center"/>
          </w:tcPr>
          <w:p>
            <w:pPr>
              <w:pStyle w:val="13"/>
            </w:pPr>
            <w:r>
              <w:t>科学技术支出</w:t>
            </w:r>
          </w:p>
        </w:tc>
        <w:tc>
          <w:tcPr>
            <w:tcW w:w="1361" w:type="dxa"/>
            <w:vAlign w:val="center"/>
          </w:tcPr>
          <w:p>
            <w:pPr>
              <w:pStyle w:val="12"/>
            </w:pPr>
            <w:r>
              <w:t>115.46</w:t>
            </w:r>
          </w:p>
        </w:tc>
        <w:tc>
          <w:tcPr>
            <w:tcW w:w="1361" w:type="dxa"/>
            <w:vAlign w:val="center"/>
          </w:tcPr>
          <w:p>
            <w:pPr>
              <w:pStyle w:val="12"/>
            </w:pPr>
            <w:r>
              <w:t>78.46</w:t>
            </w:r>
          </w:p>
        </w:tc>
        <w:tc>
          <w:tcPr>
            <w:tcW w:w="1361" w:type="dxa"/>
            <w:vAlign w:val="center"/>
          </w:tcPr>
          <w:p>
            <w:pPr>
              <w:pStyle w:val="12"/>
            </w:pPr>
            <w:r>
              <w:t>37.00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20604</w:t>
            </w:r>
          </w:p>
        </w:tc>
        <w:tc>
          <w:tcPr>
            <w:tcW w:w="4535" w:type="dxa"/>
            <w:vAlign w:val="center"/>
          </w:tcPr>
          <w:p>
            <w:pPr>
              <w:pStyle w:val="13"/>
            </w:pPr>
            <w:r>
              <w:t>技术研究与开发</w:t>
            </w:r>
          </w:p>
        </w:tc>
        <w:tc>
          <w:tcPr>
            <w:tcW w:w="1361" w:type="dxa"/>
            <w:vAlign w:val="center"/>
          </w:tcPr>
          <w:p>
            <w:pPr>
              <w:pStyle w:val="12"/>
            </w:pPr>
            <w:r>
              <w:t>105.46</w:t>
            </w:r>
          </w:p>
        </w:tc>
        <w:tc>
          <w:tcPr>
            <w:tcW w:w="1361" w:type="dxa"/>
            <w:vAlign w:val="center"/>
          </w:tcPr>
          <w:p>
            <w:pPr>
              <w:pStyle w:val="12"/>
            </w:pPr>
            <w:r>
              <w:t>78.46</w:t>
            </w:r>
          </w:p>
        </w:tc>
        <w:tc>
          <w:tcPr>
            <w:tcW w:w="1361" w:type="dxa"/>
            <w:vAlign w:val="center"/>
          </w:tcPr>
          <w:p>
            <w:pPr>
              <w:pStyle w:val="12"/>
            </w:pPr>
            <w:r>
              <w:t>27.00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2060401</w:t>
            </w:r>
          </w:p>
        </w:tc>
        <w:tc>
          <w:tcPr>
            <w:tcW w:w="4535" w:type="dxa"/>
            <w:vAlign w:val="center"/>
          </w:tcPr>
          <w:p>
            <w:pPr>
              <w:pStyle w:val="13"/>
            </w:pPr>
            <w:r>
              <w:t>机构运行</w:t>
            </w:r>
          </w:p>
        </w:tc>
        <w:tc>
          <w:tcPr>
            <w:tcW w:w="1361" w:type="dxa"/>
            <w:vAlign w:val="center"/>
          </w:tcPr>
          <w:p>
            <w:pPr>
              <w:pStyle w:val="12"/>
            </w:pPr>
            <w:r>
              <w:t>78.46</w:t>
            </w:r>
          </w:p>
        </w:tc>
        <w:tc>
          <w:tcPr>
            <w:tcW w:w="1361" w:type="dxa"/>
            <w:vAlign w:val="center"/>
          </w:tcPr>
          <w:p>
            <w:pPr>
              <w:pStyle w:val="12"/>
            </w:pPr>
            <w:r>
              <w:t>78.46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2060404</w:t>
            </w:r>
          </w:p>
        </w:tc>
        <w:tc>
          <w:tcPr>
            <w:tcW w:w="4535" w:type="dxa"/>
            <w:vAlign w:val="center"/>
          </w:tcPr>
          <w:p>
            <w:pPr>
              <w:pStyle w:val="13"/>
            </w:pPr>
            <w:r>
              <w:t>科技成果转化与扩散</w:t>
            </w:r>
          </w:p>
        </w:tc>
        <w:tc>
          <w:tcPr>
            <w:tcW w:w="1361" w:type="dxa"/>
            <w:vAlign w:val="center"/>
          </w:tcPr>
          <w:p>
            <w:pPr>
              <w:pStyle w:val="12"/>
            </w:pPr>
            <w:r>
              <w:t>27.00</w:t>
            </w:r>
          </w:p>
        </w:tc>
        <w:tc>
          <w:tcPr>
            <w:tcW w:w="1361" w:type="dxa"/>
            <w:vAlign w:val="center"/>
          </w:tcPr>
          <w:p>
            <w:pPr>
              <w:pStyle w:val="12"/>
            </w:pPr>
          </w:p>
        </w:tc>
        <w:tc>
          <w:tcPr>
            <w:tcW w:w="1361" w:type="dxa"/>
            <w:vAlign w:val="center"/>
          </w:tcPr>
          <w:p>
            <w:pPr>
              <w:pStyle w:val="12"/>
            </w:pPr>
            <w:r>
              <w:t>27.00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20608</w:t>
            </w:r>
          </w:p>
        </w:tc>
        <w:tc>
          <w:tcPr>
            <w:tcW w:w="4535" w:type="dxa"/>
            <w:vAlign w:val="center"/>
          </w:tcPr>
          <w:p>
            <w:pPr>
              <w:pStyle w:val="13"/>
            </w:pPr>
            <w:r>
              <w:t>科技交流与合作</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2060899</w:t>
            </w:r>
          </w:p>
        </w:tc>
        <w:tc>
          <w:tcPr>
            <w:tcW w:w="4535" w:type="dxa"/>
            <w:vAlign w:val="center"/>
          </w:tcPr>
          <w:p>
            <w:pPr>
              <w:pStyle w:val="13"/>
            </w:pPr>
            <w:r>
              <w:t>其他科技交流与合作支出</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10.39</w:t>
            </w:r>
          </w:p>
        </w:tc>
        <w:tc>
          <w:tcPr>
            <w:tcW w:w="1361" w:type="dxa"/>
            <w:vAlign w:val="center"/>
          </w:tcPr>
          <w:p>
            <w:pPr>
              <w:pStyle w:val="12"/>
            </w:pPr>
            <w:r>
              <w:t>10.39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10.39</w:t>
            </w:r>
          </w:p>
        </w:tc>
        <w:tc>
          <w:tcPr>
            <w:tcW w:w="1361" w:type="dxa"/>
            <w:vAlign w:val="center"/>
          </w:tcPr>
          <w:p>
            <w:pPr>
              <w:pStyle w:val="12"/>
            </w:pPr>
            <w:r>
              <w:t>10.39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9.70</w:t>
            </w:r>
          </w:p>
        </w:tc>
        <w:tc>
          <w:tcPr>
            <w:tcW w:w="1361" w:type="dxa"/>
            <w:vAlign w:val="center"/>
          </w:tcPr>
          <w:p>
            <w:pPr>
              <w:pStyle w:val="12"/>
            </w:pPr>
            <w:r>
              <w:t>9.70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0.69</w:t>
            </w:r>
          </w:p>
        </w:tc>
        <w:tc>
          <w:tcPr>
            <w:tcW w:w="1361" w:type="dxa"/>
            <w:vAlign w:val="center"/>
          </w:tcPr>
          <w:p>
            <w:pPr>
              <w:pStyle w:val="12"/>
            </w:pPr>
            <w:r>
              <w:t>0.69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7.99</w:t>
            </w:r>
          </w:p>
        </w:tc>
        <w:tc>
          <w:tcPr>
            <w:tcW w:w="1361" w:type="dxa"/>
            <w:vAlign w:val="center"/>
          </w:tcPr>
          <w:p>
            <w:pPr>
              <w:pStyle w:val="12"/>
            </w:pPr>
            <w:r>
              <w:t>7.99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7.99</w:t>
            </w:r>
          </w:p>
        </w:tc>
        <w:tc>
          <w:tcPr>
            <w:tcW w:w="1361" w:type="dxa"/>
            <w:vAlign w:val="center"/>
          </w:tcPr>
          <w:p>
            <w:pPr>
              <w:pStyle w:val="12"/>
            </w:pPr>
            <w:r>
              <w:t>7.99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7.99</w:t>
            </w:r>
          </w:p>
        </w:tc>
        <w:tc>
          <w:tcPr>
            <w:tcW w:w="1361" w:type="dxa"/>
            <w:vAlign w:val="center"/>
          </w:tcPr>
          <w:p>
            <w:pPr>
              <w:pStyle w:val="12"/>
            </w:pPr>
            <w:r>
              <w:t>7.99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7.76</w:t>
            </w:r>
          </w:p>
        </w:tc>
        <w:tc>
          <w:tcPr>
            <w:tcW w:w="1361" w:type="dxa"/>
            <w:vAlign w:val="center"/>
          </w:tcPr>
          <w:p>
            <w:pPr>
              <w:pStyle w:val="12"/>
            </w:pPr>
            <w:r>
              <w:t>7.76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7.76</w:t>
            </w:r>
          </w:p>
        </w:tc>
        <w:tc>
          <w:tcPr>
            <w:tcW w:w="1361" w:type="dxa"/>
            <w:vAlign w:val="center"/>
          </w:tcPr>
          <w:p>
            <w:pPr>
              <w:pStyle w:val="12"/>
            </w:pPr>
            <w:r>
              <w:t>7.76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7.76</w:t>
            </w:r>
          </w:p>
        </w:tc>
        <w:tc>
          <w:tcPr>
            <w:tcW w:w="1361" w:type="dxa"/>
            <w:vAlign w:val="center"/>
          </w:tcPr>
          <w:p>
            <w:pPr>
              <w:pStyle w:val="12"/>
            </w:pPr>
            <w:r>
              <w:t>7.76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901北戴河生命健康产业研究院</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166.40</w:t>
            </w:r>
          </w:p>
        </w:tc>
        <w:tc>
          <w:tcPr>
            <w:tcW w:w="3402" w:type="dxa"/>
            <w:vAlign w:val="center"/>
          </w:tcPr>
          <w:p>
            <w:pPr>
              <w:pStyle w:val="13"/>
            </w:pPr>
            <w:r>
              <w:t>一、一般公共服务支出</w:t>
            </w:r>
          </w:p>
        </w:tc>
        <w:tc>
          <w:tcPr>
            <w:tcW w:w="1474" w:type="dxa"/>
            <w:vAlign w:val="center"/>
          </w:tcPr>
          <w:p>
            <w:pPr>
              <w:pStyle w:val="12"/>
            </w:pPr>
            <w:r>
              <w:t>24.80</w:t>
            </w:r>
          </w:p>
        </w:tc>
        <w:tc>
          <w:tcPr>
            <w:tcW w:w="1474" w:type="dxa"/>
            <w:vAlign w:val="center"/>
          </w:tcPr>
          <w:p>
            <w:pPr>
              <w:pStyle w:val="12"/>
            </w:pPr>
            <w:r>
              <w:t>24.80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r>
              <w:t>115.46</w:t>
            </w:r>
          </w:p>
        </w:tc>
        <w:tc>
          <w:tcPr>
            <w:tcW w:w="1474" w:type="dxa"/>
            <w:vAlign w:val="center"/>
          </w:tcPr>
          <w:p>
            <w:pPr>
              <w:pStyle w:val="12"/>
            </w:pPr>
            <w:r>
              <w:t>115.46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10.39</w:t>
            </w:r>
          </w:p>
        </w:tc>
        <w:tc>
          <w:tcPr>
            <w:tcW w:w="1474" w:type="dxa"/>
            <w:vAlign w:val="center"/>
          </w:tcPr>
          <w:p>
            <w:pPr>
              <w:pStyle w:val="12"/>
            </w:pPr>
            <w:r>
              <w:t>10.39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7.99</w:t>
            </w:r>
          </w:p>
        </w:tc>
        <w:tc>
          <w:tcPr>
            <w:tcW w:w="1474" w:type="dxa"/>
            <w:vAlign w:val="center"/>
          </w:tcPr>
          <w:p>
            <w:pPr>
              <w:pStyle w:val="12"/>
            </w:pPr>
            <w:r>
              <w:t>7.99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7.76</w:t>
            </w:r>
          </w:p>
        </w:tc>
        <w:tc>
          <w:tcPr>
            <w:tcW w:w="1474" w:type="dxa"/>
            <w:vAlign w:val="center"/>
          </w:tcPr>
          <w:p>
            <w:pPr>
              <w:pStyle w:val="12"/>
            </w:pPr>
            <w:r>
              <w:t>7.76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166.40</w:t>
            </w:r>
          </w:p>
        </w:tc>
        <w:tc>
          <w:tcPr>
            <w:tcW w:w="3402" w:type="dxa"/>
            <w:vAlign w:val="center"/>
          </w:tcPr>
          <w:p>
            <w:pPr>
              <w:pStyle w:val="15"/>
            </w:pPr>
            <w:r>
              <w:t>本年支出合计</w:t>
            </w:r>
          </w:p>
        </w:tc>
        <w:tc>
          <w:tcPr>
            <w:tcW w:w="1474" w:type="dxa"/>
            <w:vAlign w:val="center"/>
          </w:tcPr>
          <w:p>
            <w:pPr>
              <w:pStyle w:val="16"/>
            </w:pPr>
            <w:r>
              <w:t>166.40</w:t>
            </w:r>
          </w:p>
        </w:tc>
        <w:tc>
          <w:tcPr>
            <w:tcW w:w="1474" w:type="dxa"/>
            <w:vAlign w:val="center"/>
          </w:tcPr>
          <w:p>
            <w:pPr>
              <w:pStyle w:val="16"/>
            </w:pPr>
            <w:r>
              <w:t>166.40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166.40</w:t>
            </w:r>
          </w:p>
        </w:tc>
        <w:tc>
          <w:tcPr>
            <w:tcW w:w="3402" w:type="dxa"/>
            <w:vAlign w:val="center"/>
          </w:tcPr>
          <w:p>
            <w:pPr>
              <w:pStyle w:val="15"/>
            </w:pPr>
            <w:r>
              <w:t>支出总计</w:t>
            </w:r>
          </w:p>
        </w:tc>
        <w:tc>
          <w:tcPr>
            <w:tcW w:w="1474" w:type="dxa"/>
            <w:vAlign w:val="center"/>
          </w:tcPr>
          <w:p>
            <w:pPr>
              <w:pStyle w:val="16"/>
            </w:pPr>
            <w:r>
              <w:t>166.40</w:t>
            </w:r>
          </w:p>
        </w:tc>
        <w:tc>
          <w:tcPr>
            <w:tcW w:w="1474" w:type="dxa"/>
            <w:vAlign w:val="center"/>
          </w:tcPr>
          <w:p>
            <w:pPr>
              <w:pStyle w:val="16"/>
            </w:pPr>
            <w:r>
              <w:t>166.40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901北戴河生命健康产业研究院</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166.40</w:t>
            </w:r>
          </w:p>
        </w:tc>
        <w:tc>
          <w:tcPr>
            <w:tcW w:w="2551" w:type="dxa"/>
            <w:vAlign w:val="center"/>
          </w:tcPr>
          <w:p>
            <w:pPr>
              <w:pStyle w:val="16"/>
            </w:pPr>
            <w:r>
              <w:t>104.60</w:t>
            </w:r>
          </w:p>
        </w:tc>
        <w:tc>
          <w:tcPr>
            <w:tcW w:w="2551" w:type="dxa"/>
            <w:vAlign w:val="center"/>
          </w:tcPr>
          <w:p>
            <w:pPr>
              <w:pStyle w:val="16"/>
            </w:pPr>
            <w:r>
              <w:t>61.80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24.80</w:t>
            </w:r>
          </w:p>
        </w:tc>
        <w:tc>
          <w:tcPr>
            <w:tcW w:w="2551" w:type="dxa"/>
            <w:vAlign w:val="center"/>
          </w:tcPr>
          <w:p>
            <w:pPr>
              <w:pStyle w:val="12"/>
            </w:pPr>
          </w:p>
        </w:tc>
        <w:tc>
          <w:tcPr>
            <w:tcW w:w="2551" w:type="dxa"/>
            <w:vAlign w:val="center"/>
          </w:tcPr>
          <w:p>
            <w:pPr>
              <w:pStyle w:val="12"/>
            </w:pPr>
            <w:r>
              <w:t>24.80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20104</w:t>
            </w:r>
          </w:p>
        </w:tc>
        <w:tc>
          <w:tcPr>
            <w:tcW w:w="4535" w:type="dxa"/>
            <w:vAlign w:val="center"/>
          </w:tcPr>
          <w:p>
            <w:pPr>
              <w:pStyle w:val="13"/>
            </w:pPr>
            <w:r>
              <w:t>发展与改革事务</w:t>
            </w:r>
          </w:p>
        </w:tc>
        <w:tc>
          <w:tcPr>
            <w:tcW w:w="2551" w:type="dxa"/>
            <w:vAlign w:val="center"/>
          </w:tcPr>
          <w:p>
            <w:pPr>
              <w:pStyle w:val="12"/>
            </w:pPr>
            <w:r>
              <w:t>24.80</w:t>
            </w:r>
          </w:p>
        </w:tc>
        <w:tc>
          <w:tcPr>
            <w:tcW w:w="2551" w:type="dxa"/>
            <w:vAlign w:val="center"/>
          </w:tcPr>
          <w:p>
            <w:pPr>
              <w:pStyle w:val="12"/>
            </w:pPr>
          </w:p>
        </w:tc>
        <w:tc>
          <w:tcPr>
            <w:tcW w:w="2551" w:type="dxa"/>
            <w:vAlign w:val="center"/>
          </w:tcPr>
          <w:p>
            <w:pPr>
              <w:pStyle w:val="12"/>
            </w:pPr>
            <w:r>
              <w:t>24.80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2010499</w:t>
            </w:r>
          </w:p>
        </w:tc>
        <w:tc>
          <w:tcPr>
            <w:tcW w:w="4535" w:type="dxa"/>
            <w:vAlign w:val="center"/>
          </w:tcPr>
          <w:p>
            <w:pPr>
              <w:pStyle w:val="13"/>
            </w:pPr>
            <w:r>
              <w:t>其他发展与改革事务支出</w:t>
            </w:r>
          </w:p>
        </w:tc>
        <w:tc>
          <w:tcPr>
            <w:tcW w:w="2551" w:type="dxa"/>
            <w:vAlign w:val="center"/>
          </w:tcPr>
          <w:p>
            <w:pPr>
              <w:pStyle w:val="12"/>
            </w:pPr>
            <w:r>
              <w:t>24.80</w:t>
            </w:r>
          </w:p>
        </w:tc>
        <w:tc>
          <w:tcPr>
            <w:tcW w:w="2551" w:type="dxa"/>
            <w:vAlign w:val="center"/>
          </w:tcPr>
          <w:p>
            <w:pPr>
              <w:pStyle w:val="12"/>
            </w:pPr>
          </w:p>
        </w:tc>
        <w:tc>
          <w:tcPr>
            <w:tcW w:w="2551" w:type="dxa"/>
            <w:vAlign w:val="center"/>
          </w:tcPr>
          <w:p>
            <w:pPr>
              <w:pStyle w:val="12"/>
            </w:pPr>
            <w:r>
              <w:t>24.80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206</w:t>
            </w:r>
          </w:p>
        </w:tc>
        <w:tc>
          <w:tcPr>
            <w:tcW w:w="4535" w:type="dxa"/>
            <w:vAlign w:val="center"/>
          </w:tcPr>
          <w:p>
            <w:pPr>
              <w:pStyle w:val="13"/>
            </w:pPr>
            <w:r>
              <w:t>科学技术支出</w:t>
            </w:r>
          </w:p>
        </w:tc>
        <w:tc>
          <w:tcPr>
            <w:tcW w:w="2551" w:type="dxa"/>
            <w:vAlign w:val="center"/>
          </w:tcPr>
          <w:p>
            <w:pPr>
              <w:pStyle w:val="12"/>
            </w:pPr>
            <w:r>
              <w:t>115.46</w:t>
            </w:r>
          </w:p>
        </w:tc>
        <w:tc>
          <w:tcPr>
            <w:tcW w:w="2551" w:type="dxa"/>
            <w:vAlign w:val="center"/>
          </w:tcPr>
          <w:p>
            <w:pPr>
              <w:pStyle w:val="12"/>
            </w:pPr>
            <w:r>
              <w:t>78.46</w:t>
            </w:r>
          </w:p>
        </w:tc>
        <w:tc>
          <w:tcPr>
            <w:tcW w:w="2551" w:type="dxa"/>
            <w:vAlign w:val="center"/>
          </w:tcPr>
          <w:p>
            <w:pPr>
              <w:pStyle w:val="12"/>
            </w:pPr>
            <w:r>
              <w:t>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20604</w:t>
            </w:r>
          </w:p>
        </w:tc>
        <w:tc>
          <w:tcPr>
            <w:tcW w:w="4535" w:type="dxa"/>
            <w:vAlign w:val="center"/>
          </w:tcPr>
          <w:p>
            <w:pPr>
              <w:pStyle w:val="13"/>
            </w:pPr>
            <w:r>
              <w:t>技术研究与开发</w:t>
            </w:r>
          </w:p>
        </w:tc>
        <w:tc>
          <w:tcPr>
            <w:tcW w:w="2551" w:type="dxa"/>
            <w:vAlign w:val="center"/>
          </w:tcPr>
          <w:p>
            <w:pPr>
              <w:pStyle w:val="12"/>
            </w:pPr>
            <w:r>
              <w:t>105.46</w:t>
            </w:r>
          </w:p>
        </w:tc>
        <w:tc>
          <w:tcPr>
            <w:tcW w:w="2551" w:type="dxa"/>
            <w:vAlign w:val="center"/>
          </w:tcPr>
          <w:p>
            <w:pPr>
              <w:pStyle w:val="12"/>
            </w:pPr>
            <w:r>
              <w:t>78.46</w:t>
            </w:r>
          </w:p>
        </w:tc>
        <w:tc>
          <w:tcPr>
            <w:tcW w:w="2551" w:type="dxa"/>
            <w:vAlign w:val="center"/>
          </w:tcPr>
          <w:p>
            <w:pPr>
              <w:pStyle w:val="12"/>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2060401</w:t>
            </w:r>
          </w:p>
        </w:tc>
        <w:tc>
          <w:tcPr>
            <w:tcW w:w="4535" w:type="dxa"/>
            <w:vAlign w:val="center"/>
          </w:tcPr>
          <w:p>
            <w:pPr>
              <w:pStyle w:val="13"/>
            </w:pPr>
            <w:r>
              <w:t>机构运行</w:t>
            </w:r>
          </w:p>
        </w:tc>
        <w:tc>
          <w:tcPr>
            <w:tcW w:w="2551" w:type="dxa"/>
            <w:vAlign w:val="center"/>
          </w:tcPr>
          <w:p>
            <w:pPr>
              <w:pStyle w:val="12"/>
            </w:pPr>
            <w:r>
              <w:t>78.46</w:t>
            </w:r>
          </w:p>
        </w:tc>
        <w:tc>
          <w:tcPr>
            <w:tcW w:w="2551" w:type="dxa"/>
            <w:vAlign w:val="center"/>
          </w:tcPr>
          <w:p>
            <w:pPr>
              <w:pStyle w:val="12"/>
            </w:pPr>
            <w:r>
              <w:t>78.46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2060404</w:t>
            </w:r>
          </w:p>
        </w:tc>
        <w:tc>
          <w:tcPr>
            <w:tcW w:w="4535" w:type="dxa"/>
            <w:vAlign w:val="center"/>
          </w:tcPr>
          <w:p>
            <w:pPr>
              <w:pStyle w:val="13"/>
            </w:pPr>
            <w:r>
              <w:t>科技成果转化与扩散</w:t>
            </w:r>
          </w:p>
        </w:tc>
        <w:tc>
          <w:tcPr>
            <w:tcW w:w="2551" w:type="dxa"/>
            <w:vAlign w:val="center"/>
          </w:tcPr>
          <w:p>
            <w:pPr>
              <w:pStyle w:val="12"/>
            </w:pPr>
            <w:r>
              <w:t>27.00</w:t>
            </w:r>
          </w:p>
        </w:tc>
        <w:tc>
          <w:tcPr>
            <w:tcW w:w="2551" w:type="dxa"/>
            <w:vAlign w:val="center"/>
          </w:tcPr>
          <w:p>
            <w:pPr>
              <w:pStyle w:val="12"/>
            </w:pPr>
          </w:p>
        </w:tc>
        <w:tc>
          <w:tcPr>
            <w:tcW w:w="2551" w:type="dxa"/>
            <w:vAlign w:val="center"/>
          </w:tcPr>
          <w:p>
            <w:pPr>
              <w:pStyle w:val="12"/>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20608</w:t>
            </w:r>
          </w:p>
        </w:tc>
        <w:tc>
          <w:tcPr>
            <w:tcW w:w="4535" w:type="dxa"/>
            <w:vAlign w:val="center"/>
          </w:tcPr>
          <w:p>
            <w:pPr>
              <w:pStyle w:val="13"/>
            </w:pPr>
            <w:r>
              <w:t>科技交流与合作</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2060899</w:t>
            </w:r>
          </w:p>
        </w:tc>
        <w:tc>
          <w:tcPr>
            <w:tcW w:w="4535" w:type="dxa"/>
            <w:vAlign w:val="center"/>
          </w:tcPr>
          <w:p>
            <w:pPr>
              <w:pStyle w:val="13"/>
            </w:pPr>
            <w:r>
              <w:t>其他科技交流与合作支出</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10.39</w:t>
            </w:r>
          </w:p>
        </w:tc>
        <w:tc>
          <w:tcPr>
            <w:tcW w:w="2551" w:type="dxa"/>
            <w:vAlign w:val="center"/>
          </w:tcPr>
          <w:p>
            <w:pPr>
              <w:pStyle w:val="12"/>
            </w:pPr>
            <w:r>
              <w:t>10.39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10.39</w:t>
            </w:r>
          </w:p>
        </w:tc>
        <w:tc>
          <w:tcPr>
            <w:tcW w:w="2551" w:type="dxa"/>
            <w:vAlign w:val="center"/>
          </w:tcPr>
          <w:p>
            <w:pPr>
              <w:pStyle w:val="12"/>
            </w:pPr>
            <w:r>
              <w:t>10.39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9.70</w:t>
            </w:r>
          </w:p>
        </w:tc>
        <w:tc>
          <w:tcPr>
            <w:tcW w:w="2551" w:type="dxa"/>
            <w:vAlign w:val="center"/>
          </w:tcPr>
          <w:p>
            <w:pPr>
              <w:pStyle w:val="12"/>
            </w:pPr>
            <w:r>
              <w:t>9.70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0.69</w:t>
            </w:r>
          </w:p>
        </w:tc>
        <w:tc>
          <w:tcPr>
            <w:tcW w:w="2551" w:type="dxa"/>
            <w:vAlign w:val="center"/>
          </w:tcPr>
          <w:p>
            <w:pPr>
              <w:pStyle w:val="12"/>
            </w:pPr>
            <w:r>
              <w:t>0.69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7.99</w:t>
            </w:r>
          </w:p>
        </w:tc>
        <w:tc>
          <w:tcPr>
            <w:tcW w:w="2551" w:type="dxa"/>
            <w:vAlign w:val="center"/>
          </w:tcPr>
          <w:p>
            <w:pPr>
              <w:pStyle w:val="12"/>
            </w:pPr>
            <w:r>
              <w:t>7.99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7.99</w:t>
            </w:r>
          </w:p>
        </w:tc>
        <w:tc>
          <w:tcPr>
            <w:tcW w:w="2551" w:type="dxa"/>
            <w:vAlign w:val="center"/>
          </w:tcPr>
          <w:p>
            <w:pPr>
              <w:pStyle w:val="12"/>
            </w:pPr>
            <w:r>
              <w:t>7.99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7.99</w:t>
            </w:r>
          </w:p>
        </w:tc>
        <w:tc>
          <w:tcPr>
            <w:tcW w:w="2551" w:type="dxa"/>
            <w:vAlign w:val="center"/>
          </w:tcPr>
          <w:p>
            <w:pPr>
              <w:pStyle w:val="12"/>
            </w:pPr>
            <w:r>
              <w:t>7.99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7.76</w:t>
            </w:r>
          </w:p>
        </w:tc>
        <w:tc>
          <w:tcPr>
            <w:tcW w:w="2551" w:type="dxa"/>
            <w:vAlign w:val="center"/>
          </w:tcPr>
          <w:p>
            <w:pPr>
              <w:pStyle w:val="12"/>
            </w:pPr>
            <w:r>
              <w:t>7.76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7.76</w:t>
            </w:r>
          </w:p>
        </w:tc>
        <w:tc>
          <w:tcPr>
            <w:tcW w:w="2551" w:type="dxa"/>
            <w:vAlign w:val="center"/>
          </w:tcPr>
          <w:p>
            <w:pPr>
              <w:pStyle w:val="12"/>
            </w:pPr>
            <w:r>
              <w:t>7.76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7.76</w:t>
            </w:r>
          </w:p>
        </w:tc>
        <w:tc>
          <w:tcPr>
            <w:tcW w:w="2551" w:type="dxa"/>
            <w:vAlign w:val="center"/>
          </w:tcPr>
          <w:p>
            <w:pPr>
              <w:pStyle w:val="12"/>
            </w:pPr>
            <w:r>
              <w:t>7.76</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901北戴河生命健康产业研究院</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104.60</w:t>
            </w:r>
          </w:p>
        </w:tc>
        <w:tc>
          <w:tcPr>
            <w:tcW w:w="2551" w:type="dxa"/>
            <w:vAlign w:val="center"/>
          </w:tcPr>
          <w:p>
            <w:pPr>
              <w:pStyle w:val="16"/>
            </w:pPr>
            <w:r>
              <w:t>95.20</w:t>
            </w:r>
          </w:p>
        </w:tc>
        <w:tc>
          <w:tcPr>
            <w:tcW w:w="2551" w:type="dxa"/>
            <w:vAlign w:val="center"/>
          </w:tcPr>
          <w:p>
            <w:pPr>
              <w:pStyle w:val="16"/>
            </w:pPr>
            <w:r>
              <w:t>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95.20</w:t>
            </w:r>
          </w:p>
        </w:tc>
        <w:tc>
          <w:tcPr>
            <w:tcW w:w="2551" w:type="dxa"/>
            <w:vAlign w:val="center"/>
          </w:tcPr>
          <w:p>
            <w:pPr>
              <w:pStyle w:val="12"/>
            </w:pPr>
            <w:r>
              <w:t>95.20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19.05</w:t>
            </w:r>
          </w:p>
        </w:tc>
        <w:tc>
          <w:tcPr>
            <w:tcW w:w="2551" w:type="dxa"/>
            <w:vAlign w:val="center"/>
          </w:tcPr>
          <w:p>
            <w:pPr>
              <w:pStyle w:val="12"/>
            </w:pPr>
            <w:r>
              <w:t>19.05</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10.95</w:t>
            </w:r>
          </w:p>
        </w:tc>
        <w:tc>
          <w:tcPr>
            <w:tcW w:w="2551" w:type="dxa"/>
            <w:vAlign w:val="center"/>
          </w:tcPr>
          <w:p>
            <w:pPr>
              <w:pStyle w:val="12"/>
            </w:pPr>
            <w:r>
              <w:t>10.95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13.11</w:t>
            </w:r>
          </w:p>
        </w:tc>
        <w:tc>
          <w:tcPr>
            <w:tcW w:w="2551" w:type="dxa"/>
            <w:vAlign w:val="center"/>
          </w:tcPr>
          <w:p>
            <w:pPr>
              <w:pStyle w:val="12"/>
            </w:pPr>
            <w:r>
              <w:t>13.11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25.47</w:t>
            </w:r>
          </w:p>
        </w:tc>
        <w:tc>
          <w:tcPr>
            <w:tcW w:w="2551" w:type="dxa"/>
            <w:vAlign w:val="center"/>
          </w:tcPr>
          <w:p>
            <w:pPr>
              <w:pStyle w:val="12"/>
            </w:pPr>
            <w:r>
              <w:t>25.47</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9.70</w:t>
            </w:r>
          </w:p>
        </w:tc>
        <w:tc>
          <w:tcPr>
            <w:tcW w:w="2551" w:type="dxa"/>
            <w:vAlign w:val="center"/>
          </w:tcPr>
          <w:p>
            <w:pPr>
              <w:pStyle w:val="12"/>
            </w:pPr>
            <w:r>
              <w:t>9.70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0.69</w:t>
            </w:r>
          </w:p>
        </w:tc>
        <w:tc>
          <w:tcPr>
            <w:tcW w:w="2551" w:type="dxa"/>
            <w:vAlign w:val="center"/>
          </w:tcPr>
          <w:p>
            <w:pPr>
              <w:pStyle w:val="12"/>
            </w:pPr>
            <w:r>
              <w:t>0.69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7.99</w:t>
            </w:r>
          </w:p>
        </w:tc>
        <w:tc>
          <w:tcPr>
            <w:tcW w:w="2551" w:type="dxa"/>
            <w:vAlign w:val="center"/>
          </w:tcPr>
          <w:p>
            <w:pPr>
              <w:pStyle w:val="12"/>
            </w:pPr>
            <w:r>
              <w:t>7.99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0.49</w:t>
            </w:r>
          </w:p>
        </w:tc>
        <w:tc>
          <w:tcPr>
            <w:tcW w:w="2551" w:type="dxa"/>
            <w:vAlign w:val="center"/>
          </w:tcPr>
          <w:p>
            <w:pPr>
              <w:pStyle w:val="12"/>
            </w:pPr>
            <w:r>
              <w:t>0.49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7.76</w:t>
            </w:r>
          </w:p>
        </w:tc>
        <w:tc>
          <w:tcPr>
            <w:tcW w:w="2551" w:type="dxa"/>
            <w:vAlign w:val="center"/>
          </w:tcPr>
          <w:p>
            <w:pPr>
              <w:pStyle w:val="12"/>
            </w:pPr>
            <w:r>
              <w:t>7.76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9.24</w:t>
            </w:r>
          </w:p>
        </w:tc>
        <w:tc>
          <w:tcPr>
            <w:tcW w:w="2551" w:type="dxa"/>
            <w:vAlign w:val="center"/>
          </w:tcPr>
          <w:p>
            <w:pPr>
              <w:pStyle w:val="12"/>
            </w:pPr>
          </w:p>
        </w:tc>
        <w:tc>
          <w:tcPr>
            <w:tcW w:w="2551" w:type="dxa"/>
            <w:vAlign w:val="center"/>
          </w:tcPr>
          <w:p>
            <w:pPr>
              <w:pStyle w:val="12"/>
            </w:pPr>
            <w:r>
              <w:t>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0.16</w:t>
            </w:r>
          </w:p>
        </w:tc>
        <w:tc>
          <w:tcPr>
            <w:tcW w:w="2551" w:type="dxa"/>
            <w:vAlign w:val="center"/>
          </w:tcPr>
          <w:p>
            <w:pPr>
              <w:pStyle w:val="12"/>
            </w:pPr>
          </w:p>
        </w:tc>
        <w:tc>
          <w:tcPr>
            <w:tcW w:w="2551" w:type="dxa"/>
            <w:vAlign w:val="center"/>
          </w:tcPr>
          <w:p>
            <w:pPr>
              <w:pStyle w:val="12"/>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1.32</w:t>
            </w:r>
          </w:p>
        </w:tc>
        <w:tc>
          <w:tcPr>
            <w:tcW w:w="2551" w:type="dxa"/>
            <w:vAlign w:val="center"/>
          </w:tcPr>
          <w:p>
            <w:pPr>
              <w:pStyle w:val="12"/>
            </w:pPr>
          </w:p>
        </w:tc>
        <w:tc>
          <w:tcPr>
            <w:tcW w:w="2551" w:type="dxa"/>
            <w:vAlign w:val="center"/>
          </w:tcPr>
          <w:p>
            <w:pPr>
              <w:pStyle w:val="12"/>
            </w:pPr>
            <w: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0.64</w:t>
            </w:r>
          </w:p>
        </w:tc>
        <w:tc>
          <w:tcPr>
            <w:tcW w:w="2551" w:type="dxa"/>
            <w:vAlign w:val="center"/>
          </w:tcPr>
          <w:p>
            <w:pPr>
              <w:pStyle w:val="12"/>
            </w:pPr>
          </w:p>
        </w:tc>
        <w:tc>
          <w:tcPr>
            <w:tcW w:w="2551" w:type="dxa"/>
            <w:vAlign w:val="center"/>
          </w:tcPr>
          <w:p>
            <w:pPr>
              <w:pStyle w:val="12"/>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2.40</w:t>
            </w:r>
          </w:p>
        </w:tc>
        <w:tc>
          <w:tcPr>
            <w:tcW w:w="2551" w:type="dxa"/>
            <w:vAlign w:val="center"/>
          </w:tcPr>
          <w:p>
            <w:pPr>
              <w:pStyle w:val="12"/>
            </w:pPr>
          </w:p>
        </w:tc>
        <w:tc>
          <w:tcPr>
            <w:tcW w:w="2551" w:type="dxa"/>
            <w:vAlign w:val="center"/>
          </w:tcPr>
          <w:p>
            <w:pPr>
              <w:pStyle w:val="12"/>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0.49</w:t>
            </w:r>
          </w:p>
        </w:tc>
        <w:tc>
          <w:tcPr>
            <w:tcW w:w="2551" w:type="dxa"/>
            <w:vAlign w:val="center"/>
          </w:tcPr>
          <w:p>
            <w:pPr>
              <w:pStyle w:val="12"/>
            </w:pPr>
          </w:p>
        </w:tc>
        <w:tc>
          <w:tcPr>
            <w:tcW w:w="2551" w:type="dxa"/>
            <w:vAlign w:val="center"/>
          </w:tcPr>
          <w:p>
            <w:pPr>
              <w:pStyle w:val="12"/>
            </w:pPr>
            <w: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0.08</w:t>
            </w:r>
          </w:p>
        </w:tc>
        <w:tc>
          <w:tcPr>
            <w:tcW w:w="2551" w:type="dxa"/>
            <w:vAlign w:val="center"/>
          </w:tcPr>
          <w:p>
            <w:pPr>
              <w:pStyle w:val="12"/>
            </w:pPr>
          </w:p>
        </w:tc>
        <w:tc>
          <w:tcPr>
            <w:tcW w:w="2551" w:type="dxa"/>
            <w:vAlign w:val="center"/>
          </w:tcPr>
          <w:p>
            <w:pPr>
              <w:pStyle w:val="12"/>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0.65</w:t>
            </w:r>
          </w:p>
        </w:tc>
        <w:tc>
          <w:tcPr>
            <w:tcW w:w="2551" w:type="dxa"/>
            <w:vAlign w:val="center"/>
          </w:tcPr>
          <w:p>
            <w:pPr>
              <w:pStyle w:val="12"/>
            </w:pPr>
          </w:p>
        </w:tc>
        <w:tc>
          <w:tcPr>
            <w:tcW w:w="2551" w:type="dxa"/>
            <w:vAlign w:val="center"/>
          </w:tcPr>
          <w:p>
            <w:pPr>
              <w:pStyle w:val="12"/>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0.44</w:t>
            </w:r>
          </w:p>
        </w:tc>
        <w:tc>
          <w:tcPr>
            <w:tcW w:w="2551" w:type="dxa"/>
            <w:vAlign w:val="center"/>
          </w:tcPr>
          <w:p>
            <w:pPr>
              <w:pStyle w:val="12"/>
            </w:pPr>
          </w:p>
        </w:tc>
        <w:tc>
          <w:tcPr>
            <w:tcW w:w="2551" w:type="dxa"/>
            <w:vAlign w:val="center"/>
          </w:tcPr>
          <w:p>
            <w:pPr>
              <w:pStyle w:val="12"/>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1.86</w:t>
            </w:r>
          </w:p>
        </w:tc>
        <w:tc>
          <w:tcPr>
            <w:tcW w:w="2551" w:type="dxa"/>
            <w:vAlign w:val="center"/>
          </w:tcPr>
          <w:p>
            <w:pPr>
              <w:pStyle w:val="12"/>
            </w:pPr>
          </w:p>
        </w:tc>
        <w:tc>
          <w:tcPr>
            <w:tcW w:w="2551" w:type="dxa"/>
            <w:vAlign w:val="center"/>
          </w:tcPr>
          <w:p>
            <w:pPr>
              <w:pStyle w:val="12"/>
            </w:pPr>
            <w:r>
              <w:t>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0.16</w:t>
            </w:r>
          </w:p>
        </w:tc>
        <w:tc>
          <w:tcPr>
            <w:tcW w:w="2551" w:type="dxa"/>
            <w:vAlign w:val="center"/>
          </w:tcPr>
          <w:p>
            <w:pPr>
              <w:pStyle w:val="12"/>
            </w:pPr>
          </w:p>
        </w:tc>
        <w:tc>
          <w:tcPr>
            <w:tcW w:w="2551" w:type="dxa"/>
            <w:vAlign w:val="center"/>
          </w:tcPr>
          <w:p>
            <w:pPr>
              <w:pStyle w:val="12"/>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0.16</w:t>
            </w:r>
          </w:p>
        </w:tc>
        <w:tc>
          <w:tcPr>
            <w:tcW w:w="2551" w:type="dxa"/>
            <w:vAlign w:val="center"/>
          </w:tcPr>
          <w:p>
            <w:pPr>
              <w:pStyle w:val="12"/>
            </w:pPr>
          </w:p>
        </w:tc>
        <w:tc>
          <w:tcPr>
            <w:tcW w:w="2551" w:type="dxa"/>
            <w:vAlign w:val="center"/>
          </w:tcPr>
          <w:p>
            <w:pPr>
              <w:pStyle w:val="12"/>
            </w:pPr>
            <w:r>
              <w:t>0.16</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901北戴河生命健康产业研究院</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901北戴河生命健康产业研究院</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901北戴河生命健康产业研究院</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0.08</w:t>
            </w:r>
          </w:p>
        </w:tc>
        <w:tc>
          <w:tcPr>
            <w:tcW w:w="2381" w:type="dxa"/>
            <w:vAlign w:val="center"/>
          </w:tcPr>
          <w:p>
            <w:pPr>
              <w:pStyle w:val="16"/>
            </w:pPr>
            <w:r>
              <w:t>0.08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0.08</w:t>
            </w:r>
          </w:p>
        </w:tc>
        <w:tc>
          <w:tcPr>
            <w:tcW w:w="2381" w:type="dxa"/>
            <w:vAlign w:val="center"/>
          </w:tcPr>
          <w:p>
            <w:pPr>
              <w:pStyle w:val="12"/>
            </w:pPr>
            <w:r>
              <w:t>0.08</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0.08</w:t>
            </w:r>
          </w:p>
        </w:tc>
        <w:tc>
          <w:tcPr>
            <w:tcW w:w="2381" w:type="dxa"/>
            <w:vAlign w:val="center"/>
          </w:tcPr>
          <w:p>
            <w:pPr>
              <w:pStyle w:val="12"/>
            </w:pPr>
            <w:r>
              <w:t>0.08</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北戴河生命健康产业研究院2024年部门预算信息公开情况说明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北戴河生命健康产业研究院2024年部门预算信息公开情况说明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按照《中华人民共和国预算法》、《地方预决算公开操作规程》和《关于进一步推进预算公开工作的实施意见》规定，现将北戴河生命健康产业研究院2024年部门预算公开如下：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部门职责：</w:t>
      </w:r>
    </w:p>
    <w:p>
      <w:pPr>
        <w:pStyle w:val="18"/>
      </w:pPr>
      <w:r>
        <w:t>1.针对示范区生命健康产业发展中的难点、热点问题提供咨询建议。</w:t>
      </w:r>
    </w:p>
    <w:p>
      <w:pPr>
        <w:pStyle w:val="18"/>
      </w:pPr>
      <w:r>
        <w:t>2.研究制定示范区支持政策，对接省直相关部门、国家有关部委，全力争取示范区在国家政策层面改革创新、先行先试，持续获得国家政策支持，构建示范区政策支撑体系。</w:t>
      </w:r>
    </w:p>
    <w:p>
      <w:pPr>
        <w:pStyle w:val="18"/>
      </w:pPr>
      <w:r>
        <w:t>3.组织专家咨询委员会参与研究论证示范区发展战略的顶层设计，根据示范区发展需要，对示范区的战略定位、目标任务、实施路径、保障措施等进行系统深入研究，提出科学性、前瞻性兼具的解决方案，为工管委的科学决策提供有益参考，充分发挥对经济社会的引领作用。</w:t>
      </w:r>
    </w:p>
    <w:p>
      <w:pPr>
        <w:pStyle w:val="18"/>
      </w:pPr>
      <w:r>
        <w:t>4.承办新区工管委交办其他事项；负责研究院日常工作运行，负责文件收发、新闻宣传、档案保管等工作；负责会议组织、会务服务、值班管理等工作；负责研究院财务、后勤保障工作。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北戴河生命健康产业研究院本级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按照预算管理有关规定，目前部门预算的编制实行综合预算管理，即全部收入和支出都反映在预算中。北戴河生命健康产业研究院机关及所属事业单位的收支包含在部门预算中。</w:t>
      </w:r>
    </w:p>
    <w:p>
      <w:pPr>
        <w:pStyle w:val="19"/>
      </w:pPr>
      <w:r>
        <w:t>1、收入说明</w:t>
      </w:r>
    </w:p>
    <w:p>
      <w:pPr>
        <w:pStyle w:val="19"/>
      </w:pPr>
      <w:r>
        <w:t>反映本部门当年全部收入。2024年预算收入166.40万元，其中：一般公共预算收入166.40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北戴河生命健康产业研究院年度部门预算中支出预算的总体情况。2024年支出预算166.40万元，其中基本支出104.60万元，包括人员经费95.20万元和日常公用经费9.40万元；项目支出61.80万元，主要为人员经费包括日常社会保险经费支出及工资奖金支出等，日常公用经费包括办公费、差旅费支出等，项目支出包括本年度四个项目的经费支出。</w:t>
      </w:r>
    </w:p>
    <w:p>
      <w:pPr>
        <w:pStyle w:val="19"/>
      </w:pPr>
      <w:r>
        <w:t>3、比上年增减情况</w:t>
      </w:r>
    </w:p>
    <w:p>
      <w:pPr>
        <w:pStyle w:val="19"/>
      </w:pPr>
      <w:r>
        <w:t>2024年预算收支安排166.40万元，较2023年预算增加56.64万元，其中：基本支出增加31.84万元，主要为新增招录人员的日常经费支出。项目支出增加24.80万元，主要为示范区产业规划编制资金项目的增加。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2024年，我部门机关运行经费共计安排9.40万元，主要用于日常维修、办公用房水电费、办公用房取暖费、办公用房物业管理费等日常运行支出。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0.08万元，其中因公出国（境）费0.00万元；公务用车购置及运维费0.00万元（其中：公务用车购置费为0.00万元，公务用车运维费0.00万元)；公务接待费0.08万元。与2023年相比增加0.00万元，增减变化的主要原因是公务接待费0.09万元，与2023年相比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2023年，是示范区抢抓机遇、迎难而上，绘制“十四五”规划蓝图的重要之年，打造一流国际康养旅游度假目的地见实效攻坚之年。北戴河生命健康产业研究院将坚持以习近平新时代中国特色社会主义思想为指导，贯彻落实党的二十大和十九届七中全会精神，紧紧围绕“健康中国”战略，发挥北戴河生命健康产业创业示范区及其周边地区资源优势，深入研究“医、药、养、健、游”等大健康产业，为实现示范区健康产业快速集聚，城市组团迅速崛起起到了积极作用。</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（一）加强规划编制，全力推进健康产业提质增效。</w:t>
      </w:r>
    </w:p>
    <w:p>
      <w:pPr>
        <w:pStyle w:val="23"/>
      </w:pPr>
      <w:r>
        <w:t>绩效目标：立足《示范区发展总体规划》，深入研究“医、药、养、健、游”产业细分方向，结合示范区的生态条件及北戴河区国家疗养胜地的政治优势，综合考量北京高端医疗资源的辐射带动作用，深度把脉与雄安、上海、深圳等地的竞争格局，寻求错位竞争、差异化发展。</w:t>
      </w:r>
    </w:p>
    <w:p>
      <w:pPr>
        <w:pStyle w:val="23"/>
      </w:pPr>
      <w:r>
        <w:t>绩效指标：高标准规划设计，修改和完善《北戴河生命健康产业创新示范区产业规划》，保证规划设计达标率100%。加大示范区核心区建设步伐，积极培育生命科学园、阿那亚、远洋蔚蓝海岸等一批康养品牌。</w:t>
      </w:r>
    </w:p>
    <w:p>
      <w:pPr>
        <w:pStyle w:val="23"/>
      </w:pPr>
      <w:r>
        <w:t>（二）强化政策支撑，推动医疗服务与旅游融合发展</w:t>
      </w:r>
    </w:p>
    <w:p>
      <w:pPr>
        <w:pStyle w:val="23"/>
      </w:pPr>
      <w:r>
        <w:t>绩效目标：围绕破解阻碍生命健康产业的发展掣肘，加大政策创新力度。努力实现示范区内药品、器械、医疗技术与国外先进水平“三同步”，切实实现“高端、高新、高级”。</w:t>
      </w:r>
    </w:p>
    <w:p>
      <w:pPr>
        <w:pStyle w:val="23"/>
      </w:pPr>
      <w:r>
        <w:t>绩效指标：1.一方面要继续围绕国家区域医疗中心建设，争取新药、新器械、新技术与国外先进水平同步。另一方面要着眼示范区目前发展现状，研究制定支持和促进旅游、康养等产业发展政策措施，以推动现有旅游康养产业提档升级，实现经济快速增长。</w:t>
      </w:r>
    </w:p>
    <w:p>
      <w:pPr>
        <w:pStyle w:val="23"/>
      </w:pPr>
      <w:r>
        <w:t>2.研究制定政策文章篇数大于3篇。</w:t>
      </w:r>
    </w:p>
    <w:p>
      <w:pPr>
        <w:pStyle w:val="23"/>
      </w:pPr>
      <w:r>
        <w:t>3.借助政策优势引入企业、项目数量大于2个。</w:t>
      </w:r>
    </w:p>
    <w:p>
      <w:pPr>
        <w:pStyle w:val="23"/>
      </w:pPr>
      <w:r>
        <w:t>（三）全力推进课题调研，明确发展路径，提出对策建议。（创新发展研究工作）</w:t>
      </w:r>
    </w:p>
    <w:p>
      <w:pPr>
        <w:pStyle w:val="23"/>
      </w:pPr>
      <w:r>
        <w:t>绩效目标：紧盯新区相关产业发展动态，围绕新区重点产业及新产业、新业态开展调查研究，针对重点课题撰写调研报告，剖析产业实际、提出发展目标、明确发展路径，努力做新区产业发展的“说明书”、“明白卡”，发挥参谋助手作用。</w:t>
      </w:r>
    </w:p>
    <w:p>
      <w:pPr>
        <w:pStyle w:val="23"/>
      </w:pPr>
      <w:r>
        <w:t>绩效指标：1.完成专题课题研究大于8个。</w:t>
      </w:r>
    </w:p>
    <w:p>
      <w:pPr>
        <w:pStyle w:val="23"/>
      </w:pPr>
      <w:r>
        <w:t>2.参与决策咨询活动次数大于20次。</w:t>
      </w:r>
    </w:p>
    <w:p>
      <w:pPr>
        <w:pStyle w:val="23"/>
      </w:pPr>
      <w:r>
        <w:t>（四）加强与与省发改委社会的交流合作</w:t>
      </w:r>
    </w:p>
    <w:p>
      <w:pPr>
        <w:pStyle w:val="23"/>
      </w:pPr>
      <w:r>
        <w:t>绩效目标：保障省领导小组办公室正常运转，建立政策跑办争取绿色通道，推动省级层面对示范区建设工作的支持。</w:t>
      </w:r>
    </w:p>
    <w:p>
      <w:pPr>
        <w:pStyle w:val="23"/>
      </w:pPr>
      <w:r>
        <w:t>绩效指标：印发文件数量大于1篇。</w:t>
      </w:r>
    </w:p>
    <w:p>
      <w:pPr>
        <w:pStyle w:val="23"/>
      </w:pPr>
      <w:r>
        <w:t>（五）推动北戴河生命健康产业创新示范区专家咨询委员会各项工作</w:t>
      </w:r>
    </w:p>
    <w:p>
      <w:pPr>
        <w:pStyle w:val="23"/>
      </w:pPr>
      <w:r>
        <w:t>绩效目标：通过建立开放式的合作交流平台，与国内外有关智库机构建立对接联系，开展合作研究、交流互访。</w:t>
      </w:r>
    </w:p>
    <w:p>
      <w:pPr>
        <w:pStyle w:val="23"/>
      </w:pPr>
      <w:r>
        <w:t>绩效指标：1.专家委员发表的研究课题数量大于14篇。</w:t>
      </w:r>
    </w:p>
    <w:p>
      <w:pPr>
        <w:pStyle w:val="23"/>
      </w:pPr>
      <w:r>
        <w:t>2.邀请专家到示范区组织培训和召开座谈会次数不少于2次。</w:t>
      </w:r>
    </w:p>
    <w:p>
      <w:pPr>
        <w:pStyle w:val="23"/>
      </w:pPr>
      <w:r>
        <w:t xml:space="preserve">3.与专家沟通联络咨询活动次数大于20次。      </w:t>
      </w:r>
    </w:p>
    <w:p>
      <w:pPr>
        <w:pStyle w:val="23"/>
      </w:pPr>
      <w:r>
        <w:t>（六）示范区发展相关政策研究工作</w:t>
      </w:r>
    </w:p>
    <w:p>
      <w:pPr>
        <w:pStyle w:val="23"/>
      </w:pPr>
      <w:r>
        <w:t>绩效目标：为深入研究医疗机构设置运营监管以及社会办医医保、税收、筹融资等方面政策，谋划制定相关政策支持示范区医疗、康养等产业发展。与国家卫健委卫生发展研究中心就示范区发展相关政策课题研究建立合作关系，保障示范区发展相关政策研究顺利开展。</w:t>
      </w:r>
    </w:p>
    <w:p>
      <w:pPr>
        <w:pStyle w:val="23"/>
      </w:pPr>
      <w:r>
        <w:t>绩效指标：协助制定示范区医疗、旅游、康养等方面政策措施，借助国家智库力量，加速推动示范区快速健康发展。</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(一）加强组织领导，明确工作责任。</w:t>
      </w:r>
    </w:p>
    <w:p>
      <w:pPr>
        <w:pStyle w:val="24"/>
      </w:pPr>
      <w:r>
        <w:t>高度重视预算绩效各项工作，切实加强领导，增强责任意识，召开专题会议精心谋划，周密部署，明确责任分工，重点工作成立工作专班，扎实推动，确保落实。</w:t>
      </w:r>
    </w:p>
    <w:p>
      <w:pPr>
        <w:pStyle w:val="24"/>
      </w:pPr>
      <w:r>
        <w:t>（二）完善制度建设</w:t>
      </w:r>
    </w:p>
    <w:p>
      <w:pPr>
        <w:pStyle w:val="24"/>
      </w:pPr>
      <w:r>
        <w:t>建立健全管理制度，制定了《预算管理制度》、《财务管理暂行规定》等一系列财务规章制度。为落实全面实施预算绩效管理要求，规范预算项目管理，做到部门职责与工作活动一致，认真梳理部门职责、工作活动，形成了本单位 “部门职责-工作活动”目录，建立了规范的绩效预算管理结构，健全了绩效目标指标体系。</w:t>
      </w:r>
    </w:p>
    <w:p>
      <w:pPr>
        <w:pStyle w:val="24"/>
      </w:pPr>
      <w:r>
        <w:t>（三）加强支出管理</w:t>
      </w:r>
    </w:p>
    <w:p>
      <w:pPr>
        <w:pStyle w:val="24"/>
      </w:pPr>
      <w:r>
        <w:t>强化预算刚性约束、绩效理念、支出责任和效率意识，严格执行政府采购制度，将预算收支全部纳入绩效管理，加强支出源头控制和支出精细化管理，严格财务支出管理，坚持按制度支出，按程序审批，保证各项支出的规范、安全、有效。积极制定加快支出、提高支出执行进度的对策措施，及时形成有效支出，确保财政资金合理支出。合理控制项目资金支出，规范了资金运行，提高了资金使用效率。</w:t>
      </w:r>
    </w:p>
    <w:p>
      <w:pPr>
        <w:pStyle w:val="24"/>
      </w:pPr>
      <w:r>
        <w:t>（四）加强绩效运行监控</w:t>
      </w:r>
    </w:p>
    <w:p>
      <w:pPr>
        <w:pStyle w:val="24"/>
      </w:pPr>
      <w:r>
        <w:t>按照预算绩效管理原则，所有预算收支全面纳入绩效管理，将绩效管理关口前移，逐步建立“预算编制有目标、预算执行有监控、预算完成有评价、评价结果有反馈、反馈结果有应用”的预算绩效管理机制。对项目的绩效目标实现程度和预算执行精度实行“双监控”，确保绩效目标如期保质实现。</w:t>
      </w:r>
    </w:p>
    <w:p>
      <w:pPr>
        <w:pStyle w:val="24"/>
      </w:pPr>
      <w:r>
        <w:t>（五）做好绩效自评</w:t>
      </w:r>
    </w:p>
    <w:p>
      <w:pPr>
        <w:pStyle w:val="24"/>
      </w:pPr>
      <w:r>
        <w:t>树立绩效理念，将财政支出绩效评价工作列入重要议事日程，按财政要求开展年度部门绩效评价工作。拟定绩效评价工作方案，明确职责，加强内部科室间的协调配合，指定专人负责组织协调本部门绩效评价工作，切实提高自评工作质量，评价中发现的问题如实反映，调整优化支出结构，及时整改，客观公正地实施评价，确保评价工作做到实处，提高财政资金使用效益。</w:t>
      </w:r>
    </w:p>
    <w:p>
      <w:pPr>
        <w:pStyle w:val="24"/>
      </w:pPr>
      <w:r>
        <w:t>（六）规范财务资产管理</w:t>
      </w:r>
    </w:p>
    <w:p>
      <w:pPr>
        <w:pStyle w:val="24"/>
      </w:pPr>
      <w:r>
        <w:t>强化资产管理，完善财务管理相关制度，严格审批程序，严格执行资产管理制度，加强和规范资产配置、使用和处置管理，维护资产安全完整。严格执行有关通用资产配置标准、办公用房建设装修标准。不定期对本单位资产进行清查盘点，确保资产账、财务账、资产实物账账账相符、账实相符。处置收入按照“收支两条线”管理规定上缴同级国库。</w:t>
      </w:r>
    </w:p>
    <w:p>
      <w:pPr>
        <w:pStyle w:val="24"/>
      </w:pPr>
      <w:r>
        <w:t>（七）加强内部监督</w:t>
      </w:r>
    </w:p>
    <w:p>
      <w:pPr>
        <w:pStyle w:val="24"/>
      </w:pPr>
      <w:r>
        <w:t>建立健全内部控制体系，完善内部控制制度。建立了项目开展、大额资金使用的集体决策机制，建立了专项资金审批、使用和日常经费使用审批流程，强化对权力运行的制约和监督。建立和完善内部控制手册，严格执行《会计法》，财务人员明确岗位职责，保证单位经济活动合法合规、资产安全和使用有效、财务信息真实完整。</w:t>
      </w:r>
    </w:p>
    <w:p>
      <w:pPr>
        <w:pStyle w:val="24"/>
      </w:pPr>
      <w:r>
        <w:t>（八）加强宣传培训调研等</w:t>
      </w:r>
    </w:p>
    <w:p>
      <w:pPr>
        <w:pStyle w:val="24"/>
        <w:sectPr>
          <w:pgSz w:w="16840" w:h="11900" w:orient="landscape"/>
          <w:pgMar w:top="1361" w:right="1020" w:bottom="1361" w:left="1020" w:header="720" w:footer="720" w:gutter="0"/>
        </w:sectPr>
      </w:pPr>
      <w:r>
        <w:t xml:space="preserve">强化信息宣传，营造良好氛围。进一步加大发改领域信息宣传工作力度，扩大宣传范围，创新宣传方式，让各项制度简单明了、人人掌握，确保业务工作顺利进行。最大限度地争取社会各界对发改领域法规政策的理解和支持，树立发改部门良好的社会形象。 </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numId w:val="0"/>
        </w:numPr>
        <w:spacing w:before="10" w:after="10" w:line="360" w:lineRule="auto"/>
        <w:ind w:firstLine="960" w:firstLineChars="300"/>
        <w:jc w:val="left"/>
        <w:outlineLvl w:val="2"/>
        <w:rPr>
          <w:rFonts w:hint="eastAsia" w:ascii="方正仿宋简体" w:hAnsi="方正仿宋简体" w:eastAsia="方正仿宋简体" w:cs="方正仿宋简体"/>
          <w:color w:val="000000"/>
          <w:sz w:val="32"/>
          <w:lang w:val="en-US" w:eastAsia="zh-CN"/>
        </w:rPr>
        <w:sectPr>
          <w:pgSz w:w="16840" w:h="11900" w:orient="landscape"/>
          <w:pgMar w:top="1361" w:right="1020" w:bottom="1134" w:left="1020" w:header="720" w:footer="720" w:gutter="0"/>
        </w:sectPr>
      </w:pPr>
      <w:bookmarkStart w:id="20" w:name="_GoBack"/>
      <w:r>
        <w:rPr>
          <w:rFonts w:hint="eastAsia" w:ascii="方正仿宋简体" w:hAnsi="方正仿宋简体" w:eastAsia="方正仿宋简体" w:cs="方正仿宋简体"/>
          <w:color w:val="000000"/>
          <w:sz w:val="32"/>
          <w:lang w:val="en-US" w:eastAsia="zh-CN"/>
        </w:rPr>
        <w:t>无</w:t>
      </w:r>
    </w:p>
    <w:bookmarkEnd w:id="20"/>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1、北戴河生命健康产业创新示范区专家咨询委员会秘书处经费绩效目标表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13031324P00880510308K</w:t>
            </w:r>
          </w:p>
        </w:tc>
        <w:tc>
          <w:tcPr>
            <w:tcW w:w="2835" w:type="dxa"/>
            <w:vAlign w:val="center"/>
          </w:tcPr>
          <w:p>
            <w:pPr>
              <w:pStyle w:val="11"/>
            </w:pPr>
            <w:r>
              <w:t>项目名称</w:t>
            </w:r>
          </w:p>
        </w:tc>
        <w:tc>
          <w:tcPr>
            <w:tcW w:w="6094" w:type="dxa"/>
            <w:gridSpan w:val="3"/>
            <w:vAlign w:val="center"/>
          </w:tcPr>
          <w:p>
            <w:pPr>
              <w:pStyle w:val="13"/>
            </w:pPr>
            <w:r>
              <w:t>北戴河生命健康产业创新示范区专家咨询委员会秘书处经费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用于专家咨询委员会秘书处经费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1.做好示范区专家咨询委员会秘书处各项工作。</w:t>
            </w:r>
          </w:p>
          <w:p>
            <w:pPr>
              <w:pStyle w:val="13"/>
            </w:pPr>
            <w:r>
              <w:t>2.做好示范区专家咨询委员会委员的日常协调和服务工作。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论文调研报告数量</w:t>
            </w:r>
          </w:p>
        </w:tc>
        <w:tc>
          <w:tcPr>
            <w:tcW w:w="5386" w:type="dxa"/>
            <w:vAlign w:val="center"/>
          </w:tcPr>
          <w:p>
            <w:pPr>
              <w:pStyle w:val="13"/>
            </w:pPr>
            <w:r>
              <w:t>专家委员发表的研究课题数量</w:t>
            </w:r>
          </w:p>
        </w:tc>
        <w:tc>
          <w:tcPr>
            <w:tcW w:w="2268" w:type="dxa"/>
            <w:vAlign w:val="center"/>
          </w:tcPr>
          <w:p>
            <w:pPr>
              <w:pStyle w:val="13"/>
            </w:pPr>
            <w:r>
              <w:t>≥5个</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形成可行性调研报告数量</w:t>
            </w:r>
          </w:p>
        </w:tc>
        <w:tc>
          <w:tcPr>
            <w:tcW w:w="5386" w:type="dxa"/>
            <w:vAlign w:val="center"/>
          </w:tcPr>
          <w:p>
            <w:pPr>
              <w:pStyle w:val="13"/>
            </w:pPr>
            <w:r>
              <w:t>专家委员对示范区发展提出的可行性报告</w:t>
            </w:r>
          </w:p>
        </w:tc>
        <w:tc>
          <w:tcPr>
            <w:tcW w:w="2268" w:type="dxa"/>
            <w:vAlign w:val="center"/>
          </w:tcPr>
          <w:p>
            <w:pPr>
              <w:pStyle w:val="13"/>
            </w:pPr>
            <w:r>
              <w:t>≥2个</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加强与专家的沟通联络</w:t>
            </w:r>
          </w:p>
        </w:tc>
        <w:tc>
          <w:tcPr>
            <w:tcW w:w="5386" w:type="dxa"/>
            <w:vAlign w:val="center"/>
          </w:tcPr>
          <w:p>
            <w:pPr>
              <w:pStyle w:val="13"/>
            </w:pPr>
            <w:r>
              <w:t>参与决策咨询活动次数</w:t>
            </w:r>
          </w:p>
        </w:tc>
        <w:tc>
          <w:tcPr>
            <w:tcW w:w="2268" w:type="dxa"/>
            <w:vAlign w:val="center"/>
          </w:tcPr>
          <w:p>
            <w:pPr>
              <w:pStyle w:val="13"/>
            </w:pPr>
            <w:r>
              <w:t>≥10次</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研究制定调研课题</w:t>
            </w:r>
          </w:p>
        </w:tc>
        <w:tc>
          <w:tcPr>
            <w:tcW w:w="5386" w:type="dxa"/>
            <w:vAlign w:val="center"/>
          </w:tcPr>
          <w:p>
            <w:pPr>
              <w:pStyle w:val="13"/>
            </w:pPr>
            <w:r>
              <w:t>形成调研报告数量</w:t>
            </w:r>
          </w:p>
        </w:tc>
        <w:tc>
          <w:tcPr>
            <w:tcW w:w="2268" w:type="dxa"/>
            <w:vAlign w:val="center"/>
          </w:tcPr>
          <w:p>
            <w:pPr>
              <w:pStyle w:val="13"/>
            </w:pPr>
            <w:r>
              <w:t>≥5个</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示范带动作用</w:t>
            </w:r>
          </w:p>
        </w:tc>
        <w:tc>
          <w:tcPr>
            <w:tcW w:w="5386" w:type="dxa"/>
            <w:vAlign w:val="center"/>
          </w:tcPr>
          <w:p>
            <w:pPr>
              <w:pStyle w:val="13"/>
            </w:pPr>
            <w:r>
              <w:t>通过专家影响力，提升示范区知名度</w:t>
            </w:r>
          </w:p>
        </w:tc>
        <w:tc>
          <w:tcPr>
            <w:tcW w:w="2268" w:type="dxa"/>
            <w:vAlign w:val="center"/>
          </w:tcPr>
          <w:p>
            <w:pPr>
              <w:pStyle w:val="13"/>
            </w:pPr>
            <w:r>
              <w:t>宣传支持示范区建设</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搭建沟通平台</w:t>
            </w:r>
          </w:p>
        </w:tc>
        <w:tc>
          <w:tcPr>
            <w:tcW w:w="5386" w:type="dxa"/>
            <w:vAlign w:val="center"/>
          </w:tcPr>
          <w:p>
            <w:pPr>
              <w:pStyle w:val="13"/>
            </w:pPr>
            <w:r>
              <w:t>参与决策咨询活动次数</w:t>
            </w:r>
          </w:p>
        </w:tc>
        <w:tc>
          <w:tcPr>
            <w:tcW w:w="2268" w:type="dxa"/>
            <w:vAlign w:val="center"/>
          </w:tcPr>
          <w:p>
            <w:pPr>
              <w:pStyle w:val="13"/>
            </w:pPr>
            <w:r>
              <w:t>≥10次</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满意程度</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2、创新发展研究工作经费绩效目标表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13031324P00880510305Q</w:t>
            </w:r>
          </w:p>
        </w:tc>
        <w:tc>
          <w:tcPr>
            <w:tcW w:w="2835" w:type="dxa"/>
            <w:vAlign w:val="center"/>
          </w:tcPr>
          <w:p>
            <w:pPr>
              <w:pStyle w:val="11"/>
            </w:pPr>
            <w:r>
              <w:t>项目名称</w:t>
            </w:r>
          </w:p>
        </w:tc>
        <w:tc>
          <w:tcPr>
            <w:tcW w:w="6094" w:type="dxa"/>
            <w:gridSpan w:val="3"/>
            <w:vAlign w:val="center"/>
          </w:tcPr>
          <w:p>
            <w:pPr>
              <w:pStyle w:val="13"/>
            </w:pPr>
            <w:r>
              <w:t>创新发展研究工作经费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用于创新发展研究工作经费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紧盯我区相关产业动态发展，围绕我区重点产业及新产业、新业态开展调查研究，针对重点课题撰写调研报告，剖析产业实际、提出发展目标、明确发展路径，努力做我区发展的说明书、明白卡、发挥参谋助手作用。</w:t>
            </w:r>
          </w:p>
          <w:p>
            <w:pPr>
              <w:pStyle w:val="13"/>
            </w:pPr>
            <w:r>
              <w:t>2.保障研究院日常办公需要。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完成专题课题研究</w:t>
            </w:r>
          </w:p>
        </w:tc>
        <w:tc>
          <w:tcPr>
            <w:tcW w:w="5386" w:type="dxa"/>
            <w:vAlign w:val="center"/>
          </w:tcPr>
          <w:p>
            <w:pPr>
              <w:pStyle w:val="13"/>
            </w:pPr>
            <w:r>
              <w:t>形成调研报告数量</w:t>
            </w:r>
          </w:p>
        </w:tc>
        <w:tc>
          <w:tcPr>
            <w:tcW w:w="2268" w:type="dxa"/>
            <w:vAlign w:val="center"/>
          </w:tcPr>
          <w:p>
            <w:pPr>
              <w:pStyle w:val="13"/>
            </w:pPr>
            <w:r>
              <w:t>≥8个</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高水平调研</w:t>
            </w:r>
          </w:p>
        </w:tc>
        <w:tc>
          <w:tcPr>
            <w:tcW w:w="5386" w:type="dxa"/>
            <w:vAlign w:val="center"/>
          </w:tcPr>
          <w:p>
            <w:pPr>
              <w:pStyle w:val="13"/>
            </w:pPr>
            <w:r>
              <w:t>针对重点课题撰写调研报告，剖析产业实际、提出发展目标、明确发展路径、努力做我区产业发展的说明书。</w:t>
            </w:r>
          </w:p>
        </w:tc>
        <w:tc>
          <w:tcPr>
            <w:tcW w:w="2268" w:type="dxa"/>
            <w:vAlign w:val="center"/>
          </w:tcPr>
          <w:p>
            <w:pPr>
              <w:pStyle w:val="13"/>
            </w:pPr>
            <w:r>
              <w:t>确保完成工管委交办的各项调研任务。</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参与决策咨询活动</w:t>
            </w:r>
          </w:p>
        </w:tc>
        <w:tc>
          <w:tcPr>
            <w:tcW w:w="5386" w:type="dxa"/>
            <w:vAlign w:val="center"/>
          </w:tcPr>
          <w:p>
            <w:pPr>
              <w:pStyle w:val="13"/>
            </w:pPr>
            <w:r>
              <w:t>参与决策咨询活动次数</w:t>
            </w:r>
          </w:p>
        </w:tc>
        <w:tc>
          <w:tcPr>
            <w:tcW w:w="2268" w:type="dxa"/>
            <w:vAlign w:val="center"/>
          </w:tcPr>
          <w:p>
            <w:pPr>
              <w:pStyle w:val="13"/>
            </w:pPr>
            <w:r>
              <w:t>≥10次</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全力推进课题调研</w:t>
            </w:r>
          </w:p>
        </w:tc>
        <w:tc>
          <w:tcPr>
            <w:tcW w:w="5386" w:type="dxa"/>
            <w:vAlign w:val="center"/>
          </w:tcPr>
          <w:p>
            <w:pPr>
              <w:pStyle w:val="13"/>
            </w:pPr>
            <w:r>
              <w:t>全力推进课题调研，明确发展路径，提出对策建议。</w:t>
            </w:r>
          </w:p>
        </w:tc>
        <w:tc>
          <w:tcPr>
            <w:tcW w:w="2268" w:type="dxa"/>
            <w:vAlign w:val="center"/>
          </w:tcPr>
          <w:p>
            <w:pPr>
              <w:pStyle w:val="13"/>
            </w:pPr>
            <w:r>
              <w:t>确保研究院工作正常运行</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促进生态发展</w:t>
            </w:r>
          </w:p>
        </w:tc>
        <w:tc>
          <w:tcPr>
            <w:tcW w:w="5386" w:type="dxa"/>
            <w:vAlign w:val="center"/>
          </w:tcPr>
          <w:p>
            <w:pPr>
              <w:pStyle w:val="13"/>
            </w:pPr>
            <w:r>
              <w:t>促进生态发展</w:t>
            </w:r>
          </w:p>
        </w:tc>
        <w:tc>
          <w:tcPr>
            <w:tcW w:w="2268" w:type="dxa"/>
            <w:vAlign w:val="center"/>
          </w:tcPr>
          <w:p>
            <w:pPr>
              <w:pStyle w:val="13"/>
            </w:pPr>
            <w:r>
              <w:t>促进生态发展</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促进社会发展</w:t>
            </w:r>
          </w:p>
        </w:tc>
        <w:tc>
          <w:tcPr>
            <w:tcW w:w="5386" w:type="dxa"/>
            <w:vAlign w:val="center"/>
          </w:tcPr>
          <w:p>
            <w:pPr>
              <w:pStyle w:val="13"/>
            </w:pPr>
            <w:r>
              <w:t>促进社会发展</w:t>
            </w:r>
          </w:p>
        </w:tc>
        <w:tc>
          <w:tcPr>
            <w:tcW w:w="2268" w:type="dxa"/>
            <w:vAlign w:val="center"/>
          </w:tcPr>
          <w:p>
            <w:pPr>
              <w:pStyle w:val="13"/>
            </w:pPr>
            <w:r>
              <w:t>促进社会发展</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满意程度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3、全国大健康产业园共同体经费绩效目标表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13031324P008805103070</w:t>
            </w:r>
          </w:p>
        </w:tc>
        <w:tc>
          <w:tcPr>
            <w:tcW w:w="2835" w:type="dxa"/>
            <w:vAlign w:val="center"/>
          </w:tcPr>
          <w:p>
            <w:pPr>
              <w:pStyle w:val="11"/>
            </w:pPr>
            <w:r>
              <w:t>项目名称</w:t>
            </w:r>
          </w:p>
        </w:tc>
        <w:tc>
          <w:tcPr>
            <w:tcW w:w="6094" w:type="dxa"/>
            <w:gridSpan w:val="3"/>
            <w:vAlign w:val="center"/>
          </w:tcPr>
          <w:p>
            <w:pPr>
              <w:pStyle w:val="13"/>
            </w:pPr>
            <w:r>
              <w:t>全国大健康产业园共同体经费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用于全国大健康产业园共同体经费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1.发布《全国大健康产业园共同体发展蓝皮书》</w:t>
            </w:r>
          </w:p>
          <w:p>
            <w:pPr>
              <w:pStyle w:val="13"/>
            </w:pPr>
            <w:r>
              <w:t>2.举办全国大健康产业园共同体会议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论文调研报告数量</w:t>
            </w:r>
          </w:p>
        </w:tc>
        <w:tc>
          <w:tcPr>
            <w:tcW w:w="5386" w:type="dxa"/>
            <w:vAlign w:val="center"/>
          </w:tcPr>
          <w:p>
            <w:pPr>
              <w:pStyle w:val="13"/>
            </w:pPr>
            <w:r>
              <w:t>发布《全国大健康产业园共同体发展蓝皮书》</w:t>
            </w:r>
          </w:p>
        </w:tc>
        <w:tc>
          <w:tcPr>
            <w:tcW w:w="2268" w:type="dxa"/>
            <w:vAlign w:val="center"/>
          </w:tcPr>
          <w:p>
            <w:pPr>
              <w:pStyle w:val="13"/>
            </w:pPr>
            <w:r>
              <w:t>≥1个</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论文调研报告质量</w:t>
            </w:r>
          </w:p>
        </w:tc>
        <w:tc>
          <w:tcPr>
            <w:tcW w:w="5386" w:type="dxa"/>
            <w:vAlign w:val="center"/>
          </w:tcPr>
          <w:p>
            <w:pPr>
              <w:pStyle w:val="13"/>
            </w:pPr>
            <w:r>
              <w:t>蓝皮书质量</w:t>
            </w:r>
          </w:p>
        </w:tc>
        <w:tc>
          <w:tcPr>
            <w:tcW w:w="2268" w:type="dxa"/>
            <w:vAlign w:val="center"/>
          </w:tcPr>
          <w:p>
            <w:pPr>
              <w:pStyle w:val="13"/>
            </w:pPr>
            <w:r>
              <w:t>≥2个</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与专家沟通联络</w:t>
            </w:r>
          </w:p>
        </w:tc>
        <w:tc>
          <w:tcPr>
            <w:tcW w:w="5386" w:type="dxa"/>
            <w:vAlign w:val="center"/>
          </w:tcPr>
          <w:p>
            <w:pPr>
              <w:pStyle w:val="13"/>
            </w:pPr>
            <w:r>
              <w:t>沟通联络次数</w:t>
            </w:r>
          </w:p>
        </w:tc>
        <w:tc>
          <w:tcPr>
            <w:tcW w:w="2268" w:type="dxa"/>
            <w:vAlign w:val="center"/>
          </w:tcPr>
          <w:p>
            <w:pPr>
              <w:pStyle w:val="13"/>
            </w:pPr>
            <w:r>
              <w:t>≥10次</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研究制定调研课题</w:t>
            </w:r>
          </w:p>
        </w:tc>
        <w:tc>
          <w:tcPr>
            <w:tcW w:w="5386" w:type="dxa"/>
            <w:vAlign w:val="center"/>
          </w:tcPr>
          <w:p>
            <w:pPr>
              <w:pStyle w:val="13"/>
            </w:pPr>
            <w:r>
              <w:t>形成调研报告数量</w:t>
            </w:r>
          </w:p>
        </w:tc>
        <w:tc>
          <w:tcPr>
            <w:tcW w:w="2268" w:type="dxa"/>
            <w:vAlign w:val="center"/>
          </w:tcPr>
          <w:p>
            <w:pPr>
              <w:pStyle w:val="13"/>
            </w:pPr>
            <w:r>
              <w:t>≥5个</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示范带动作用</w:t>
            </w:r>
          </w:p>
        </w:tc>
        <w:tc>
          <w:tcPr>
            <w:tcW w:w="5386" w:type="dxa"/>
            <w:vAlign w:val="center"/>
          </w:tcPr>
          <w:p>
            <w:pPr>
              <w:pStyle w:val="13"/>
            </w:pPr>
            <w:r>
              <w:t>通过专家影响力，提升示范区知名度</w:t>
            </w:r>
          </w:p>
        </w:tc>
        <w:tc>
          <w:tcPr>
            <w:tcW w:w="2268" w:type="dxa"/>
            <w:vAlign w:val="center"/>
          </w:tcPr>
          <w:p>
            <w:pPr>
              <w:pStyle w:val="13"/>
            </w:pPr>
            <w:r>
              <w:t>宣传支持示范区建设</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搭建沟通平台</w:t>
            </w:r>
          </w:p>
        </w:tc>
        <w:tc>
          <w:tcPr>
            <w:tcW w:w="5386" w:type="dxa"/>
            <w:vAlign w:val="center"/>
          </w:tcPr>
          <w:p>
            <w:pPr>
              <w:pStyle w:val="13"/>
            </w:pPr>
            <w:r>
              <w:t>参与决策咨询活动次数</w:t>
            </w:r>
          </w:p>
        </w:tc>
        <w:tc>
          <w:tcPr>
            <w:tcW w:w="2268" w:type="dxa"/>
            <w:vAlign w:val="center"/>
          </w:tcPr>
          <w:p>
            <w:pPr>
              <w:pStyle w:val="13"/>
            </w:pPr>
            <w:r>
              <w:t>≥10次</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满意程度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4、示范区重大政策申报争取工作经费绩效目标表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13031324P008805102810</w:t>
            </w:r>
          </w:p>
        </w:tc>
        <w:tc>
          <w:tcPr>
            <w:tcW w:w="2835" w:type="dxa"/>
            <w:vAlign w:val="center"/>
          </w:tcPr>
          <w:p>
            <w:pPr>
              <w:pStyle w:val="11"/>
            </w:pPr>
            <w:r>
              <w:t>项目名称</w:t>
            </w:r>
          </w:p>
        </w:tc>
        <w:tc>
          <w:tcPr>
            <w:tcW w:w="6094" w:type="dxa"/>
            <w:gridSpan w:val="3"/>
            <w:vAlign w:val="center"/>
          </w:tcPr>
          <w:p>
            <w:pPr>
              <w:pStyle w:val="13"/>
            </w:pPr>
            <w:r>
              <w:t>示范区重大政策申报争取工作经费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用于示范区重大政策申报争取工作经费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1.研究制定示范区支持政策，对接省直相关部门、国家有关部委，全力争取示范区在国家政策层面改革创新、先行先试，持续获得国家政策支持，构建示范区政策支撑体系。</w:t>
            </w:r>
          </w:p>
          <w:p>
            <w:pPr>
              <w:pStyle w:val="13"/>
            </w:pPr>
            <w:r>
              <w:t>2.围绕破解阻碍生命健康产业的发展掣肘，加大政策创新力度。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论文、研究报告数量</w:t>
            </w:r>
          </w:p>
        </w:tc>
        <w:tc>
          <w:tcPr>
            <w:tcW w:w="5386" w:type="dxa"/>
            <w:vAlign w:val="center"/>
          </w:tcPr>
          <w:p>
            <w:pPr>
              <w:pStyle w:val="13"/>
            </w:pPr>
            <w:r>
              <w:t>研究制定争取政策数量</w:t>
            </w:r>
          </w:p>
        </w:tc>
        <w:tc>
          <w:tcPr>
            <w:tcW w:w="2268" w:type="dxa"/>
            <w:vAlign w:val="center"/>
          </w:tcPr>
          <w:p>
            <w:pPr>
              <w:pStyle w:val="13"/>
            </w:pPr>
            <w:r>
              <w:t>≥3个</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争取各种支持示范区建设的政策</w:t>
            </w:r>
          </w:p>
        </w:tc>
        <w:tc>
          <w:tcPr>
            <w:tcW w:w="5386" w:type="dxa"/>
            <w:vAlign w:val="center"/>
          </w:tcPr>
          <w:p>
            <w:pPr>
              <w:pStyle w:val="13"/>
            </w:pPr>
            <w:r>
              <w:t>着眼于示范区目前发展现状，研究制定支持和促进旅游、康养等产业发展政策措施，</w:t>
            </w:r>
          </w:p>
        </w:tc>
        <w:tc>
          <w:tcPr>
            <w:tcW w:w="2268" w:type="dxa"/>
            <w:vAlign w:val="center"/>
          </w:tcPr>
          <w:p>
            <w:pPr>
              <w:pStyle w:val="13"/>
            </w:pPr>
            <w:r>
              <w:t>持续获得国家政策支持，构建示范区政策支撑体系</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争取相关政策</w:t>
            </w:r>
          </w:p>
        </w:tc>
        <w:tc>
          <w:tcPr>
            <w:tcW w:w="5386" w:type="dxa"/>
            <w:vAlign w:val="center"/>
          </w:tcPr>
          <w:p>
            <w:pPr>
              <w:pStyle w:val="13"/>
            </w:pPr>
            <w:r>
              <w:t>借助政策优势引入企业、项目数量</w:t>
            </w:r>
          </w:p>
        </w:tc>
        <w:tc>
          <w:tcPr>
            <w:tcW w:w="2268" w:type="dxa"/>
            <w:vAlign w:val="center"/>
          </w:tcPr>
          <w:p>
            <w:pPr>
              <w:pStyle w:val="13"/>
            </w:pPr>
            <w:r>
              <w:t>加大政策创新力度</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调研成本</w:t>
            </w:r>
          </w:p>
        </w:tc>
        <w:tc>
          <w:tcPr>
            <w:tcW w:w="5386" w:type="dxa"/>
            <w:vAlign w:val="center"/>
          </w:tcPr>
          <w:p>
            <w:pPr>
              <w:pStyle w:val="13"/>
            </w:pPr>
            <w:r>
              <w:t>形成调研报告</w:t>
            </w:r>
          </w:p>
        </w:tc>
        <w:tc>
          <w:tcPr>
            <w:tcW w:w="2268" w:type="dxa"/>
            <w:vAlign w:val="center"/>
          </w:tcPr>
          <w:p>
            <w:pPr>
              <w:pStyle w:val="13"/>
            </w:pPr>
            <w:r>
              <w:t>≥2个</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示范带动作用</w:t>
            </w:r>
          </w:p>
        </w:tc>
        <w:tc>
          <w:tcPr>
            <w:tcW w:w="5386" w:type="dxa"/>
            <w:vAlign w:val="center"/>
          </w:tcPr>
          <w:p>
            <w:pPr>
              <w:pStyle w:val="13"/>
            </w:pPr>
            <w:r>
              <w:t>示范带动作用</w:t>
            </w:r>
          </w:p>
        </w:tc>
        <w:tc>
          <w:tcPr>
            <w:tcW w:w="2268" w:type="dxa"/>
            <w:vAlign w:val="center"/>
          </w:tcPr>
          <w:p>
            <w:pPr>
              <w:pStyle w:val="13"/>
            </w:pPr>
            <w:r>
              <w:t>推动现有旅游康养产业提档省级，实现经济快速增长</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促进生态发展</w:t>
            </w:r>
          </w:p>
        </w:tc>
        <w:tc>
          <w:tcPr>
            <w:tcW w:w="5386" w:type="dxa"/>
            <w:vAlign w:val="center"/>
          </w:tcPr>
          <w:p>
            <w:pPr>
              <w:pStyle w:val="13"/>
            </w:pPr>
            <w:r>
              <w:t>促进生态发展</w:t>
            </w:r>
          </w:p>
        </w:tc>
        <w:tc>
          <w:tcPr>
            <w:tcW w:w="2268" w:type="dxa"/>
            <w:vAlign w:val="center"/>
          </w:tcPr>
          <w:p>
            <w:pPr>
              <w:pStyle w:val="13"/>
            </w:pPr>
            <w:r>
              <w:t>促进生态发展</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示范带动作用</w:t>
            </w:r>
          </w:p>
        </w:tc>
        <w:tc>
          <w:tcPr>
            <w:tcW w:w="5386" w:type="dxa"/>
            <w:vAlign w:val="center"/>
          </w:tcPr>
          <w:p>
            <w:pPr>
              <w:pStyle w:val="13"/>
            </w:pPr>
            <w:r>
              <w:t>示范带动作用</w:t>
            </w:r>
          </w:p>
        </w:tc>
        <w:tc>
          <w:tcPr>
            <w:tcW w:w="2268" w:type="dxa"/>
            <w:vAlign w:val="center"/>
          </w:tcPr>
          <w:p>
            <w:pPr>
              <w:pStyle w:val="13"/>
            </w:pPr>
            <w:r>
              <w:t>推动现有旅游康养产业提档省级，实现经济快速增长</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通过政策优势引进项目</w:t>
            </w:r>
          </w:p>
        </w:tc>
        <w:tc>
          <w:tcPr>
            <w:tcW w:w="5386" w:type="dxa"/>
            <w:vAlign w:val="center"/>
          </w:tcPr>
          <w:p>
            <w:pPr>
              <w:pStyle w:val="13"/>
            </w:pPr>
            <w:r>
              <w:t>加大政策创新力度，借助政策优势引进优质项目</w:t>
            </w:r>
          </w:p>
        </w:tc>
        <w:tc>
          <w:tcPr>
            <w:tcW w:w="2268" w:type="dxa"/>
            <w:vAlign w:val="center"/>
          </w:tcPr>
          <w:p>
            <w:pPr>
              <w:pStyle w:val="13"/>
            </w:pPr>
            <w:r>
              <w:t>推动现有旅游康养产业提档省级，实现经济快速增长</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5、示范区产业规划编制资金绩效目标表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13031324P008801106146</w:t>
            </w:r>
          </w:p>
        </w:tc>
        <w:tc>
          <w:tcPr>
            <w:tcW w:w="2835" w:type="dxa"/>
            <w:vAlign w:val="center"/>
          </w:tcPr>
          <w:p>
            <w:pPr>
              <w:pStyle w:val="11"/>
            </w:pPr>
            <w:r>
              <w:t>项目名称</w:t>
            </w:r>
          </w:p>
        </w:tc>
        <w:tc>
          <w:tcPr>
            <w:tcW w:w="6094" w:type="dxa"/>
            <w:gridSpan w:val="3"/>
            <w:vAlign w:val="center"/>
          </w:tcPr>
          <w:p>
            <w:pPr>
              <w:pStyle w:val="13"/>
            </w:pPr>
            <w:r>
              <w:t>示范区产业规划编制资金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24.80</w:t>
            </w:r>
          </w:p>
        </w:tc>
        <w:tc>
          <w:tcPr>
            <w:tcW w:w="2835" w:type="dxa"/>
            <w:vAlign w:val="center"/>
          </w:tcPr>
          <w:p>
            <w:pPr>
              <w:pStyle w:val="11"/>
            </w:pPr>
            <w:r>
              <w:t>其中：财政    资金</w:t>
            </w:r>
          </w:p>
        </w:tc>
        <w:tc>
          <w:tcPr>
            <w:tcW w:w="2551" w:type="dxa"/>
            <w:vAlign w:val="center"/>
          </w:tcPr>
          <w:p>
            <w:pPr>
              <w:pStyle w:val="13"/>
            </w:pPr>
            <w:r>
              <w:t>24.80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用于示范区产业规划编制资金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1.完成示范区产业规划.</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产业规划数量</w:t>
            </w:r>
          </w:p>
        </w:tc>
        <w:tc>
          <w:tcPr>
            <w:tcW w:w="5386" w:type="dxa"/>
            <w:vAlign w:val="center"/>
          </w:tcPr>
          <w:p>
            <w:pPr>
              <w:pStyle w:val="13"/>
            </w:pPr>
            <w:r>
              <w:t>新区产业规划数量</w:t>
            </w:r>
          </w:p>
        </w:tc>
        <w:tc>
          <w:tcPr>
            <w:tcW w:w="2268" w:type="dxa"/>
            <w:vAlign w:val="center"/>
          </w:tcPr>
          <w:p>
            <w:pPr>
              <w:pStyle w:val="13"/>
            </w:pPr>
            <w:r>
              <w:t>1</w:t>
            </w:r>
          </w:p>
        </w:tc>
        <w:tc>
          <w:tcPr>
            <w:tcW w:w="1276"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发放覆盖率</w:t>
            </w:r>
          </w:p>
        </w:tc>
        <w:tc>
          <w:tcPr>
            <w:tcW w:w="5386" w:type="dxa"/>
            <w:vAlign w:val="center"/>
          </w:tcPr>
          <w:p>
            <w:pPr>
              <w:pStyle w:val="13"/>
            </w:pPr>
            <w:r>
              <w:t>规划编制发放覆盖率</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5386" w:type="dxa"/>
            <w:vAlign w:val="center"/>
          </w:tcPr>
          <w:p>
            <w:pPr>
              <w:pStyle w:val="13"/>
            </w:pPr>
            <w:r>
              <w:t>规划完成及时率</w:t>
            </w:r>
          </w:p>
        </w:tc>
        <w:tc>
          <w:tcPr>
            <w:tcW w:w="2268" w:type="dxa"/>
            <w:vAlign w:val="center"/>
          </w:tcPr>
          <w:p>
            <w:pPr>
              <w:pStyle w:val="13"/>
            </w:pPr>
            <w:r>
              <w:t>≥90%</w:t>
            </w:r>
          </w:p>
        </w:tc>
        <w:tc>
          <w:tcPr>
            <w:tcW w:w="1276"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规划合格率</w:t>
            </w:r>
          </w:p>
        </w:tc>
        <w:tc>
          <w:tcPr>
            <w:tcW w:w="5386" w:type="dxa"/>
            <w:vAlign w:val="center"/>
          </w:tcPr>
          <w:p>
            <w:pPr>
              <w:pStyle w:val="13"/>
            </w:pPr>
            <w:r>
              <w:t>规划合格率</w:t>
            </w:r>
          </w:p>
        </w:tc>
        <w:tc>
          <w:tcPr>
            <w:tcW w:w="2268" w:type="dxa"/>
            <w:vAlign w:val="center"/>
          </w:tcPr>
          <w:p>
            <w:pPr>
              <w:pStyle w:val="13"/>
            </w:pPr>
            <w:r>
              <w:t>≥95%</w:t>
            </w:r>
          </w:p>
        </w:tc>
        <w:tc>
          <w:tcPr>
            <w:tcW w:w="1276"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规划普及率</w:t>
            </w:r>
          </w:p>
        </w:tc>
        <w:tc>
          <w:tcPr>
            <w:tcW w:w="5386" w:type="dxa"/>
            <w:vAlign w:val="center"/>
          </w:tcPr>
          <w:p>
            <w:pPr>
              <w:pStyle w:val="13"/>
            </w:pPr>
            <w:r>
              <w:t>规划普及率</w:t>
            </w:r>
          </w:p>
        </w:tc>
        <w:tc>
          <w:tcPr>
            <w:tcW w:w="2268" w:type="dxa"/>
            <w:vAlign w:val="center"/>
          </w:tcPr>
          <w:p>
            <w:pPr>
              <w:pStyle w:val="13"/>
            </w:pPr>
            <w:r>
              <w:t>100%</w:t>
            </w:r>
          </w:p>
        </w:tc>
        <w:tc>
          <w:tcPr>
            <w:tcW w:w="1276"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新区生态质量</w:t>
            </w:r>
          </w:p>
        </w:tc>
        <w:tc>
          <w:tcPr>
            <w:tcW w:w="5386" w:type="dxa"/>
            <w:vAlign w:val="center"/>
          </w:tcPr>
          <w:p>
            <w:pPr>
              <w:pStyle w:val="13"/>
            </w:pPr>
            <w:r>
              <w:t>改善质量</w:t>
            </w:r>
          </w:p>
        </w:tc>
        <w:tc>
          <w:tcPr>
            <w:tcW w:w="2268" w:type="dxa"/>
            <w:vAlign w:val="center"/>
          </w:tcPr>
          <w:p>
            <w:pPr>
              <w:pStyle w:val="13"/>
            </w:pPr>
            <w:r>
              <w:t>显著</w:t>
            </w:r>
          </w:p>
        </w:tc>
        <w:tc>
          <w:tcPr>
            <w:tcW w:w="1276"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带动新区经济发展</w:t>
            </w:r>
          </w:p>
        </w:tc>
        <w:tc>
          <w:tcPr>
            <w:tcW w:w="5386" w:type="dxa"/>
            <w:vAlign w:val="center"/>
          </w:tcPr>
          <w:p>
            <w:pPr>
              <w:pStyle w:val="13"/>
            </w:pPr>
            <w:r>
              <w:t>带动新区经济发展</w:t>
            </w:r>
          </w:p>
        </w:tc>
        <w:tc>
          <w:tcPr>
            <w:tcW w:w="2268" w:type="dxa"/>
            <w:vAlign w:val="center"/>
          </w:tcPr>
          <w:p>
            <w:pPr>
              <w:pStyle w:val="13"/>
            </w:pPr>
            <w:r>
              <w:t>显著</w:t>
            </w:r>
          </w:p>
        </w:tc>
        <w:tc>
          <w:tcPr>
            <w:tcW w:w="1276"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长效机制建立</w:t>
            </w:r>
          </w:p>
        </w:tc>
        <w:tc>
          <w:tcPr>
            <w:tcW w:w="5386" w:type="dxa"/>
            <w:vAlign w:val="center"/>
          </w:tcPr>
          <w:p>
            <w:pPr>
              <w:pStyle w:val="13"/>
            </w:pPr>
            <w:r>
              <w:t>规划后续影响情况</w:t>
            </w:r>
          </w:p>
        </w:tc>
        <w:tc>
          <w:tcPr>
            <w:tcW w:w="2268" w:type="dxa"/>
            <w:vAlign w:val="center"/>
          </w:tcPr>
          <w:p>
            <w:pPr>
              <w:pStyle w:val="13"/>
            </w:pPr>
            <w:r>
              <w:t>基本建立</w:t>
            </w:r>
          </w:p>
        </w:tc>
        <w:tc>
          <w:tcPr>
            <w:tcW w:w="1276" w:type="dxa"/>
            <w:vAlign w:val="center"/>
          </w:tcPr>
          <w:p>
            <w:pPr>
              <w:pStyle w:val="13"/>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≥90</w:t>
            </w:r>
          </w:p>
        </w:tc>
        <w:tc>
          <w:tcPr>
            <w:tcW w:w="1276" w:type="dxa"/>
            <w:vAlign w:val="center"/>
          </w:tcPr>
          <w:p>
            <w:pPr>
              <w:pStyle w:val="13"/>
            </w:pPr>
            <w:r>
              <w:t>目标计划值</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901北戴河生命健康产业研究院</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北戴河生命健康产业研究院（含所属单位）上年末固定资产金额为3.23万元（详见下表）。本年度拟购置固定资产总额为0.00万元，已按要求列入政府采购预算，详见政府采购预算表。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901北戴河生命健康产业研究院</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68</w:t>
            </w:r>
          </w:p>
        </w:tc>
        <w:tc>
          <w:tcPr>
            <w:tcW w:w="2835" w:type="dxa"/>
            <w:vAlign w:val="center"/>
          </w:tcPr>
          <w:p>
            <w:pPr>
              <w:pStyle w:val="12"/>
            </w:pPr>
            <w:r>
              <w:t>3.23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EFF350"/>
    <w:multiLevelType w:val="singleLevel"/>
    <w:tmpl w:val="D5EFF35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B83317"/>
    <w:rsid w:val="30C731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2024-02-26T11:18:40Z</dcterms:created>
  <dcterms:modified xsi:type="dcterms:W3CDTF">2024-02-26T03:18:40Z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2024-02-26T11:18:40Z</dcterms:created>
  <dcterms:modified xsi:type="dcterms:W3CDTF">2024-02-26T03:18:40Z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2024-02-26T11:18:39Z</dcterms:created>
  <dcterms:modified xsi:type="dcterms:W3CDTF">2024-02-26T03:18:39Z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2024-02-26T11:18:39Z</dcterms:created>
  <dcterms:modified xsi:type="dcterms:W3CDTF">2024-02-26T03:18:39Z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2024-02-26T11:18:39Z</dcterms:created>
  <dcterms:modified xsi:type="dcterms:W3CDTF">2024-02-26T03:18:39Z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2024-02-26T11:18:40Z</dcterms:created>
  <dcterms:modified xsi:type="dcterms:W3CDTF">2024-02-26T03:18:40Z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2024-02-26T11:18:38Z</dcterms:created>
  <dcterms:modified xsi:type="dcterms:W3CDTF">2024-02-26T03:18:38Z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2024-02-26T11:18:40Z</dcterms:created>
  <dcterms:modified xsi:type="dcterms:W3CDTF">2024-02-26T03:18:40Z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2024-02-26T11:18:40Z</dcterms:created>
  <dcterms:modified xsi:type="dcterms:W3CDTF">2024-02-26T03:18:40Z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2fe4c15-5685-49dc-abde-2f115d25bb70}">
  <ds:schemaRefs/>
</ds:datastoreItem>
</file>

<file path=customXml/itemProps11.xml><?xml version="1.0" encoding="utf-8"?>
<ds:datastoreItem xmlns:ds="http://schemas.openxmlformats.org/officeDocument/2006/customXml" ds:itemID="{d5ee418a-b52d-4223-aed0-6d1eb4291c4f}">
  <ds:schemaRefs/>
</ds:datastoreItem>
</file>

<file path=customXml/itemProps12.xml><?xml version="1.0" encoding="utf-8"?>
<ds:datastoreItem xmlns:ds="http://schemas.openxmlformats.org/officeDocument/2006/customXml" ds:itemID="{3b9a7d76-8b15-417f-b51b-0a3a05905d3a}">
  <ds:schemaRefs/>
</ds:datastoreItem>
</file>

<file path=customXml/itemProps13.xml><?xml version="1.0" encoding="utf-8"?>
<ds:datastoreItem xmlns:ds="http://schemas.openxmlformats.org/officeDocument/2006/customXml" ds:itemID="{b780c5a9-4c3b-4e6e-954f-beb588fd1050}">
  <ds:schemaRefs/>
</ds:datastoreItem>
</file>

<file path=customXml/itemProps14.xml><?xml version="1.0" encoding="utf-8"?>
<ds:datastoreItem xmlns:ds="http://schemas.openxmlformats.org/officeDocument/2006/customXml" ds:itemID="{982f82ce-4565-4d12-a03c-3e125d2da2f3}">
  <ds:schemaRefs/>
</ds:datastoreItem>
</file>

<file path=customXml/itemProps15.xml><?xml version="1.0" encoding="utf-8"?>
<ds:datastoreItem xmlns:ds="http://schemas.openxmlformats.org/officeDocument/2006/customXml" ds:itemID="{5b269ac7-cd7b-463f-b52d-224c2748160a}">
  <ds:schemaRefs/>
</ds:datastoreItem>
</file>

<file path=customXml/itemProps16.xml><?xml version="1.0" encoding="utf-8"?>
<ds:datastoreItem xmlns:ds="http://schemas.openxmlformats.org/officeDocument/2006/customXml" ds:itemID="{4463406e-6b2c-47a1-a42c-37671f9b8f4b}">
  <ds:schemaRefs/>
</ds:datastoreItem>
</file>

<file path=customXml/itemProps17.xml><?xml version="1.0" encoding="utf-8"?>
<ds:datastoreItem xmlns:ds="http://schemas.openxmlformats.org/officeDocument/2006/customXml" ds:itemID="{a97e00a7-0648-4a67-9905-c8152dc860dc}">
  <ds:schemaRefs/>
</ds:datastoreItem>
</file>

<file path=customXml/itemProps18.xml><?xml version="1.0" encoding="utf-8"?>
<ds:datastoreItem xmlns:ds="http://schemas.openxmlformats.org/officeDocument/2006/customXml" ds:itemID="{4964674a-688a-42bb-89d7-81d97f8b99a9}">
  <ds:schemaRefs/>
</ds:datastoreItem>
</file>

<file path=customXml/itemProps19.xml><?xml version="1.0" encoding="utf-8"?>
<ds:datastoreItem xmlns:ds="http://schemas.openxmlformats.org/officeDocument/2006/customXml" ds:itemID="{d8b53811-a952-4b6c-b7c4-0714678bd119}">
  <ds:schemaRefs/>
</ds:datastoreItem>
</file>

<file path=customXml/itemProps2.xml><?xml version="1.0" encoding="utf-8"?>
<ds:datastoreItem xmlns:ds="http://schemas.openxmlformats.org/officeDocument/2006/customXml" ds:itemID="{809ea716-9156-4e5e-9624-2876abb8eeb5}">
  <ds:schemaRefs/>
</ds:datastoreItem>
</file>

<file path=customXml/itemProps3.xml><?xml version="1.0" encoding="utf-8"?>
<ds:datastoreItem xmlns:ds="http://schemas.openxmlformats.org/officeDocument/2006/customXml" ds:itemID="{40c75cad-6129-4282-9923-63570588e422}">
  <ds:schemaRefs/>
</ds:datastoreItem>
</file>

<file path=customXml/itemProps4.xml><?xml version="1.0" encoding="utf-8"?>
<ds:datastoreItem xmlns:ds="http://schemas.openxmlformats.org/officeDocument/2006/customXml" ds:itemID="{5189a625-0f4d-4332-9ba6-6fcda452c19c}">
  <ds:schemaRefs/>
</ds:datastoreItem>
</file>

<file path=customXml/itemProps5.xml><?xml version="1.0" encoding="utf-8"?>
<ds:datastoreItem xmlns:ds="http://schemas.openxmlformats.org/officeDocument/2006/customXml" ds:itemID="{4f5f1008-9627-4b52-b9df-1b6af47be751}">
  <ds:schemaRefs/>
</ds:datastoreItem>
</file>

<file path=customXml/itemProps6.xml><?xml version="1.0" encoding="utf-8"?>
<ds:datastoreItem xmlns:ds="http://schemas.openxmlformats.org/officeDocument/2006/customXml" ds:itemID="{869a130d-cdae-40c4-9c24-fc8d2c596030}">
  <ds:schemaRefs/>
</ds:datastoreItem>
</file>

<file path=customXml/itemProps7.xml><?xml version="1.0" encoding="utf-8"?>
<ds:datastoreItem xmlns:ds="http://schemas.openxmlformats.org/officeDocument/2006/customXml" ds:itemID="{cda71a5a-7221-4a8b-8a8d-c50156f637ec}">
  <ds:schemaRefs/>
</ds:datastoreItem>
</file>

<file path=customXml/itemProps8.xml><?xml version="1.0" encoding="utf-8"?>
<ds:datastoreItem xmlns:ds="http://schemas.openxmlformats.org/officeDocument/2006/customXml" ds:itemID="{fd71e424-b93c-4ad3-8e70-1c9e31c69a86}">
  <ds:schemaRefs/>
</ds:datastoreItem>
</file>

<file path=customXml/itemProps9.xml><?xml version="1.0" encoding="utf-8"?>
<ds:datastoreItem xmlns:ds="http://schemas.openxmlformats.org/officeDocument/2006/customXml" ds:itemID="{21967ad5-6d4b-4338-8b32-39f2c1e9f794}">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2024-02-26T11:18:00Z</dcterms:created>
  <dc:creator>1</dc:creator>
  <cp:lastModifiedBy>XQZW</cp:lastModifiedBy>
  <dcterms:modified xsi:type="dcterms:W3CDTF">2024-02-28T08:21:45Z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