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秦皇岛北戴河新区南戴河街道办事处所属单位2022年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pPr>
        <w:pStyle w:val="4"/>
        <w:tabs>
          <w:tab w:val="right" w:leader="dot" w:pos="14562"/>
        </w:tabs>
      </w:pP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一、秦皇岛北戴河新区南戴河街道办事处本级收支预算</w:t>
      </w:r>
      <w:r>
        <w:tab/>
      </w:r>
      <w:r>
        <w:rPr>
          <w:rFonts w:hint="eastAsia"/>
          <w:lang w:val="en-US" w:eastAsia="zh-CN"/>
        </w:rPr>
        <w:t>1</w:t>
      </w:r>
      <w:r>
        <w:fldChar w:fldCharType="end"/>
      </w:r>
    </w:p>
    <w:p>
      <w:pPr>
        <w:jc w:val="center"/>
        <w:outlineLvl w:val="3"/>
      </w:pPr>
      <w:r>
        <w:fldChar w:fldCharType="end"/>
      </w: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r>
        <w:rPr>
          <w:rFonts w:ascii="方正小标宋_GBK" w:hAnsi="方正小标宋_GBK" w:eastAsia="方正小标宋_GBK" w:cs="方正小标宋_GBK"/>
          <w:color w:val="000000"/>
          <w:sz w:val="44"/>
        </w:rPr>
        <w:t>一、秦皇岛北戴河新区南戴河街道办事处本级收支预算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2594.35</w:t>
            </w:r>
          </w:p>
        </w:tc>
        <w:tc>
          <w:tcPr>
            <w:tcW w:w="4535" w:type="dxa"/>
            <w:vAlign w:val="center"/>
          </w:tcPr>
          <w:p>
            <w:pPr>
              <w:pStyle w:val="10"/>
            </w:pPr>
            <w:r>
              <w:t>一、一般公共服务支出</w:t>
            </w:r>
          </w:p>
        </w:tc>
        <w:tc>
          <w:tcPr>
            <w:tcW w:w="2126" w:type="dxa"/>
            <w:vAlign w:val="center"/>
          </w:tcPr>
          <w:p>
            <w:pPr>
              <w:pStyle w:val="11"/>
            </w:pPr>
            <w:r>
              <w:t>1238.64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r>
              <w:t>876.00</w:t>
            </w: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715.34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340.10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121.61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3470.35</w:t>
            </w:r>
          </w:p>
        </w:tc>
        <w:tc>
          <w:tcPr>
            <w:tcW w:w="4535" w:type="dxa"/>
            <w:vAlign w:val="center"/>
          </w:tcPr>
          <w:p>
            <w:pPr>
              <w:pStyle w:val="12"/>
            </w:pPr>
            <w:r>
              <w:t>本年支出合计</w:t>
            </w:r>
          </w:p>
        </w:tc>
        <w:tc>
          <w:tcPr>
            <w:tcW w:w="2126" w:type="dxa"/>
            <w:vAlign w:val="center"/>
          </w:tcPr>
          <w:p>
            <w:pPr>
              <w:pStyle w:val="13"/>
            </w:pPr>
            <w:r>
              <w:t>3470.35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3470.35</w:t>
            </w:r>
          </w:p>
        </w:tc>
        <w:tc>
          <w:tcPr>
            <w:tcW w:w="4535" w:type="dxa"/>
            <w:vAlign w:val="center"/>
          </w:tcPr>
          <w:p>
            <w:pPr>
              <w:pStyle w:val="12"/>
            </w:pPr>
            <w:r>
              <w:t>支出总计</w:t>
            </w:r>
          </w:p>
        </w:tc>
        <w:tc>
          <w:tcPr>
            <w:tcW w:w="2126" w:type="dxa"/>
            <w:vAlign w:val="center"/>
          </w:tcPr>
          <w:p>
            <w:pPr>
              <w:pStyle w:val="13"/>
            </w:pPr>
            <w:r>
              <w:t>3470.35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3470.35</w:t>
            </w:r>
          </w:p>
        </w:tc>
        <w:tc>
          <w:tcPr>
            <w:tcW w:w="1134" w:type="dxa"/>
            <w:vAlign w:val="center"/>
          </w:tcPr>
          <w:p>
            <w:pPr>
              <w:pStyle w:val="13"/>
            </w:pPr>
            <w:r>
              <w:t>3470.35</w:t>
            </w:r>
          </w:p>
        </w:tc>
        <w:tc>
          <w:tcPr>
            <w:tcW w:w="1134" w:type="dxa"/>
            <w:vAlign w:val="center"/>
          </w:tcPr>
          <w:p>
            <w:pPr>
              <w:pStyle w:val="13"/>
            </w:pPr>
            <w:r>
              <w:t>3470.35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1238.64</w:t>
            </w:r>
          </w:p>
        </w:tc>
        <w:tc>
          <w:tcPr>
            <w:tcW w:w="1134" w:type="dxa"/>
            <w:vAlign w:val="center"/>
          </w:tcPr>
          <w:p>
            <w:pPr>
              <w:pStyle w:val="11"/>
            </w:pPr>
            <w:r>
              <w:t>1238.64</w:t>
            </w:r>
          </w:p>
        </w:tc>
        <w:tc>
          <w:tcPr>
            <w:tcW w:w="1134" w:type="dxa"/>
            <w:vAlign w:val="center"/>
          </w:tcPr>
          <w:p>
            <w:pPr>
              <w:pStyle w:val="11"/>
            </w:pPr>
            <w:r>
              <w:t>1238.64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1238.64</w:t>
            </w:r>
          </w:p>
        </w:tc>
        <w:tc>
          <w:tcPr>
            <w:tcW w:w="1134" w:type="dxa"/>
            <w:vAlign w:val="center"/>
          </w:tcPr>
          <w:p>
            <w:pPr>
              <w:pStyle w:val="11"/>
            </w:pPr>
            <w:r>
              <w:t>1238.64</w:t>
            </w:r>
          </w:p>
        </w:tc>
        <w:tc>
          <w:tcPr>
            <w:tcW w:w="1134" w:type="dxa"/>
            <w:vAlign w:val="center"/>
          </w:tcPr>
          <w:p>
            <w:pPr>
              <w:pStyle w:val="11"/>
            </w:pPr>
            <w:r>
              <w:t>1238.64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11"/>
            </w:pPr>
            <w:r>
              <w:t>1225.64</w:t>
            </w:r>
          </w:p>
        </w:tc>
        <w:tc>
          <w:tcPr>
            <w:tcW w:w="1134" w:type="dxa"/>
            <w:vAlign w:val="center"/>
          </w:tcPr>
          <w:p>
            <w:pPr>
              <w:pStyle w:val="11"/>
            </w:pPr>
            <w:r>
              <w:t>1225.64</w:t>
            </w:r>
          </w:p>
        </w:tc>
        <w:tc>
          <w:tcPr>
            <w:tcW w:w="1134" w:type="dxa"/>
            <w:vAlign w:val="center"/>
          </w:tcPr>
          <w:p>
            <w:pPr>
              <w:pStyle w:val="11"/>
            </w:pPr>
            <w:r>
              <w:t>1225.64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715.34</w:t>
            </w:r>
          </w:p>
        </w:tc>
        <w:tc>
          <w:tcPr>
            <w:tcW w:w="1134" w:type="dxa"/>
            <w:vAlign w:val="center"/>
          </w:tcPr>
          <w:p>
            <w:pPr>
              <w:pStyle w:val="11"/>
            </w:pPr>
            <w:r>
              <w:t>715.34</w:t>
            </w:r>
          </w:p>
        </w:tc>
        <w:tc>
          <w:tcPr>
            <w:tcW w:w="1134" w:type="dxa"/>
            <w:vAlign w:val="center"/>
          </w:tcPr>
          <w:p>
            <w:pPr>
              <w:pStyle w:val="11"/>
            </w:pPr>
            <w:r>
              <w:t>715.34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20802</w:t>
            </w:r>
          </w:p>
        </w:tc>
        <w:tc>
          <w:tcPr>
            <w:tcW w:w="1559" w:type="dxa"/>
            <w:vAlign w:val="center"/>
          </w:tcPr>
          <w:p>
            <w:pPr>
              <w:pStyle w:val="10"/>
            </w:pPr>
            <w:r>
              <w:t>民政管理事务</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r>
              <w:t>135.00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2080208</w:t>
            </w:r>
          </w:p>
        </w:tc>
        <w:tc>
          <w:tcPr>
            <w:tcW w:w="1559" w:type="dxa"/>
            <w:vAlign w:val="center"/>
          </w:tcPr>
          <w:p>
            <w:pPr>
              <w:pStyle w:val="10"/>
            </w:pPr>
            <w:r>
              <w:t>基层政权建设和社区治理</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r>
              <w:t>120.00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2080299</w:t>
            </w:r>
          </w:p>
        </w:tc>
        <w:tc>
          <w:tcPr>
            <w:tcW w:w="1559" w:type="dxa"/>
            <w:vAlign w:val="center"/>
          </w:tcPr>
          <w:p>
            <w:pPr>
              <w:pStyle w:val="10"/>
            </w:pPr>
            <w:r>
              <w:t>其他民政管理事务支出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410.34</w:t>
            </w:r>
          </w:p>
        </w:tc>
        <w:tc>
          <w:tcPr>
            <w:tcW w:w="1134" w:type="dxa"/>
            <w:vAlign w:val="center"/>
          </w:tcPr>
          <w:p>
            <w:pPr>
              <w:pStyle w:val="11"/>
            </w:pPr>
            <w:r>
              <w:t>410.34</w:t>
            </w:r>
          </w:p>
        </w:tc>
        <w:tc>
          <w:tcPr>
            <w:tcW w:w="1134" w:type="dxa"/>
            <w:vAlign w:val="center"/>
          </w:tcPr>
          <w:p>
            <w:pPr>
              <w:pStyle w:val="11"/>
            </w:pPr>
            <w:r>
              <w:t>410.34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226.16</w:t>
            </w:r>
          </w:p>
        </w:tc>
        <w:tc>
          <w:tcPr>
            <w:tcW w:w="1134" w:type="dxa"/>
            <w:vAlign w:val="center"/>
          </w:tcPr>
          <w:p>
            <w:pPr>
              <w:pStyle w:val="11"/>
            </w:pPr>
            <w:r>
              <w:t>226.16</w:t>
            </w:r>
          </w:p>
        </w:tc>
        <w:tc>
          <w:tcPr>
            <w:tcW w:w="1134" w:type="dxa"/>
            <w:vAlign w:val="center"/>
          </w:tcPr>
          <w:p>
            <w:pPr>
              <w:pStyle w:val="11"/>
            </w:pPr>
            <w:r>
              <w:t>226.16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153.28</w:t>
            </w:r>
          </w:p>
        </w:tc>
        <w:tc>
          <w:tcPr>
            <w:tcW w:w="1134" w:type="dxa"/>
            <w:vAlign w:val="center"/>
          </w:tcPr>
          <w:p>
            <w:pPr>
              <w:pStyle w:val="11"/>
            </w:pPr>
            <w:r>
              <w:t>153.28</w:t>
            </w:r>
          </w:p>
        </w:tc>
        <w:tc>
          <w:tcPr>
            <w:tcW w:w="1134" w:type="dxa"/>
            <w:vAlign w:val="center"/>
          </w:tcPr>
          <w:p>
            <w:pPr>
              <w:pStyle w:val="11"/>
            </w:pPr>
            <w:r>
              <w:t>153.28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30.90</w:t>
            </w:r>
          </w:p>
        </w:tc>
        <w:tc>
          <w:tcPr>
            <w:tcW w:w="1134" w:type="dxa"/>
            <w:vAlign w:val="center"/>
          </w:tcPr>
          <w:p>
            <w:pPr>
              <w:pStyle w:val="11"/>
            </w:pPr>
            <w:r>
              <w:t>30.90</w:t>
            </w:r>
          </w:p>
        </w:tc>
        <w:tc>
          <w:tcPr>
            <w:tcW w:w="1134" w:type="dxa"/>
            <w:vAlign w:val="center"/>
          </w:tcPr>
          <w:p>
            <w:pPr>
              <w:pStyle w:val="11"/>
            </w:pPr>
            <w:r>
              <w:t>30.90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20825</w:t>
            </w:r>
          </w:p>
        </w:tc>
        <w:tc>
          <w:tcPr>
            <w:tcW w:w="1559" w:type="dxa"/>
            <w:vAlign w:val="center"/>
          </w:tcPr>
          <w:p>
            <w:pPr>
              <w:pStyle w:val="10"/>
            </w:pPr>
            <w:r>
              <w:t>其他生活救助</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2082502</w:t>
            </w:r>
          </w:p>
        </w:tc>
        <w:tc>
          <w:tcPr>
            <w:tcW w:w="1559" w:type="dxa"/>
            <w:vAlign w:val="center"/>
          </w:tcPr>
          <w:p>
            <w:pPr>
              <w:pStyle w:val="10"/>
            </w:pPr>
            <w:r>
              <w:t>其他农村生活救助</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r>
              <w:t>170.00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r>
              <w:t>174.16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2110301</w:t>
            </w:r>
          </w:p>
        </w:tc>
        <w:tc>
          <w:tcPr>
            <w:tcW w:w="1559" w:type="dxa"/>
            <w:vAlign w:val="center"/>
          </w:tcPr>
          <w:p>
            <w:pPr>
              <w:pStyle w:val="10"/>
            </w:pPr>
            <w:r>
              <w:t>大气</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r>
              <w:t>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876.00</w:t>
            </w:r>
          </w:p>
        </w:tc>
        <w:tc>
          <w:tcPr>
            <w:tcW w:w="1134" w:type="dxa"/>
            <w:vAlign w:val="center"/>
          </w:tcPr>
          <w:p>
            <w:pPr>
              <w:pStyle w:val="11"/>
            </w:pPr>
            <w:r>
              <w:t>876.00</w:t>
            </w:r>
          </w:p>
        </w:tc>
        <w:tc>
          <w:tcPr>
            <w:tcW w:w="1134" w:type="dxa"/>
            <w:vAlign w:val="center"/>
          </w:tcPr>
          <w:p>
            <w:pPr>
              <w:pStyle w:val="11"/>
            </w:pPr>
            <w:r>
              <w:t>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21208</w:t>
            </w:r>
          </w:p>
        </w:tc>
        <w:tc>
          <w:tcPr>
            <w:tcW w:w="1559" w:type="dxa"/>
            <w:vAlign w:val="center"/>
          </w:tcPr>
          <w:p>
            <w:pPr>
              <w:pStyle w:val="10"/>
            </w:pPr>
            <w:r>
              <w:t>国有土地使用权出让收入安排的支出</w:t>
            </w:r>
          </w:p>
        </w:tc>
        <w:tc>
          <w:tcPr>
            <w:tcW w:w="1134" w:type="dxa"/>
            <w:vAlign w:val="center"/>
          </w:tcPr>
          <w:p>
            <w:pPr>
              <w:pStyle w:val="11"/>
            </w:pPr>
            <w:r>
              <w:t>876.00</w:t>
            </w:r>
          </w:p>
        </w:tc>
        <w:tc>
          <w:tcPr>
            <w:tcW w:w="1134" w:type="dxa"/>
            <w:vAlign w:val="center"/>
          </w:tcPr>
          <w:p>
            <w:pPr>
              <w:pStyle w:val="11"/>
            </w:pPr>
            <w:r>
              <w:t>876.00</w:t>
            </w:r>
          </w:p>
        </w:tc>
        <w:tc>
          <w:tcPr>
            <w:tcW w:w="1134" w:type="dxa"/>
            <w:vAlign w:val="center"/>
          </w:tcPr>
          <w:p>
            <w:pPr>
              <w:pStyle w:val="11"/>
            </w:pPr>
            <w:r>
              <w:t>876.00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2120804</w:t>
            </w:r>
          </w:p>
        </w:tc>
        <w:tc>
          <w:tcPr>
            <w:tcW w:w="1559" w:type="dxa"/>
            <w:vAlign w:val="center"/>
          </w:tcPr>
          <w:p>
            <w:pPr>
              <w:pStyle w:val="10"/>
            </w:pPr>
            <w:r>
              <w:t>农村基础设施建设支出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2120816</w:t>
            </w:r>
          </w:p>
        </w:tc>
        <w:tc>
          <w:tcPr>
            <w:tcW w:w="1559" w:type="dxa"/>
            <w:vAlign w:val="center"/>
          </w:tcPr>
          <w:p>
            <w:pPr>
              <w:pStyle w:val="10"/>
            </w:pPr>
            <w:r>
              <w:t>农业农村生态环境支出</w:t>
            </w:r>
          </w:p>
        </w:tc>
        <w:tc>
          <w:tcPr>
            <w:tcW w:w="1134" w:type="dxa"/>
            <w:vAlign w:val="center"/>
          </w:tcPr>
          <w:p>
            <w:pPr>
              <w:pStyle w:val="11"/>
            </w:pPr>
            <w:r>
              <w:t>676.00</w:t>
            </w:r>
          </w:p>
        </w:tc>
        <w:tc>
          <w:tcPr>
            <w:tcW w:w="1134" w:type="dxa"/>
            <w:vAlign w:val="center"/>
          </w:tcPr>
          <w:p>
            <w:pPr>
              <w:pStyle w:val="11"/>
            </w:pPr>
            <w:r>
              <w:t>676.00</w:t>
            </w:r>
          </w:p>
        </w:tc>
        <w:tc>
          <w:tcPr>
            <w:tcW w:w="1134" w:type="dxa"/>
            <w:vAlign w:val="center"/>
          </w:tcPr>
          <w:p>
            <w:pPr>
              <w:pStyle w:val="11"/>
            </w:pPr>
            <w:r>
              <w:t>676.00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340.10</w:t>
            </w:r>
          </w:p>
        </w:tc>
        <w:tc>
          <w:tcPr>
            <w:tcW w:w="1134" w:type="dxa"/>
            <w:vAlign w:val="center"/>
          </w:tcPr>
          <w:p>
            <w:pPr>
              <w:pStyle w:val="11"/>
            </w:pPr>
            <w:r>
              <w:t>340.10</w:t>
            </w:r>
          </w:p>
        </w:tc>
        <w:tc>
          <w:tcPr>
            <w:tcW w:w="1134" w:type="dxa"/>
            <w:vAlign w:val="center"/>
          </w:tcPr>
          <w:p>
            <w:pPr>
              <w:pStyle w:val="11"/>
            </w:pPr>
            <w:r>
              <w:t>340.10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240.10</w:t>
            </w:r>
          </w:p>
        </w:tc>
        <w:tc>
          <w:tcPr>
            <w:tcW w:w="1134" w:type="dxa"/>
            <w:vAlign w:val="center"/>
          </w:tcPr>
          <w:p>
            <w:pPr>
              <w:pStyle w:val="11"/>
            </w:pPr>
            <w:r>
              <w:t>240.10</w:t>
            </w:r>
          </w:p>
        </w:tc>
        <w:tc>
          <w:tcPr>
            <w:tcW w:w="1134" w:type="dxa"/>
            <w:vAlign w:val="center"/>
          </w:tcPr>
          <w:p>
            <w:pPr>
              <w:pStyle w:val="11"/>
            </w:pPr>
            <w:r>
              <w:t>240.10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240.10</w:t>
            </w:r>
          </w:p>
        </w:tc>
        <w:tc>
          <w:tcPr>
            <w:tcW w:w="1134" w:type="dxa"/>
            <w:vAlign w:val="center"/>
          </w:tcPr>
          <w:p>
            <w:pPr>
              <w:pStyle w:val="11"/>
            </w:pPr>
            <w:r>
              <w:t>240.10</w:t>
            </w:r>
          </w:p>
        </w:tc>
        <w:tc>
          <w:tcPr>
            <w:tcW w:w="1134" w:type="dxa"/>
            <w:vAlign w:val="center"/>
          </w:tcPr>
          <w:p>
            <w:pPr>
              <w:pStyle w:val="11"/>
            </w:pPr>
            <w:r>
              <w:t>240.10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r>
              <w:t>121.61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3470.35</w:t>
            </w:r>
          </w:p>
        </w:tc>
        <w:tc>
          <w:tcPr>
            <w:tcW w:w="1361" w:type="dxa"/>
            <w:vAlign w:val="center"/>
          </w:tcPr>
          <w:p>
            <w:pPr>
              <w:pStyle w:val="13"/>
            </w:pPr>
            <w:r>
              <w:t>1931.75</w:t>
            </w:r>
          </w:p>
        </w:tc>
        <w:tc>
          <w:tcPr>
            <w:tcW w:w="1361" w:type="dxa"/>
            <w:vAlign w:val="center"/>
          </w:tcPr>
          <w:p>
            <w:pPr>
              <w:pStyle w:val="13"/>
            </w:pPr>
            <w:r>
              <w:t>1538.60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1238.64</w:t>
            </w:r>
          </w:p>
        </w:tc>
        <w:tc>
          <w:tcPr>
            <w:tcW w:w="1361" w:type="dxa"/>
            <w:vAlign w:val="center"/>
          </w:tcPr>
          <w:p>
            <w:pPr>
              <w:pStyle w:val="11"/>
            </w:pPr>
            <w:r>
              <w:t>1225.64</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1238.64</w:t>
            </w:r>
          </w:p>
        </w:tc>
        <w:tc>
          <w:tcPr>
            <w:tcW w:w="1361" w:type="dxa"/>
            <w:vAlign w:val="center"/>
          </w:tcPr>
          <w:p>
            <w:pPr>
              <w:pStyle w:val="11"/>
            </w:pPr>
            <w:r>
              <w:t>1225.64</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11"/>
            </w:pPr>
            <w:r>
              <w:t>1225.64</w:t>
            </w:r>
          </w:p>
        </w:tc>
        <w:tc>
          <w:tcPr>
            <w:tcW w:w="1361" w:type="dxa"/>
            <w:vAlign w:val="center"/>
          </w:tcPr>
          <w:p>
            <w:pPr>
              <w:pStyle w:val="11"/>
            </w:pPr>
            <w:r>
              <w:t>1225.64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715.34</w:t>
            </w:r>
          </w:p>
        </w:tc>
        <w:tc>
          <w:tcPr>
            <w:tcW w:w="1361" w:type="dxa"/>
            <w:vAlign w:val="center"/>
          </w:tcPr>
          <w:p>
            <w:pPr>
              <w:pStyle w:val="11"/>
            </w:pPr>
            <w:r>
              <w:t>410.34</w:t>
            </w:r>
          </w:p>
        </w:tc>
        <w:tc>
          <w:tcPr>
            <w:tcW w:w="1361" w:type="dxa"/>
            <w:vAlign w:val="center"/>
          </w:tcPr>
          <w:p>
            <w:pPr>
              <w:pStyle w:val="11"/>
            </w:pPr>
            <w:r>
              <w:t>305.00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20802</w:t>
            </w:r>
          </w:p>
        </w:tc>
        <w:tc>
          <w:tcPr>
            <w:tcW w:w="4535" w:type="dxa"/>
            <w:vAlign w:val="center"/>
          </w:tcPr>
          <w:p>
            <w:pPr>
              <w:pStyle w:val="10"/>
            </w:pPr>
            <w:r>
              <w:t>民政管理事务</w:t>
            </w: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r>
              <w:t>135.00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2080208</w:t>
            </w:r>
          </w:p>
        </w:tc>
        <w:tc>
          <w:tcPr>
            <w:tcW w:w="4535" w:type="dxa"/>
            <w:vAlign w:val="center"/>
          </w:tcPr>
          <w:p>
            <w:pPr>
              <w:pStyle w:val="10"/>
            </w:pPr>
            <w:r>
              <w:t>基层政权建设和社区治理</w:t>
            </w: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r>
              <w:t>120.00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2080299</w:t>
            </w:r>
          </w:p>
        </w:tc>
        <w:tc>
          <w:tcPr>
            <w:tcW w:w="4535" w:type="dxa"/>
            <w:vAlign w:val="center"/>
          </w:tcPr>
          <w:p>
            <w:pPr>
              <w:pStyle w:val="10"/>
            </w:pPr>
            <w:r>
              <w:t>其他民政管理事务支出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410.34</w:t>
            </w:r>
          </w:p>
        </w:tc>
        <w:tc>
          <w:tcPr>
            <w:tcW w:w="1361" w:type="dxa"/>
            <w:vAlign w:val="center"/>
          </w:tcPr>
          <w:p>
            <w:pPr>
              <w:pStyle w:val="11"/>
            </w:pPr>
            <w:r>
              <w:t>410.34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226.16</w:t>
            </w:r>
          </w:p>
        </w:tc>
        <w:tc>
          <w:tcPr>
            <w:tcW w:w="1361" w:type="dxa"/>
            <w:vAlign w:val="center"/>
          </w:tcPr>
          <w:p>
            <w:pPr>
              <w:pStyle w:val="11"/>
            </w:pPr>
            <w:r>
              <w:t>226.16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153.28</w:t>
            </w:r>
          </w:p>
        </w:tc>
        <w:tc>
          <w:tcPr>
            <w:tcW w:w="1361" w:type="dxa"/>
            <w:vAlign w:val="center"/>
          </w:tcPr>
          <w:p>
            <w:pPr>
              <w:pStyle w:val="11"/>
            </w:pPr>
            <w:r>
              <w:t>153.28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30.90</w:t>
            </w:r>
          </w:p>
        </w:tc>
        <w:tc>
          <w:tcPr>
            <w:tcW w:w="1361" w:type="dxa"/>
            <w:vAlign w:val="center"/>
          </w:tcPr>
          <w:p>
            <w:pPr>
              <w:pStyle w:val="11"/>
            </w:pPr>
            <w:r>
              <w:t>30.90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20825</w:t>
            </w:r>
          </w:p>
        </w:tc>
        <w:tc>
          <w:tcPr>
            <w:tcW w:w="4535" w:type="dxa"/>
            <w:vAlign w:val="center"/>
          </w:tcPr>
          <w:p>
            <w:pPr>
              <w:pStyle w:val="10"/>
            </w:pPr>
            <w:r>
              <w:t>其他生活救助</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2082502</w:t>
            </w:r>
          </w:p>
        </w:tc>
        <w:tc>
          <w:tcPr>
            <w:tcW w:w="4535" w:type="dxa"/>
            <w:vAlign w:val="center"/>
          </w:tcPr>
          <w:p>
            <w:pPr>
              <w:pStyle w:val="10"/>
            </w:pPr>
            <w:r>
              <w:t>其他农村生活救助</w:t>
            </w: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r>
              <w:t>170.00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174.16</w:t>
            </w:r>
          </w:p>
        </w:tc>
        <w:tc>
          <w:tcPr>
            <w:tcW w:w="1361" w:type="dxa"/>
            <w:vAlign w:val="center"/>
          </w:tcPr>
          <w:p>
            <w:pPr>
              <w:pStyle w:val="11"/>
            </w:pPr>
            <w:r>
              <w:t>174.16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174.16</w:t>
            </w:r>
          </w:p>
        </w:tc>
        <w:tc>
          <w:tcPr>
            <w:tcW w:w="1361" w:type="dxa"/>
            <w:vAlign w:val="center"/>
          </w:tcPr>
          <w:p>
            <w:pPr>
              <w:pStyle w:val="11"/>
            </w:pPr>
            <w:r>
              <w:t>174.16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174.16</w:t>
            </w:r>
          </w:p>
        </w:tc>
        <w:tc>
          <w:tcPr>
            <w:tcW w:w="1361" w:type="dxa"/>
            <w:vAlign w:val="center"/>
          </w:tcPr>
          <w:p>
            <w:pPr>
              <w:pStyle w:val="11"/>
            </w:pPr>
            <w:r>
              <w:t>174.16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2110301</w:t>
            </w:r>
          </w:p>
        </w:tc>
        <w:tc>
          <w:tcPr>
            <w:tcW w:w="4535" w:type="dxa"/>
            <w:vAlign w:val="center"/>
          </w:tcPr>
          <w:p>
            <w:pPr>
              <w:pStyle w:val="10"/>
            </w:pPr>
            <w:r>
              <w:t>大气</w:t>
            </w: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r>
              <w:t>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21208</w:t>
            </w:r>
          </w:p>
        </w:tc>
        <w:tc>
          <w:tcPr>
            <w:tcW w:w="4535" w:type="dxa"/>
            <w:vAlign w:val="center"/>
          </w:tcPr>
          <w:p>
            <w:pPr>
              <w:pStyle w:val="10"/>
            </w:pPr>
            <w:r>
              <w:t>国有土地使用权出让收入安排的支出</w:t>
            </w: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r>
              <w:t>876.00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2120804</w:t>
            </w:r>
          </w:p>
        </w:tc>
        <w:tc>
          <w:tcPr>
            <w:tcW w:w="4535" w:type="dxa"/>
            <w:vAlign w:val="center"/>
          </w:tcPr>
          <w:p>
            <w:pPr>
              <w:pStyle w:val="10"/>
            </w:pPr>
            <w:r>
              <w:t>农村基础设施建设支出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2120816</w:t>
            </w:r>
          </w:p>
        </w:tc>
        <w:tc>
          <w:tcPr>
            <w:tcW w:w="4535" w:type="dxa"/>
            <w:vAlign w:val="center"/>
          </w:tcPr>
          <w:p>
            <w:pPr>
              <w:pStyle w:val="10"/>
            </w:pPr>
            <w:r>
              <w:t>农业农村生态环境支出</w:t>
            </w:r>
          </w:p>
        </w:tc>
        <w:tc>
          <w:tcPr>
            <w:tcW w:w="1361" w:type="dxa"/>
            <w:vAlign w:val="center"/>
          </w:tcPr>
          <w:p>
            <w:pPr>
              <w:pStyle w:val="11"/>
            </w:pPr>
            <w:r>
              <w:t>676.00</w:t>
            </w:r>
          </w:p>
        </w:tc>
        <w:tc>
          <w:tcPr>
            <w:tcW w:w="1361" w:type="dxa"/>
            <w:vAlign w:val="center"/>
          </w:tcPr>
          <w:p>
            <w:pPr>
              <w:pStyle w:val="11"/>
            </w:pPr>
          </w:p>
        </w:tc>
        <w:tc>
          <w:tcPr>
            <w:tcW w:w="1361" w:type="dxa"/>
            <w:vAlign w:val="center"/>
          </w:tcPr>
          <w:p>
            <w:pPr>
              <w:pStyle w:val="11"/>
            </w:pPr>
            <w:r>
              <w:t>676.00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340.10</w:t>
            </w:r>
          </w:p>
        </w:tc>
        <w:tc>
          <w:tcPr>
            <w:tcW w:w="1361" w:type="dxa"/>
            <w:vAlign w:val="center"/>
          </w:tcPr>
          <w:p>
            <w:pPr>
              <w:pStyle w:val="11"/>
            </w:pPr>
          </w:p>
        </w:tc>
        <w:tc>
          <w:tcPr>
            <w:tcW w:w="1361" w:type="dxa"/>
            <w:vAlign w:val="center"/>
          </w:tcPr>
          <w:p>
            <w:pPr>
              <w:pStyle w:val="11"/>
            </w:pPr>
            <w:r>
              <w:t>340.10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2130199</w:t>
            </w:r>
          </w:p>
        </w:tc>
        <w:tc>
          <w:tcPr>
            <w:tcW w:w="4535" w:type="dxa"/>
            <w:vAlign w:val="center"/>
          </w:tcPr>
          <w:p>
            <w:pPr>
              <w:pStyle w:val="10"/>
            </w:pPr>
            <w:r>
              <w:t>其他农业农村支出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240.10</w:t>
            </w:r>
          </w:p>
        </w:tc>
        <w:tc>
          <w:tcPr>
            <w:tcW w:w="1361" w:type="dxa"/>
            <w:vAlign w:val="center"/>
          </w:tcPr>
          <w:p>
            <w:pPr>
              <w:pStyle w:val="11"/>
            </w:pPr>
          </w:p>
        </w:tc>
        <w:tc>
          <w:tcPr>
            <w:tcW w:w="1361" w:type="dxa"/>
            <w:vAlign w:val="center"/>
          </w:tcPr>
          <w:p>
            <w:pPr>
              <w:pStyle w:val="11"/>
            </w:pPr>
            <w:r>
              <w:t>240.10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240.10</w:t>
            </w:r>
          </w:p>
        </w:tc>
        <w:tc>
          <w:tcPr>
            <w:tcW w:w="1361" w:type="dxa"/>
            <w:vAlign w:val="center"/>
          </w:tcPr>
          <w:p>
            <w:pPr>
              <w:pStyle w:val="11"/>
            </w:pPr>
          </w:p>
        </w:tc>
        <w:tc>
          <w:tcPr>
            <w:tcW w:w="1361" w:type="dxa"/>
            <w:vAlign w:val="center"/>
          </w:tcPr>
          <w:p>
            <w:pPr>
              <w:pStyle w:val="11"/>
            </w:pPr>
            <w:r>
              <w:t>240.10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121.61</w:t>
            </w:r>
          </w:p>
        </w:tc>
        <w:tc>
          <w:tcPr>
            <w:tcW w:w="1361" w:type="dxa"/>
            <w:vAlign w:val="center"/>
          </w:tcPr>
          <w:p>
            <w:pPr>
              <w:pStyle w:val="11"/>
            </w:pPr>
            <w:r>
              <w:t>121.61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121.61</w:t>
            </w:r>
          </w:p>
        </w:tc>
        <w:tc>
          <w:tcPr>
            <w:tcW w:w="1361" w:type="dxa"/>
            <w:vAlign w:val="center"/>
          </w:tcPr>
          <w:p>
            <w:pPr>
              <w:pStyle w:val="11"/>
            </w:pPr>
            <w:r>
              <w:t>121.61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121.61</w:t>
            </w:r>
          </w:p>
        </w:tc>
        <w:tc>
          <w:tcPr>
            <w:tcW w:w="1361" w:type="dxa"/>
            <w:vAlign w:val="center"/>
          </w:tcPr>
          <w:p>
            <w:pPr>
              <w:pStyle w:val="11"/>
            </w:pPr>
            <w:r>
              <w:t>121.61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2594.35</w:t>
            </w:r>
          </w:p>
        </w:tc>
        <w:tc>
          <w:tcPr>
            <w:tcW w:w="3402" w:type="dxa"/>
            <w:vAlign w:val="center"/>
          </w:tcPr>
          <w:p>
            <w:pPr>
              <w:pStyle w:val="10"/>
            </w:pPr>
            <w:r>
              <w:t>一、一般公共服务支出</w:t>
            </w:r>
          </w:p>
        </w:tc>
        <w:tc>
          <w:tcPr>
            <w:tcW w:w="1474" w:type="dxa"/>
            <w:vAlign w:val="center"/>
          </w:tcPr>
          <w:p>
            <w:pPr>
              <w:pStyle w:val="11"/>
            </w:pPr>
            <w:r>
              <w:t>1238.64</w:t>
            </w:r>
          </w:p>
        </w:tc>
        <w:tc>
          <w:tcPr>
            <w:tcW w:w="1474" w:type="dxa"/>
            <w:vAlign w:val="center"/>
          </w:tcPr>
          <w:p>
            <w:pPr>
              <w:pStyle w:val="11"/>
            </w:pPr>
            <w:r>
              <w:t>1238.64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r>
              <w:t>876.00</w:t>
            </w: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715.34</w:t>
            </w:r>
          </w:p>
        </w:tc>
        <w:tc>
          <w:tcPr>
            <w:tcW w:w="1474" w:type="dxa"/>
            <w:vAlign w:val="center"/>
          </w:tcPr>
          <w:p>
            <w:pPr>
              <w:pStyle w:val="11"/>
            </w:pPr>
            <w:r>
              <w:t>715.34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174.16</w:t>
            </w:r>
          </w:p>
        </w:tc>
        <w:tc>
          <w:tcPr>
            <w:tcW w:w="1474" w:type="dxa"/>
            <w:vAlign w:val="center"/>
          </w:tcPr>
          <w:p>
            <w:pPr>
              <w:pStyle w:val="11"/>
            </w:pPr>
            <w:r>
              <w:t>174.16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4.50</w:t>
            </w:r>
          </w:p>
        </w:tc>
        <w:tc>
          <w:tcPr>
            <w:tcW w:w="1474" w:type="dxa"/>
            <w:vAlign w:val="center"/>
          </w:tcPr>
          <w:p>
            <w:pPr>
              <w:pStyle w:val="11"/>
            </w:pPr>
            <w:r>
              <w:t>4.50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876.00</w:t>
            </w:r>
          </w:p>
        </w:tc>
        <w:tc>
          <w:tcPr>
            <w:tcW w:w="1474" w:type="dxa"/>
            <w:vAlign w:val="center"/>
          </w:tcPr>
          <w:p>
            <w:pPr>
              <w:pStyle w:val="11"/>
            </w:pPr>
          </w:p>
        </w:tc>
        <w:tc>
          <w:tcPr>
            <w:tcW w:w="1474" w:type="dxa"/>
            <w:vAlign w:val="center"/>
          </w:tcPr>
          <w:p>
            <w:pPr>
              <w:pStyle w:val="11"/>
            </w:pPr>
            <w:r>
              <w:t>876.00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340.10</w:t>
            </w:r>
          </w:p>
        </w:tc>
        <w:tc>
          <w:tcPr>
            <w:tcW w:w="1474" w:type="dxa"/>
            <w:vAlign w:val="center"/>
          </w:tcPr>
          <w:p>
            <w:pPr>
              <w:pStyle w:val="11"/>
            </w:pPr>
            <w:r>
              <w:t>340.10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121.61</w:t>
            </w:r>
          </w:p>
        </w:tc>
        <w:tc>
          <w:tcPr>
            <w:tcW w:w="1474" w:type="dxa"/>
            <w:vAlign w:val="center"/>
          </w:tcPr>
          <w:p>
            <w:pPr>
              <w:pStyle w:val="11"/>
            </w:pPr>
            <w:r>
              <w:t>121.61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3470.35</w:t>
            </w:r>
          </w:p>
        </w:tc>
        <w:tc>
          <w:tcPr>
            <w:tcW w:w="3402" w:type="dxa"/>
            <w:vAlign w:val="center"/>
          </w:tcPr>
          <w:p>
            <w:pPr>
              <w:pStyle w:val="12"/>
            </w:pPr>
            <w:r>
              <w:t>本年支出合计</w:t>
            </w:r>
          </w:p>
        </w:tc>
        <w:tc>
          <w:tcPr>
            <w:tcW w:w="1474" w:type="dxa"/>
            <w:vAlign w:val="center"/>
          </w:tcPr>
          <w:p>
            <w:pPr>
              <w:pStyle w:val="13"/>
            </w:pPr>
            <w:r>
              <w:t>3470.35</w:t>
            </w:r>
          </w:p>
        </w:tc>
        <w:tc>
          <w:tcPr>
            <w:tcW w:w="1474" w:type="dxa"/>
            <w:vAlign w:val="center"/>
          </w:tcPr>
          <w:p>
            <w:pPr>
              <w:pStyle w:val="13"/>
            </w:pPr>
            <w:r>
              <w:t>2594.35</w:t>
            </w:r>
          </w:p>
        </w:tc>
        <w:tc>
          <w:tcPr>
            <w:tcW w:w="1474" w:type="dxa"/>
            <w:vAlign w:val="center"/>
          </w:tcPr>
          <w:p>
            <w:pPr>
              <w:pStyle w:val="13"/>
            </w:pPr>
            <w:r>
              <w:t>876.00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3470.35</w:t>
            </w:r>
          </w:p>
        </w:tc>
        <w:tc>
          <w:tcPr>
            <w:tcW w:w="3402" w:type="dxa"/>
            <w:vAlign w:val="center"/>
          </w:tcPr>
          <w:p>
            <w:pPr>
              <w:pStyle w:val="12"/>
            </w:pPr>
            <w:r>
              <w:t>支出总计</w:t>
            </w:r>
          </w:p>
        </w:tc>
        <w:tc>
          <w:tcPr>
            <w:tcW w:w="1474" w:type="dxa"/>
            <w:vAlign w:val="center"/>
          </w:tcPr>
          <w:p>
            <w:pPr>
              <w:pStyle w:val="13"/>
            </w:pPr>
            <w:r>
              <w:t>3470.35</w:t>
            </w:r>
          </w:p>
        </w:tc>
        <w:tc>
          <w:tcPr>
            <w:tcW w:w="1474" w:type="dxa"/>
            <w:vAlign w:val="center"/>
          </w:tcPr>
          <w:p>
            <w:pPr>
              <w:pStyle w:val="13"/>
            </w:pPr>
            <w:r>
              <w:t>2594.35</w:t>
            </w:r>
          </w:p>
        </w:tc>
        <w:tc>
          <w:tcPr>
            <w:tcW w:w="1474" w:type="dxa"/>
            <w:vAlign w:val="center"/>
          </w:tcPr>
          <w:p>
            <w:pPr>
              <w:pStyle w:val="13"/>
            </w:pPr>
            <w:r>
              <w:t>876.00</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2594.35</w:t>
            </w:r>
          </w:p>
        </w:tc>
        <w:tc>
          <w:tcPr>
            <w:tcW w:w="2551" w:type="dxa"/>
            <w:vAlign w:val="center"/>
          </w:tcPr>
          <w:p>
            <w:pPr>
              <w:pStyle w:val="13"/>
            </w:pPr>
            <w:r>
              <w:t>1931.75</w:t>
            </w:r>
          </w:p>
        </w:tc>
        <w:tc>
          <w:tcPr>
            <w:tcW w:w="2551" w:type="dxa"/>
            <w:vAlign w:val="center"/>
          </w:tcPr>
          <w:p>
            <w:pPr>
              <w:pStyle w:val="13"/>
            </w:pPr>
            <w:r>
              <w:t>662.60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1238.64</w:t>
            </w:r>
          </w:p>
        </w:tc>
        <w:tc>
          <w:tcPr>
            <w:tcW w:w="2551" w:type="dxa"/>
            <w:vAlign w:val="center"/>
          </w:tcPr>
          <w:p>
            <w:pPr>
              <w:pStyle w:val="11"/>
            </w:pPr>
            <w:r>
              <w:t>1225.64</w:t>
            </w: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1238.64</w:t>
            </w:r>
          </w:p>
        </w:tc>
        <w:tc>
          <w:tcPr>
            <w:tcW w:w="2551" w:type="dxa"/>
            <w:vAlign w:val="center"/>
          </w:tcPr>
          <w:p>
            <w:pPr>
              <w:pStyle w:val="11"/>
            </w:pPr>
            <w:r>
              <w:t>1225.64</w:t>
            </w: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11"/>
            </w:pPr>
            <w:r>
              <w:t>1225.64</w:t>
            </w:r>
          </w:p>
        </w:tc>
        <w:tc>
          <w:tcPr>
            <w:tcW w:w="2551" w:type="dxa"/>
            <w:vAlign w:val="center"/>
          </w:tcPr>
          <w:p>
            <w:pPr>
              <w:pStyle w:val="11"/>
            </w:pPr>
            <w:r>
              <w:t>1225.64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715.34</w:t>
            </w:r>
          </w:p>
        </w:tc>
        <w:tc>
          <w:tcPr>
            <w:tcW w:w="2551" w:type="dxa"/>
            <w:vAlign w:val="center"/>
          </w:tcPr>
          <w:p>
            <w:pPr>
              <w:pStyle w:val="11"/>
            </w:pPr>
            <w:r>
              <w:t>410.34</w:t>
            </w:r>
          </w:p>
        </w:tc>
        <w:tc>
          <w:tcPr>
            <w:tcW w:w="2551" w:type="dxa"/>
            <w:vAlign w:val="center"/>
          </w:tcPr>
          <w:p>
            <w:pPr>
              <w:pStyle w:val="11"/>
            </w:pPr>
            <w:r>
              <w:t>305.00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20802</w:t>
            </w:r>
          </w:p>
        </w:tc>
        <w:tc>
          <w:tcPr>
            <w:tcW w:w="4535" w:type="dxa"/>
            <w:vAlign w:val="center"/>
          </w:tcPr>
          <w:p>
            <w:pPr>
              <w:pStyle w:val="10"/>
            </w:pPr>
            <w:r>
              <w:t>民政管理事务</w:t>
            </w:r>
          </w:p>
        </w:tc>
        <w:tc>
          <w:tcPr>
            <w:tcW w:w="2551" w:type="dxa"/>
            <w:vAlign w:val="center"/>
          </w:tcPr>
          <w:p>
            <w:pPr>
              <w:pStyle w:val="11"/>
            </w:pPr>
            <w:r>
              <w:t>135.00</w:t>
            </w:r>
          </w:p>
        </w:tc>
        <w:tc>
          <w:tcPr>
            <w:tcW w:w="2551" w:type="dxa"/>
            <w:vAlign w:val="center"/>
          </w:tcPr>
          <w:p>
            <w:pPr>
              <w:pStyle w:val="11"/>
            </w:pPr>
          </w:p>
        </w:tc>
        <w:tc>
          <w:tcPr>
            <w:tcW w:w="2551" w:type="dxa"/>
            <w:vAlign w:val="center"/>
          </w:tcPr>
          <w:p>
            <w:pPr>
              <w:pStyle w:val="11"/>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2080208</w:t>
            </w:r>
          </w:p>
        </w:tc>
        <w:tc>
          <w:tcPr>
            <w:tcW w:w="4535" w:type="dxa"/>
            <w:vAlign w:val="center"/>
          </w:tcPr>
          <w:p>
            <w:pPr>
              <w:pStyle w:val="10"/>
            </w:pPr>
            <w:r>
              <w:t>基层政权建设和社区治理</w:t>
            </w:r>
          </w:p>
        </w:tc>
        <w:tc>
          <w:tcPr>
            <w:tcW w:w="2551" w:type="dxa"/>
            <w:vAlign w:val="center"/>
          </w:tcPr>
          <w:p>
            <w:pPr>
              <w:pStyle w:val="11"/>
            </w:pPr>
            <w:r>
              <w:t>120.00</w:t>
            </w:r>
          </w:p>
        </w:tc>
        <w:tc>
          <w:tcPr>
            <w:tcW w:w="2551" w:type="dxa"/>
            <w:vAlign w:val="center"/>
          </w:tcPr>
          <w:p>
            <w:pPr>
              <w:pStyle w:val="11"/>
            </w:pPr>
          </w:p>
        </w:tc>
        <w:tc>
          <w:tcPr>
            <w:tcW w:w="2551"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2080299</w:t>
            </w:r>
          </w:p>
        </w:tc>
        <w:tc>
          <w:tcPr>
            <w:tcW w:w="4535" w:type="dxa"/>
            <w:vAlign w:val="center"/>
          </w:tcPr>
          <w:p>
            <w:pPr>
              <w:pStyle w:val="10"/>
            </w:pPr>
            <w:r>
              <w:t>其他民政管理事务支出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410.34</w:t>
            </w:r>
          </w:p>
        </w:tc>
        <w:tc>
          <w:tcPr>
            <w:tcW w:w="2551" w:type="dxa"/>
            <w:vAlign w:val="center"/>
          </w:tcPr>
          <w:p>
            <w:pPr>
              <w:pStyle w:val="11"/>
            </w:pPr>
            <w:r>
              <w:t>410.34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226.16</w:t>
            </w:r>
          </w:p>
        </w:tc>
        <w:tc>
          <w:tcPr>
            <w:tcW w:w="2551" w:type="dxa"/>
            <w:vAlign w:val="center"/>
          </w:tcPr>
          <w:p>
            <w:pPr>
              <w:pStyle w:val="11"/>
            </w:pPr>
            <w:r>
              <w:t>226.16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153.28</w:t>
            </w:r>
          </w:p>
        </w:tc>
        <w:tc>
          <w:tcPr>
            <w:tcW w:w="2551" w:type="dxa"/>
            <w:vAlign w:val="center"/>
          </w:tcPr>
          <w:p>
            <w:pPr>
              <w:pStyle w:val="11"/>
            </w:pPr>
            <w:r>
              <w:t>153.28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30.90</w:t>
            </w:r>
          </w:p>
        </w:tc>
        <w:tc>
          <w:tcPr>
            <w:tcW w:w="2551" w:type="dxa"/>
            <w:vAlign w:val="center"/>
          </w:tcPr>
          <w:p>
            <w:pPr>
              <w:pStyle w:val="11"/>
            </w:pPr>
            <w:r>
              <w:t>30.90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20825</w:t>
            </w:r>
          </w:p>
        </w:tc>
        <w:tc>
          <w:tcPr>
            <w:tcW w:w="4535" w:type="dxa"/>
            <w:vAlign w:val="center"/>
          </w:tcPr>
          <w:p>
            <w:pPr>
              <w:pStyle w:val="10"/>
            </w:pPr>
            <w:r>
              <w:t>其他生活救助</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2082502</w:t>
            </w:r>
          </w:p>
        </w:tc>
        <w:tc>
          <w:tcPr>
            <w:tcW w:w="4535" w:type="dxa"/>
            <w:vAlign w:val="center"/>
          </w:tcPr>
          <w:p>
            <w:pPr>
              <w:pStyle w:val="10"/>
            </w:pPr>
            <w:r>
              <w:t>其他农村生活救助</w:t>
            </w:r>
          </w:p>
        </w:tc>
        <w:tc>
          <w:tcPr>
            <w:tcW w:w="2551" w:type="dxa"/>
            <w:vAlign w:val="center"/>
          </w:tcPr>
          <w:p>
            <w:pPr>
              <w:pStyle w:val="11"/>
            </w:pPr>
            <w:r>
              <w:t>170.00</w:t>
            </w:r>
          </w:p>
        </w:tc>
        <w:tc>
          <w:tcPr>
            <w:tcW w:w="2551" w:type="dxa"/>
            <w:vAlign w:val="center"/>
          </w:tcPr>
          <w:p>
            <w:pPr>
              <w:pStyle w:val="11"/>
            </w:pPr>
          </w:p>
        </w:tc>
        <w:tc>
          <w:tcPr>
            <w:tcW w:w="2551" w:type="dxa"/>
            <w:vAlign w:val="center"/>
          </w:tcPr>
          <w:p>
            <w:pPr>
              <w:pStyle w:val="11"/>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174.16</w:t>
            </w:r>
          </w:p>
        </w:tc>
        <w:tc>
          <w:tcPr>
            <w:tcW w:w="2551" w:type="dxa"/>
            <w:vAlign w:val="center"/>
          </w:tcPr>
          <w:p>
            <w:pPr>
              <w:pStyle w:val="11"/>
            </w:pPr>
            <w:r>
              <w:t>174.16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174.16</w:t>
            </w:r>
          </w:p>
        </w:tc>
        <w:tc>
          <w:tcPr>
            <w:tcW w:w="2551" w:type="dxa"/>
            <w:vAlign w:val="center"/>
          </w:tcPr>
          <w:p>
            <w:pPr>
              <w:pStyle w:val="11"/>
            </w:pPr>
            <w:r>
              <w:t>174.16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174.16</w:t>
            </w:r>
          </w:p>
        </w:tc>
        <w:tc>
          <w:tcPr>
            <w:tcW w:w="2551" w:type="dxa"/>
            <w:vAlign w:val="center"/>
          </w:tcPr>
          <w:p>
            <w:pPr>
              <w:pStyle w:val="11"/>
            </w:pPr>
            <w:r>
              <w:t>174.16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2110301</w:t>
            </w:r>
          </w:p>
        </w:tc>
        <w:tc>
          <w:tcPr>
            <w:tcW w:w="4535" w:type="dxa"/>
            <w:vAlign w:val="center"/>
          </w:tcPr>
          <w:p>
            <w:pPr>
              <w:pStyle w:val="10"/>
            </w:pPr>
            <w:r>
              <w:t>大气</w:t>
            </w:r>
          </w:p>
        </w:tc>
        <w:tc>
          <w:tcPr>
            <w:tcW w:w="2551" w:type="dxa"/>
            <w:vAlign w:val="center"/>
          </w:tcPr>
          <w:p>
            <w:pPr>
              <w:pStyle w:val="11"/>
            </w:pPr>
            <w:r>
              <w:t>4.50</w:t>
            </w:r>
          </w:p>
        </w:tc>
        <w:tc>
          <w:tcPr>
            <w:tcW w:w="2551" w:type="dxa"/>
            <w:vAlign w:val="center"/>
          </w:tcPr>
          <w:p>
            <w:pPr>
              <w:pStyle w:val="11"/>
            </w:pPr>
          </w:p>
        </w:tc>
        <w:tc>
          <w:tcPr>
            <w:tcW w:w="2551" w:type="dxa"/>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340.10</w:t>
            </w:r>
          </w:p>
        </w:tc>
        <w:tc>
          <w:tcPr>
            <w:tcW w:w="2551" w:type="dxa"/>
            <w:vAlign w:val="center"/>
          </w:tcPr>
          <w:p>
            <w:pPr>
              <w:pStyle w:val="11"/>
            </w:pPr>
          </w:p>
        </w:tc>
        <w:tc>
          <w:tcPr>
            <w:tcW w:w="2551" w:type="dxa"/>
            <w:vAlign w:val="center"/>
          </w:tcPr>
          <w:p>
            <w:pPr>
              <w:pStyle w:val="11"/>
            </w:pPr>
            <w:r>
              <w:t>340.10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240.10</w:t>
            </w:r>
          </w:p>
        </w:tc>
        <w:tc>
          <w:tcPr>
            <w:tcW w:w="2551" w:type="dxa"/>
            <w:vAlign w:val="center"/>
          </w:tcPr>
          <w:p>
            <w:pPr>
              <w:pStyle w:val="11"/>
            </w:pPr>
          </w:p>
        </w:tc>
        <w:tc>
          <w:tcPr>
            <w:tcW w:w="2551" w:type="dxa"/>
            <w:vAlign w:val="center"/>
          </w:tcPr>
          <w:p>
            <w:pPr>
              <w:pStyle w:val="11"/>
            </w:pPr>
            <w:r>
              <w:t>240.10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240.10</w:t>
            </w:r>
          </w:p>
        </w:tc>
        <w:tc>
          <w:tcPr>
            <w:tcW w:w="2551" w:type="dxa"/>
            <w:vAlign w:val="center"/>
          </w:tcPr>
          <w:p>
            <w:pPr>
              <w:pStyle w:val="11"/>
            </w:pPr>
          </w:p>
        </w:tc>
        <w:tc>
          <w:tcPr>
            <w:tcW w:w="2551" w:type="dxa"/>
            <w:vAlign w:val="center"/>
          </w:tcPr>
          <w:p>
            <w:pPr>
              <w:pStyle w:val="11"/>
            </w:pPr>
            <w:r>
              <w:t>240.10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121.61</w:t>
            </w:r>
          </w:p>
        </w:tc>
        <w:tc>
          <w:tcPr>
            <w:tcW w:w="2551" w:type="dxa"/>
            <w:vAlign w:val="center"/>
          </w:tcPr>
          <w:p>
            <w:pPr>
              <w:pStyle w:val="11"/>
            </w:pPr>
            <w:r>
              <w:t>121.61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121.61</w:t>
            </w:r>
          </w:p>
        </w:tc>
        <w:tc>
          <w:tcPr>
            <w:tcW w:w="2551" w:type="dxa"/>
            <w:vAlign w:val="center"/>
          </w:tcPr>
          <w:p>
            <w:pPr>
              <w:pStyle w:val="11"/>
            </w:pPr>
            <w:r>
              <w:t>121.61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121.61</w:t>
            </w:r>
          </w:p>
        </w:tc>
        <w:tc>
          <w:tcPr>
            <w:tcW w:w="2551" w:type="dxa"/>
            <w:vAlign w:val="center"/>
          </w:tcPr>
          <w:p>
            <w:pPr>
              <w:pStyle w:val="11"/>
            </w:pPr>
            <w:r>
              <w:t>121.61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1931.75</w:t>
            </w:r>
          </w:p>
        </w:tc>
        <w:tc>
          <w:tcPr>
            <w:tcW w:w="2551" w:type="dxa"/>
            <w:vAlign w:val="center"/>
          </w:tcPr>
          <w:p>
            <w:pPr>
              <w:pStyle w:val="13"/>
            </w:pPr>
            <w:r>
              <w:t>1826.61</w:t>
            </w:r>
          </w:p>
        </w:tc>
        <w:tc>
          <w:tcPr>
            <w:tcW w:w="2551" w:type="dxa"/>
            <w:vAlign w:val="center"/>
          </w:tcPr>
          <w:p>
            <w:pPr>
              <w:pStyle w:val="13"/>
            </w:pPr>
            <w:r>
              <w:t>105.14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1613.92</w:t>
            </w:r>
          </w:p>
        </w:tc>
        <w:tc>
          <w:tcPr>
            <w:tcW w:w="2551" w:type="dxa"/>
            <w:vAlign w:val="center"/>
          </w:tcPr>
          <w:p>
            <w:pPr>
              <w:pStyle w:val="11"/>
            </w:pPr>
            <w:r>
              <w:t>1613.92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304.28</w:t>
            </w:r>
          </w:p>
        </w:tc>
        <w:tc>
          <w:tcPr>
            <w:tcW w:w="2551" w:type="dxa"/>
            <w:vAlign w:val="center"/>
          </w:tcPr>
          <w:p>
            <w:pPr>
              <w:pStyle w:val="11"/>
            </w:pPr>
            <w:r>
              <w:t>304.28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102.06</w:t>
            </w:r>
          </w:p>
        </w:tc>
        <w:tc>
          <w:tcPr>
            <w:tcW w:w="2551" w:type="dxa"/>
            <w:vAlign w:val="center"/>
          </w:tcPr>
          <w:p>
            <w:pPr>
              <w:pStyle w:val="11"/>
            </w:pPr>
            <w:r>
              <w:t>102.06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169.88</w:t>
            </w:r>
          </w:p>
        </w:tc>
        <w:tc>
          <w:tcPr>
            <w:tcW w:w="2551" w:type="dxa"/>
            <w:vAlign w:val="center"/>
          </w:tcPr>
          <w:p>
            <w:pPr>
              <w:pStyle w:val="11"/>
            </w:pPr>
            <w:r>
              <w:t>169.88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502.36</w:t>
            </w:r>
          </w:p>
        </w:tc>
        <w:tc>
          <w:tcPr>
            <w:tcW w:w="2551" w:type="dxa"/>
            <w:vAlign w:val="center"/>
          </w:tcPr>
          <w:p>
            <w:pPr>
              <w:pStyle w:val="11"/>
            </w:pPr>
            <w:r>
              <w:t>502.36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153.28</w:t>
            </w:r>
          </w:p>
        </w:tc>
        <w:tc>
          <w:tcPr>
            <w:tcW w:w="2551" w:type="dxa"/>
            <w:vAlign w:val="center"/>
          </w:tcPr>
          <w:p>
            <w:pPr>
              <w:pStyle w:val="11"/>
            </w:pPr>
            <w:r>
              <w:t>153.28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30.90</w:t>
            </w:r>
          </w:p>
        </w:tc>
        <w:tc>
          <w:tcPr>
            <w:tcW w:w="2551" w:type="dxa"/>
            <w:vAlign w:val="center"/>
          </w:tcPr>
          <w:p>
            <w:pPr>
              <w:pStyle w:val="11"/>
            </w:pPr>
            <w:r>
              <w:t>30.90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174.16</w:t>
            </w:r>
          </w:p>
        </w:tc>
        <w:tc>
          <w:tcPr>
            <w:tcW w:w="2551" w:type="dxa"/>
            <w:vAlign w:val="center"/>
          </w:tcPr>
          <w:p>
            <w:pPr>
              <w:pStyle w:val="11"/>
            </w:pPr>
            <w:r>
              <w:t>174.16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10.99</w:t>
            </w:r>
          </w:p>
        </w:tc>
        <w:tc>
          <w:tcPr>
            <w:tcW w:w="2551" w:type="dxa"/>
            <w:vAlign w:val="center"/>
          </w:tcPr>
          <w:p>
            <w:pPr>
              <w:pStyle w:val="11"/>
            </w:pPr>
            <w:r>
              <w:t>10.99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121.61</w:t>
            </w:r>
          </w:p>
        </w:tc>
        <w:tc>
          <w:tcPr>
            <w:tcW w:w="2551" w:type="dxa"/>
            <w:vAlign w:val="center"/>
          </w:tcPr>
          <w:p>
            <w:pPr>
              <w:pStyle w:val="11"/>
            </w:pPr>
            <w:r>
              <w:t>121.61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44.42</w:t>
            </w:r>
          </w:p>
        </w:tc>
        <w:tc>
          <w:tcPr>
            <w:tcW w:w="2551" w:type="dxa"/>
            <w:vAlign w:val="center"/>
          </w:tcPr>
          <w:p>
            <w:pPr>
              <w:pStyle w:val="11"/>
            </w:pPr>
            <w:r>
              <w:t>44.42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101.98</w:t>
            </w:r>
          </w:p>
        </w:tc>
        <w:tc>
          <w:tcPr>
            <w:tcW w:w="2551" w:type="dxa"/>
            <w:vAlign w:val="center"/>
          </w:tcPr>
          <w:p>
            <w:pPr>
              <w:pStyle w:val="11"/>
            </w:pPr>
          </w:p>
        </w:tc>
        <w:tc>
          <w:tcPr>
            <w:tcW w:w="2551" w:type="dxa"/>
            <w:vAlign w:val="center"/>
          </w:tcPr>
          <w:p>
            <w:pPr>
              <w:pStyle w:val="11"/>
            </w:pPr>
            <w:r>
              <w:t>101.98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3.16</w:t>
            </w:r>
          </w:p>
        </w:tc>
        <w:tc>
          <w:tcPr>
            <w:tcW w:w="2551" w:type="dxa"/>
            <w:vAlign w:val="center"/>
          </w:tcPr>
          <w:p>
            <w:pPr>
              <w:pStyle w:val="11"/>
            </w:pPr>
          </w:p>
        </w:tc>
        <w:tc>
          <w:tcPr>
            <w:tcW w:w="2551" w:type="dxa"/>
            <w:vAlign w:val="center"/>
          </w:tcPr>
          <w:p>
            <w:pPr>
              <w:pStyle w:val="11"/>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12.64</w:t>
            </w:r>
          </w:p>
        </w:tc>
        <w:tc>
          <w:tcPr>
            <w:tcW w:w="2551" w:type="dxa"/>
            <w:vAlign w:val="center"/>
          </w:tcPr>
          <w:p>
            <w:pPr>
              <w:pStyle w:val="11"/>
            </w:pPr>
          </w:p>
        </w:tc>
        <w:tc>
          <w:tcPr>
            <w:tcW w:w="2551" w:type="dxa"/>
            <w:vAlign w:val="center"/>
          </w:tcPr>
          <w:p>
            <w:pPr>
              <w:pStyle w:val="11"/>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11"/>
            </w:pPr>
            <w:r>
              <w:t>8.45</w:t>
            </w:r>
          </w:p>
        </w:tc>
        <w:tc>
          <w:tcPr>
            <w:tcW w:w="2551" w:type="dxa"/>
            <w:vAlign w:val="center"/>
          </w:tcPr>
          <w:p>
            <w:pPr>
              <w:pStyle w:val="11"/>
            </w:pPr>
          </w:p>
        </w:tc>
        <w:tc>
          <w:tcPr>
            <w:tcW w:w="2551" w:type="dxa"/>
            <w:vAlign w:val="center"/>
          </w:tcPr>
          <w:p>
            <w:pPr>
              <w:pStyle w:val="11"/>
            </w:pPr>
            <w: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11.27</w:t>
            </w:r>
          </w:p>
        </w:tc>
        <w:tc>
          <w:tcPr>
            <w:tcW w:w="2551" w:type="dxa"/>
            <w:vAlign w:val="center"/>
          </w:tcPr>
          <w:p>
            <w:pPr>
              <w:pStyle w:val="11"/>
            </w:pPr>
          </w:p>
        </w:tc>
        <w:tc>
          <w:tcPr>
            <w:tcW w:w="2551" w:type="dxa"/>
            <w:vAlign w:val="center"/>
          </w:tcPr>
          <w:p>
            <w:pPr>
              <w:pStyle w:val="11"/>
            </w:pPr>
            <w:r>
              <w:t>11.27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8.33</w:t>
            </w:r>
          </w:p>
        </w:tc>
        <w:tc>
          <w:tcPr>
            <w:tcW w:w="2551" w:type="dxa"/>
            <w:vAlign w:val="center"/>
          </w:tcPr>
          <w:p>
            <w:pPr>
              <w:pStyle w:val="11"/>
            </w:pPr>
          </w:p>
        </w:tc>
        <w:tc>
          <w:tcPr>
            <w:tcW w:w="2551" w:type="dxa"/>
            <w:vAlign w:val="center"/>
          </w:tcPr>
          <w:p>
            <w:pPr>
              <w:pStyle w:val="11"/>
            </w:pPr>
            <w:r>
              <w:t>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6.66</w:t>
            </w:r>
          </w:p>
        </w:tc>
        <w:tc>
          <w:tcPr>
            <w:tcW w:w="2551" w:type="dxa"/>
            <w:vAlign w:val="center"/>
          </w:tcPr>
          <w:p>
            <w:pPr>
              <w:pStyle w:val="11"/>
            </w:pPr>
          </w:p>
        </w:tc>
        <w:tc>
          <w:tcPr>
            <w:tcW w:w="2551" w:type="dxa"/>
            <w:vAlign w:val="center"/>
          </w:tcPr>
          <w:p>
            <w:pPr>
              <w:pStyle w:val="11"/>
            </w:pPr>
            <w:r>
              <w:t>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212.68</w:t>
            </w:r>
          </w:p>
        </w:tc>
        <w:tc>
          <w:tcPr>
            <w:tcW w:w="2551" w:type="dxa"/>
            <w:vAlign w:val="center"/>
          </w:tcPr>
          <w:p>
            <w:pPr>
              <w:pStyle w:val="11"/>
            </w:pPr>
            <w:r>
              <w:t>212.68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211.16</w:t>
            </w:r>
          </w:p>
        </w:tc>
        <w:tc>
          <w:tcPr>
            <w:tcW w:w="2551" w:type="dxa"/>
            <w:vAlign w:val="center"/>
          </w:tcPr>
          <w:p>
            <w:pPr>
              <w:pStyle w:val="11"/>
            </w:pPr>
            <w:r>
              <w:t>211.16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30303</w:t>
            </w:r>
          </w:p>
        </w:tc>
        <w:tc>
          <w:tcPr>
            <w:tcW w:w="4535" w:type="dxa"/>
            <w:vAlign w:val="center"/>
          </w:tcPr>
          <w:p>
            <w:pPr>
              <w:pStyle w:val="10"/>
            </w:pPr>
            <w:r>
              <w:t>退职（役）费</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0.79</w:t>
            </w:r>
          </w:p>
        </w:tc>
        <w:tc>
          <w:tcPr>
            <w:tcW w:w="2551" w:type="dxa"/>
            <w:vAlign w:val="center"/>
          </w:tcPr>
          <w:p>
            <w:pPr>
              <w:pStyle w:val="11"/>
            </w:pPr>
            <w:r>
              <w:t>0.79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0.13</w:t>
            </w:r>
          </w:p>
        </w:tc>
        <w:tc>
          <w:tcPr>
            <w:tcW w:w="2551" w:type="dxa"/>
            <w:vAlign w:val="center"/>
          </w:tcPr>
          <w:p>
            <w:pPr>
              <w:pStyle w:val="11"/>
            </w:pPr>
            <w:r>
              <w:t>0.13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3.16</w:t>
            </w:r>
          </w:p>
        </w:tc>
        <w:tc>
          <w:tcPr>
            <w:tcW w:w="2551" w:type="dxa"/>
            <w:vAlign w:val="center"/>
          </w:tcPr>
          <w:p>
            <w:pPr>
              <w:pStyle w:val="11"/>
            </w:pPr>
          </w:p>
        </w:tc>
        <w:tc>
          <w:tcPr>
            <w:tcW w:w="2551" w:type="dxa"/>
            <w:vAlign w:val="center"/>
          </w:tcPr>
          <w:p>
            <w:pPr>
              <w:pStyle w:val="11"/>
            </w:pPr>
            <w:r>
              <w:t>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3.16</w:t>
            </w:r>
          </w:p>
        </w:tc>
        <w:tc>
          <w:tcPr>
            <w:tcW w:w="2551" w:type="dxa"/>
            <w:vAlign w:val="center"/>
          </w:tcPr>
          <w:p>
            <w:pPr>
              <w:pStyle w:val="11"/>
            </w:pPr>
          </w:p>
        </w:tc>
        <w:tc>
          <w:tcPr>
            <w:tcW w:w="2551" w:type="dxa"/>
            <w:vAlign w:val="center"/>
          </w:tcPr>
          <w:p>
            <w:pPr>
              <w:pStyle w:val="11"/>
            </w:pPr>
            <w:r>
              <w:t>3.16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876.00</w:t>
            </w:r>
          </w:p>
        </w:tc>
        <w:tc>
          <w:tcPr>
            <w:tcW w:w="2551" w:type="dxa"/>
            <w:vAlign w:val="center"/>
          </w:tcPr>
          <w:p>
            <w:pPr>
              <w:pStyle w:val="13"/>
            </w:pPr>
          </w:p>
        </w:tc>
        <w:tc>
          <w:tcPr>
            <w:tcW w:w="2551" w:type="dxa"/>
            <w:vAlign w:val="center"/>
          </w:tcPr>
          <w:p>
            <w:pPr>
              <w:pStyle w:val="13"/>
            </w:pPr>
            <w:r>
              <w:t>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876.00</w:t>
            </w:r>
          </w:p>
        </w:tc>
        <w:tc>
          <w:tcPr>
            <w:tcW w:w="2551" w:type="dxa"/>
            <w:vAlign w:val="center"/>
          </w:tcPr>
          <w:p>
            <w:pPr>
              <w:pStyle w:val="11"/>
            </w:pPr>
          </w:p>
        </w:tc>
        <w:tc>
          <w:tcPr>
            <w:tcW w:w="2551" w:type="dxa"/>
            <w:vAlign w:val="center"/>
          </w:tcPr>
          <w:p>
            <w:pPr>
              <w:pStyle w:val="11"/>
            </w:pPr>
            <w:r>
              <w:t>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21208</w:t>
            </w:r>
          </w:p>
        </w:tc>
        <w:tc>
          <w:tcPr>
            <w:tcW w:w="4535" w:type="dxa"/>
            <w:vAlign w:val="center"/>
          </w:tcPr>
          <w:p>
            <w:pPr>
              <w:pStyle w:val="10"/>
            </w:pPr>
            <w:r>
              <w:t>国有土地使用权出让收入安排的支出</w:t>
            </w:r>
          </w:p>
        </w:tc>
        <w:tc>
          <w:tcPr>
            <w:tcW w:w="2551" w:type="dxa"/>
            <w:vAlign w:val="center"/>
          </w:tcPr>
          <w:p>
            <w:pPr>
              <w:pStyle w:val="11"/>
            </w:pPr>
            <w:r>
              <w:t>876.00</w:t>
            </w:r>
          </w:p>
        </w:tc>
        <w:tc>
          <w:tcPr>
            <w:tcW w:w="2551" w:type="dxa"/>
            <w:vAlign w:val="center"/>
          </w:tcPr>
          <w:p>
            <w:pPr>
              <w:pStyle w:val="11"/>
            </w:pPr>
          </w:p>
        </w:tc>
        <w:tc>
          <w:tcPr>
            <w:tcW w:w="2551" w:type="dxa"/>
            <w:vAlign w:val="center"/>
          </w:tcPr>
          <w:p>
            <w:pPr>
              <w:pStyle w:val="11"/>
            </w:pPr>
            <w:r>
              <w:t>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2120804</w:t>
            </w:r>
          </w:p>
        </w:tc>
        <w:tc>
          <w:tcPr>
            <w:tcW w:w="4535" w:type="dxa"/>
            <w:vAlign w:val="center"/>
          </w:tcPr>
          <w:p>
            <w:pPr>
              <w:pStyle w:val="10"/>
            </w:pPr>
            <w:r>
              <w:t>农村基础设施建设支出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2120816</w:t>
            </w:r>
          </w:p>
        </w:tc>
        <w:tc>
          <w:tcPr>
            <w:tcW w:w="4535" w:type="dxa"/>
            <w:vAlign w:val="center"/>
          </w:tcPr>
          <w:p>
            <w:pPr>
              <w:pStyle w:val="10"/>
            </w:pPr>
            <w:r>
              <w:t>农业农村生态环境支出</w:t>
            </w:r>
          </w:p>
        </w:tc>
        <w:tc>
          <w:tcPr>
            <w:tcW w:w="2551" w:type="dxa"/>
            <w:vAlign w:val="center"/>
          </w:tcPr>
          <w:p>
            <w:pPr>
              <w:pStyle w:val="11"/>
            </w:pPr>
            <w:r>
              <w:t>676.00</w:t>
            </w:r>
          </w:p>
        </w:tc>
        <w:tc>
          <w:tcPr>
            <w:tcW w:w="2551" w:type="dxa"/>
            <w:vAlign w:val="center"/>
          </w:tcPr>
          <w:p>
            <w:pPr>
              <w:pStyle w:val="11"/>
            </w:pPr>
          </w:p>
        </w:tc>
        <w:tc>
          <w:tcPr>
            <w:tcW w:w="2551" w:type="dxa"/>
            <w:vAlign w:val="center"/>
          </w:tcPr>
          <w:p>
            <w:pPr>
              <w:pStyle w:val="11"/>
            </w:pPr>
            <w:r>
              <w:t>676.00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2" w:type="dxa"/>
            <w:vAlign w:val="center"/>
          </w:tcPr>
          <w:p>
            <w:pPr>
              <w:pStyle w:val="13"/>
            </w:pPr>
            <w:r>
              <w:t>5.56</w:t>
            </w:r>
          </w:p>
        </w:tc>
        <w:tc>
          <w:tcPr>
            <w:tcW w:w="2381" w:type="dxa"/>
            <w:vAlign w:val="center"/>
          </w:tcPr>
          <w:p>
            <w:pPr>
              <w:pStyle w:val="13"/>
            </w:pPr>
            <w:r>
              <w:t>5.56</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2" w:type="dxa"/>
            <w:vAlign w:val="center"/>
          </w:tcPr>
          <w:p>
            <w:pPr>
              <w:pStyle w:val="11"/>
            </w:pPr>
            <w:r>
              <w:t>5.56</w:t>
            </w:r>
          </w:p>
        </w:tc>
        <w:tc>
          <w:tcPr>
            <w:tcW w:w="2381" w:type="dxa"/>
            <w:vAlign w:val="center"/>
          </w:tcPr>
          <w:p>
            <w:pPr>
              <w:pStyle w:val="11"/>
            </w:pPr>
            <w:r>
              <w:t>5.56</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2" w:type="dxa"/>
            <w:vAlign w:val="center"/>
          </w:tcPr>
          <w:p>
            <w:pPr>
              <w:pStyle w:val="11"/>
            </w:pPr>
            <w:r>
              <w:t>4.60</w:t>
            </w:r>
          </w:p>
        </w:tc>
        <w:tc>
          <w:tcPr>
            <w:tcW w:w="2381" w:type="dxa"/>
            <w:vAlign w:val="center"/>
          </w:tcPr>
          <w:p>
            <w:pPr>
              <w:pStyle w:val="11"/>
            </w:pPr>
            <w:r>
              <w:t>4.60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2" w:type="dxa"/>
            <w:vAlign w:val="center"/>
          </w:tcPr>
          <w:p>
            <w:pPr>
              <w:pStyle w:val="11"/>
            </w:pPr>
            <w:r>
              <w:t>4.60</w:t>
            </w:r>
          </w:p>
        </w:tc>
        <w:tc>
          <w:tcPr>
            <w:tcW w:w="2381" w:type="dxa"/>
            <w:vAlign w:val="center"/>
          </w:tcPr>
          <w:p>
            <w:pPr>
              <w:pStyle w:val="11"/>
            </w:pPr>
            <w:r>
              <w:t>4.60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2" w:type="dxa"/>
            <w:vAlign w:val="center"/>
          </w:tcPr>
          <w:p>
            <w:pPr>
              <w:pStyle w:val="11"/>
            </w:pPr>
            <w:r>
              <w:t>0.96</w:t>
            </w:r>
          </w:p>
        </w:tc>
        <w:tc>
          <w:tcPr>
            <w:tcW w:w="2381" w:type="dxa"/>
            <w:vAlign w:val="center"/>
          </w:tcPr>
          <w:p>
            <w:pPr>
              <w:pStyle w:val="11"/>
            </w:pPr>
            <w:r>
              <w:t>0.96</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秦皇岛北戴河新区南戴河街道办事处本级2022年单位预算信息公开情况说明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按照《预算法》、《地方预决算公开操作规程》和《关于进一步推进预算公开工作的实施意见》规定，现将秦皇岛北戴河新区南戴河街道办事处本级2022年单位预算公开如下：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color w:val="FF0000"/>
        </w:rPr>
      </w:pPr>
      <w:r>
        <w:rPr>
          <w:rFonts w:ascii="方正楷体_GBK" w:hAnsi="方正楷体_GBK" w:eastAsia="方正楷体_GBK" w:cs="方正楷体_GBK"/>
          <w:b/>
          <w:color w:val="auto"/>
          <w:sz w:val="32"/>
        </w:rPr>
        <w:t>单位职责：</w:t>
      </w:r>
    </w:p>
    <w:p>
      <w:pPr>
        <w:pStyle w:val="15"/>
      </w:pPr>
      <w:r>
        <w:t>一、负责本区域社会管理、综合治理、普法宣传、信访调解等工作；</w:t>
      </w:r>
    </w:p>
    <w:p>
      <w:pPr>
        <w:pStyle w:val="15"/>
      </w:pPr>
      <w:r>
        <w:t>二、负责本区域农业、林业、水利、畜牧、渔业管理及统计工作；</w:t>
      </w:r>
    </w:p>
    <w:p>
      <w:pPr>
        <w:pStyle w:val="15"/>
      </w:pPr>
      <w:r>
        <w:t>三、负责本区域劳动和社会保障、医疗、卫生、卫计、环卫、安全生产等工作；</w:t>
      </w:r>
    </w:p>
    <w:p>
      <w:pPr>
        <w:pStyle w:val="15"/>
      </w:pPr>
      <w:r>
        <w:t>四、负责本区域基层建设、群众社区文化、娱乐、体育、教育、科普等工作；</w:t>
      </w:r>
    </w:p>
    <w:p>
      <w:pPr>
        <w:pStyle w:val="15"/>
      </w:pPr>
      <w:r>
        <w:t>五、负责有关部门做好防汛、防火、防灾和抢险工作；</w:t>
      </w:r>
    </w:p>
    <w:p>
      <w:pPr>
        <w:pStyle w:val="15"/>
      </w:pPr>
      <w:r>
        <w:t>六、负责贯彻落实国家、省、市方针、政策和法律法规；</w:t>
      </w:r>
    </w:p>
    <w:p>
      <w:pPr>
        <w:pStyle w:val="15"/>
      </w:pPr>
      <w:r>
        <w:t>七、负责承办新区党工委、管委会交办的其他工作任务。</w:t>
      </w:r>
    </w:p>
    <w:p>
      <w:pPr>
        <w:pStyle w:val="16"/>
        <w:rPr>
          <w:color w:val="FF0000"/>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秦皇岛北戴河新区南戴河街道办事处本级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adjustRightInd w:val="0"/>
        <w:spacing w:line="560" w:lineRule="exact"/>
        <w:ind w:firstLine="640" w:firstLineChars="200"/>
        <w:rPr>
          <w:rFonts w:eastAsia="方正仿宋简体"/>
          <w:sz w:val="32"/>
          <w:szCs w:val="32"/>
        </w:rPr>
      </w:pPr>
      <w:r>
        <w:rPr>
          <w:rFonts w:hint="eastAsia" w:eastAsia="方正仿宋简体"/>
          <w:sz w:val="32"/>
          <w:szCs w:val="32"/>
        </w:rPr>
        <w:t>（一）</w:t>
      </w:r>
      <w:r>
        <w:rPr>
          <w:rFonts w:eastAsia="方正仿宋简体"/>
          <w:sz w:val="32"/>
          <w:szCs w:val="32"/>
        </w:rPr>
        <w:t>收入说明</w:t>
      </w:r>
    </w:p>
    <w:p>
      <w:pPr>
        <w:adjustRightInd w:val="0"/>
        <w:spacing w:line="560" w:lineRule="exact"/>
        <w:ind w:firstLine="560" w:firstLineChars="200"/>
        <w:rPr>
          <w:rFonts w:eastAsia="方正仿宋_GBK"/>
          <w:color w:val="000000"/>
          <w:sz w:val="28"/>
        </w:rPr>
      </w:pPr>
      <w:r>
        <w:rPr>
          <w:rFonts w:eastAsia="方正仿宋_GBK"/>
          <w:color w:val="000000"/>
          <w:sz w:val="28"/>
        </w:rPr>
        <w:t>反映本单位当年全部收入。</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eastAsia="方正仿宋_GBK"/>
          <w:color w:val="000000"/>
          <w:sz w:val="28"/>
        </w:rPr>
        <w:t>预算收入</w:t>
      </w:r>
      <w:r>
        <w:rPr>
          <w:rFonts w:hint="eastAsia" w:eastAsia="方正仿宋_GBK"/>
          <w:color w:val="000000"/>
          <w:sz w:val="28"/>
          <w:lang w:eastAsia="zh-CN"/>
        </w:rPr>
        <w:t>3470.35</w:t>
      </w:r>
      <w:r>
        <w:rPr>
          <w:rFonts w:eastAsia="方正仿宋_GBK"/>
          <w:color w:val="000000"/>
          <w:sz w:val="28"/>
        </w:rPr>
        <w:t>万元，一般公共预算拨款2594.35万元</w:t>
      </w:r>
      <w:r>
        <w:rPr>
          <w:rFonts w:hint="eastAsia" w:eastAsia="方正仿宋_GBK"/>
          <w:color w:val="000000"/>
          <w:sz w:val="28"/>
        </w:rPr>
        <w:t>,政府性基金预算拨款</w:t>
      </w:r>
      <w:r>
        <w:rPr>
          <w:rFonts w:eastAsia="方正仿宋_GBK"/>
          <w:color w:val="000000"/>
          <w:sz w:val="28"/>
        </w:rPr>
        <w:t>876.00</w:t>
      </w:r>
      <w:r>
        <w:rPr>
          <w:rFonts w:hint="eastAsia" w:eastAsia="方正仿宋_GBK"/>
          <w:color w:val="000000"/>
          <w:sz w:val="28"/>
        </w:rPr>
        <w:t>万元</w:t>
      </w:r>
      <w:r>
        <w:rPr>
          <w:rFonts w:eastAsia="方正仿宋_GBK"/>
          <w:color w:val="000000"/>
          <w:sz w:val="28"/>
        </w:rPr>
        <w:t>。</w:t>
      </w:r>
    </w:p>
    <w:p>
      <w:pPr>
        <w:adjustRightInd w:val="0"/>
        <w:spacing w:line="560" w:lineRule="exact"/>
        <w:ind w:firstLine="640" w:firstLineChars="200"/>
        <w:rPr>
          <w:rFonts w:eastAsia="方正仿宋简体"/>
          <w:sz w:val="32"/>
          <w:szCs w:val="32"/>
        </w:rPr>
      </w:pPr>
      <w:r>
        <w:rPr>
          <w:rFonts w:hint="eastAsia" w:eastAsia="方正仿宋简体"/>
          <w:sz w:val="32"/>
          <w:szCs w:val="32"/>
        </w:rPr>
        <w:t>（二）</w:t>
      </w:r>
      <w:r>
        <w:rPr>
          <w:rFonts w:eastAsia="方正仿宋简体"/>
          <w:sz w:val="32"/>
          <w:szCs w:val="32"/>
        </w:rPr>
        <w:t>支出说明</w:t>
      </w:r>
    </w:p>
    <w:p>
      <w:pPr>
        <w:ind w:firstLine="560" w:firstLineChars="200"/>
        <w:rPr>
          <w:rFonts w:eastAsia="方正仿宋_GBK"/>
          <w:color w:val="000000"/>
          <w:sz w:val="28"/>
        </w:rPr>
      </w:pPr>
      <w:r>
        <w:rPr>
          <w:rFonts w:eastAsia="方正仿宋_GBK"/>
          <w:color w:val="000000"/>
          <w:sz w:val="28"/>
        </w:rPr>
        <w:t>收支预算总表支出栏、基本支出表、项目支出表按经济分类和支出功能分类科目编制，反映年度单位预算中支出预算的总体情况</w:t>
      </w:r>
      <w:r>
        <w:rPr>
          <w:rFonts w:hint="eastAsia" w:eastAsia="方正仿宋_GBK"/>
          <w:color w:val="000000"/>
          <w:sz w:val="28"/>
          <w:lang w:eastAsia="zh-CN"/>
        </w:rPr>
        <w:t>。</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eastAsia="方正仿宋_GBK"/>
          <w:color w:val="000000"/>
          <w:sz w:val="28"/>
        </w:rPr>
        <w:t>部门支出预算为</w:t>
      </w:r>
      <w:r>
        <w:rPr>
          <w:rFonts w:hint="eastAsia" w:eastAsia="方正仿宋_GBK"/>
          <w:color w:val="000000"/>
          <w:sz w:val="28"/>
          <w:lang w:eastAsia="zh-CN"/>
        </w:rPr>
        <w:t>3470.35</w:t>
      </w:r>
      <w:r>
        <w:rPr>
          <w:rFonts w:eastAsia="方正仿宋_GBK"/>
          <w:color w:val="000000"/>
          <w:sz w:val="28"/>
        </w:rPr>
        <w:t>万元，其中基本支出</w:t>
      </w:r>
      <w:r>
        <w:rPr>
          <w:rFonts w:hint="eastAsia" w:eastAsia="方正仿宋_GBK"/>
          <w:color w:val="000000"/>
          <w:sz w:val="28"/>
          <w:lang w:eastAsia="zh-CN"/>
        </w:rPr>
        <w:t>1931.75</w:t>
      </w:r>
      <w:r>
        <w:rPr>
          <w:rFonts w:eastAsia="方正仿宋_GBK"/>
          <w:color w:val="000000"/>
          <w:sz w:val="28"/>
        </w:rPr>
        <w:t>万元，包括人员经费</w:t>
      </w:r>
      <w:r>
        <w:rPr>
          <w:rFonts w:hint="eastAsia" w:eastAsia="方正仿宋_GBK"/>
          <w:color w:val="000000"/>
          <w:sz w:val="28"/>
          <w:lang w:eastAsia="zh-CN"/>
        </w:rPr>
        <w:t>1826.61</w:t>
      </w:r>
      <w:r>
        <w:rPr>
          <w:rFonts w:eastAsia="方正仿宋_GBK"/>
          <w:color w:val="000000"/>
          <w:sz w:val="28"/>
        </w:rPr>
        <w:t>万元和日常公用经费</w:t>
      </w:r>
      <w:r>
        <w:rPr>
          <w:rFonts w:hint="eastAsia" w:eastAsia="方正仿宋_GBK"/>
          <w:color w:val="000000"/>
          <w:sz w:val="28"/>
          <w:lang w:eastAsia="zh-CN"/>
        </w:rPr>
        <w:t>105.14</w:t>
      </w:r>
      <w:r>
        <w:rPr>
          <w:rFonts w:eastAsia="方正仿宋_GBK"/>
          <w:color w:val="000000"/>
          <w:sz w:val="28"/>
        </w:rPr>
        <w:t>万元；项目支出</w:t>
      </w:r>
      <w:r>
        <w:rPr>
          <w:rFonts w:hint="eastAsia" w:eastAsia="方正仿宋_GBK"/>
          <w:color w:val="000000"/>
          <w:sz w:val="28"/>
          <w:lang w:eastAsia="zh-CN"/>
        </w:rPr>
        <w:t>共1538.60万元，其中一般公共预算支出662.6万元，</w:t>
      </w:r>
      <w:r>
        <w:rPr>
          <w:rFonts w:hint="eastAsia" w:eastAsia="方正仿宋_GBK"/>
          <w:color w:val="000000"/>
          <w:sz w:val="28"/>
        </w:rPr>
        <w:t>政府基金预算支出</w:t>
      </w:r>
      <w:r>
        <w:rPr>
          <w:rFonts w:hint="eastAsia" w:eastAsia="方正仿宋_GBK"/>
          <w:color w:val="000000"/>
          <w:sz w:val="28"/>
          <w:lang w:eastAsia="zh-CN"/>
        </w:rPr>
        <w:t>876</w:t>
      </w:r>
      <w:r>
        <w:rPr>
          <w:rFonts w:hint="eastAsia" w:eastAsia="方正仿宋_GBK"/>
          <w:color w:val="000000"/>
          <w:sz w:val="28"/>
        </w:rPr>
        <w:t>万元，</w:t>
      </w:r>
      <w:r>
        <w:rPr>
          <w:rFonts w:eastAsia="方正仿宋_GBK"/>
          <w:color w:val="000000"/>
          <w:sz w:val="28"/>
        </w:rPr>
        <w:t>全部为本级支出</w:t>
      </w:r>
      <w:r>
        <w:rPr>
          <w:rFonts w:hint="eastAsia" w:eastAsia="方正仿宋_GBK"/>
          <w:color w:val="000000"/>
          <w:sz w:val="28"/>
          <w:lang w:eastAsia="zh-CN"/>
        </w:rPr>
        <w:t>，</w:t>
      </w:r>
      <w:r>
        <w:rPr>
          <w:rFonts w:hint="eastAsia" w:eastAsia="方正仿宋_GBK"/>
          <w:color w:val="000000"/>
          <w:sz w:val="28"/>
          <w:lang w:val="en-US" w:eastAsia="zh-CN"/>
        </w:rPr>
        <w:t>主要为</w:t>
      </w:r>
      <w:r>
        <w:rPr>
          <w:rFonts w:eastAsia="方正仿宋_GBK"/>
          <w:color w:val="000000"/>
          <w:sz w:val="28"/>
        </w:rPr>
        <w:t>村党组织活动经费</w:t>
      </w:r>
      <w:r>
        <w:rPr>
          <w:rFonts w:hint="eastAsia" w:eastAsia="方正仿宋_GBK"/>
          <w:color w:val="000000"/>
          <w:sz w:val="28"/>
          <w:lang w:eastAsia="zh-CN"/>
        </w:rPr>
        <w:t>、</w:t>
      </w:r>
      <w:r>
        <w:rPr>
          <w:rFonts w:eastAsia="方正仿宋_GBK"/>
          <w:color w:val="000000"/>
          <w:sz w:val="28"/>
        </w:rPr>
        <w:t>村级办公经费</w:t>
      </w:r>
      <w:r>
        <w:rPr>
          <w:rFonts w:hint="eastAsia" w:eastAsia="方正仿宋_GBK"/>
          <w:color w:val="000000"/>
          <w:sz w:val="28"/>
          <w:lang w:eastAsia="zh-CN"/>
        </w:rPr>
        <w:t>、</w:t>
      </w:r>
      <w:r>
        <w:rPr>
          <w:rFonts w:eastAsia="方正仿宋_GBK"/>
          <w:color w:val="000000"/>
          <w:sz w:val="28"/>
        </w:rPr>
        <w:t>服务群众专项经费</w:t>
      </w:r>
      <w:r>
        <w:rPr>
          <w:rFonts w:hint="eastAsia" w:eastAsia="方正仿宋_GBK"/>
          <w:color w:val="000000"/>
          <w:sz w:val="28"/>
          <w:lang w:eastAsia="zh-CN"/>
        </w:rPr>
        <w:t>、</w:t>
      </w:r>
      <w:r>
        <w:rPr>
          <w:rFonts w:eastAsia="方正仿宋_GBK"/>
          <w:color w:val="000000"/>
          <w:sz w:val="28"/>
        </w:rPr>
        <w:t>农村冬季清洁取暖协管员补贴</w:t>
      </w:r>
      <w:r>
        <w:rPr>
          <w:rFonts w:hint="eastAsia" w:eastAsia="方正仿宋_GBK"/>
          <w:color w:val="000000"/>
          <w:sz w:val="28"/>
          <w:lang w:eastAsia="zh-CN"/>
        </w:rPr>
        <w:t>、</w:t>
      </w:r>
      <w:r>
        <w:rPr>
          <w:rFonts w:eastAsia="方正仿宋_GBK"/>
          <w:color w:val="000000"/>
          <w:sz w:val="28"/>
        </w:rPr>
        <w:t>农村事务经费</w:t>
      </w:r>
      <w:r>
        <w:rPr>
          <w:rFonts w:hint="eastAsia" w:eastAsia="方正仿宋_GBK"/>
          <w:color w:val="000000"/>
          <w:sz w:val="28"/>
          <w:lang w:val="en-US" w:eastAsia="zh-CN"/>
        </w:rPr>
        <w:t>等项目</w:t>
      </w:r>
      <w:r>
        <w:rPr>
          <w:rFonts w:eastAsia="方正仿宋_GBK"/>
          <w:color w:val="000000"/>
          <w:sz w:val="28"/>
        </w:rPr>
        <w:t>。</w:t>
      </w:r>
    </w:p>
    <w:p>
      <w:pPr>
        <w:adjustRightInd w:val="0"/>
        <w:spacing w:line="560" w:lineRule="exact"/>
        <w:ind w:firstLine="640" w:firstLineChars="200"/>
        <w:rPr>
          <w:rFonts w:eastAsia="方正仿宋简体"/>
          <w:sz w:val="32"/>
          <w:szCs w:val="32"/>
        </w:rPr>
      </w:pPr>
      <w:r>
        <w:rPr>
          <w:rFonts w:hint="eastAsia" w:eastAsia="方正仿宋简体"/>
          <w:sz w:val="32"/>
          <w:szCs w:val="32"/>
        </w:rPr>
        <w:t>（三）</w:t>
      </w:r>
      <w:r>
        <w:rPr>
          <w:rFonts w:eastAsia="方正仿宋简体"/>
          <w:sz w:val="32"/>
          <w:szCs w:val="32"/>
        </w:rPr>
        <w:t>比上年增减情况</w:t>
      </w:r>
    </w:p>
    <w:p>
      <w:pPr>
        <w:spacing w:line="500" w:lineRule="exact"/>
        <w:ind w:firstLine="560" w:firstLineChars="200"/>
        <w:rPr>
          <w:rFonts w:eastAsia="方正仿宋_GBK"/>
          <w:sz w:val="28"/>
        </w:rPr>
      </w:pPr>
      <w:r>
        <w:rPr>
          <w:rFonts w:hint="eastAsia" w:eastAsia="方正仿宋_GBK"/>
          <w:sz w:val="28"/>
        </w:rPr>
        <w:t>202</w:t>
      </w:r>
      <w:r>
        <w:rPr>
          <w:rFonts w:hint="eastAsia" w:eastAsia="方正仿宋_GBK"/>
          <w:sz w:val="28"/>
          <w:lang w:eastAsia="zh-CN"/>
        </w:rPr>
        <w:t>2</w:t>
      </w:r>
      <w:r>
        <w:rPr>
          <w:rFonts w:hint="eastAsia" w:eastAsia="方正仿宋_GBK"/>
          <w:sz w:val="28"/>
        </w:rPr>
        <w:t>年</w:t>
      </w:r>
      <w:r>
        <w:rPr>
          <w:rFonts w:eastAsia="方正仿宋_GBK"/>
          <w:sz w:val="28"/>
        </w:rPr>
        <w:t>部门</w:t>
      </w:r>
      <w:r>
        <w:rPr>
          <w:rFonts w:hint="eastAsia" w:eastAsia="方正仿宋_GBK"/>
          <w:sz w:val="28"/>
          <w:lang w:eastAsia="zh-CN"/>
        </w:rPr>
        <w:t>支出</w:t>
      </w:r>
      <w:r>
        <w:rPr>
          <w:rFonts w:eastAsia="方正仿宋_GBK"/>
          <w:sz w:val="28"/>
        </w:rPr>
        <w:t>预算较20</w:t>
      </w:r>
      <w:r>
        <w:rPr>
          <w:rFonts w:hint="eastAsia" w:eastAsia="方正仿宋_GBK"/>
          <w:sz w:val="28"/>
        </w:rPr>
        <w:t>2</w:t>
      </w:r>
      <w:r>
        <w:rPr>
          <w:rFonts w:hint="eastAsia" w:eastAsia="方正仿宋_GBK"/>
          <w:sz w:val="28"/>
          <w:lang w:eastAsia="zh-CN"/>
        </w:rPr>
        <w:t>1</w:t>
      </w:r>
      <w:r>
        <w:rPr>
          <w:rFonts w:eastAsia="方正仿宋_GBK"/>
          <w:sz w:val="28"/>
        </w:rPr>
        <w:t>年</w:t>
      </w:r>
      <w:r>
        <w:rPr>
          <w:rFonts w:hint="eastAsia" w:eastAsia="方正仿宋_GBK"/>
          <w:sz w:val="28"/>
        </w:rPr>
        <w:t>增加</w:t>
      </w:r>
      <w:r>
        <w:rPr>
          <w:rFonts w:hint="eastAsia" w:eastAsia="方正仿宋_GBK"/>
          <w:sz w:val="28"/>
          <w:lang w:eastAsia="zh-CN"/>
        </w:rPr>
        <w:t>536.53</w:t>
      </w:r>
      <w:r>
        <w:rPr>
          <w:rFonts w:eastAsia="方正仿宋_GBK"/>
          <w:sz w:val="28"/>
        </w:rPr>
        <w:t>万元，其中</w:t>
      </w:r>
      <w:r>
        <w:rPr>
          <w:rFonts w:hint="eastAsia" w:eastAsia="方正仿宋_GBK"/>
          <w:sz w:val="28"/>
        </w:rPr>
        <w:t>：</w:t>
      </w:r>
      <w:r>
        <w:rPr>
          <w:rFonts w:eastAsia="方正仿宋_GBK"/>
          <w:sz w:val="28"/>
        </w:rPr>
        <w:t>基本支出</w:t>
      </w:r>
      <w:r>
        <w:rPr>
          <w:rFonts w:hint="eastAsia" w:eastAsia="方正仿宋_GBK"/>
          <w:sz w:val="28"/>
        </w:rPr>
        <w:t>增加</w:t>
      </w:r>
      <w:r>
        <w:rPr>
          <w:rFonts w:hint="eastAsia" w:eastAsia="方正仿宋_GBK"/>
          <w:sz w:val="28"/>
          <w:lang w:eastAsia="zh-CN"/>
        </w:rPr>
        <w:t>30.07</w:t>
      </w:r>
      <w:r>
        <w:rPr>
          <w:rFonts w:eastAsia="方正仿宋_GBK"/>
          <w:sz w:val="28"/>
        </w:rPr>
        <w:t>万元</w:t>
      </w:r>
      <w:r>
        <w:rPr>
          <w:rFonts w:hint="eastAsia" w:eastAsia="方正仿宋_GBK"/>
          <w:sz w:val="28"/>
        </w:rPr>
        <w:t>，主要是在职人员工资福利支出较上年增加；</w:t>
      </w:r>
      <w:r>
        <w:rPr>
          <w:rFonts w:hint="eastAsia" w:eastAsia="方正仿宋_GBK"/>
          <w:sz w:val="28"/>
          <w:lang w:eastAsia="zh-CN"/>
        </w:rPr>
        <w:t>日常公用经费减少7.47万元，主要是压减支出，厉行节约；</w:t>
      </w:r>
      <w:r>
        <w:rPr>
          <w:rFonts w:eastAsia="方正仿宋_GBK"/>
          <w:sz w:val="28"/>
        </w:rPr>
        <w:t>项目支出</w:t>
      </w:r>
      <w:r>
        <w:rPr>
          <w:rFonts w:hint="eastAsia" w:eastAsia="方正仿宋_GBK"/>
          <w:sz w:val="28"/>
          <w:lang w:eastAsia="zh-CN"/>
        </w:rPr>
        <w:t>增加50.6</w:t>
      </w:r>
      <w:r>
        <w:rPr>
          <w:rFonts w:eastAsia="方正仿宋_GBK"/>
          <w:sz w:val="28"/>
        </w:rPr>
        <w:t>万元，</w:t>
      </w:r>
      <w:r>
        <w:rPr>
          <w:rFonts w:hint="eastAsia" w:eastAsia="方正仿宋_GBK"/>
          <w:sz w:val="28"/>
        </w:rPr>
        <w:t>主</w:t>
      </w:r>
      <w:r>
        <w:rPr>
          <w:rFonts w:eastAsia="方正仿宋_GBK"/>
          <w:sz w:val="28"/>
        </w:rPr>
        <w:t>要</w:t>
      </w:r>
      <w:r>
        <w:rPr>
          <w:rFonts w:hint="eastAsia" w:eastAsia="方正仿宋_GBK"/>
          <w:sz w:val="28"/>
        </w:rPr>
        <w:t>是增加洋河口</w:t>
      </w:r>
      <w:r>
        <w:rPr>
          <w:rFonts w:hint="eastAsia" w:ascii="方正仿宋_GBK" w:hAnsi="方正仿宋_GBK" w:eastAsia="方正仿宋_GBK" w:cs="方正仿宋_GBK"/>
          <w:color w:val="000000"/>
          <w:sz w:val="28"/>
          <w:lang w:eastAsia="zh-CN"/>
        </w:rPr>
        <w:t>渔港码头保洁</w:t>
      </w:r>
      <w:r>
        <w:rPr>
          <w:rFonts w:hint="eastAsia" w:eastAsia="方正仿宋_GBK"/>
          <w:sz w:val="28"/>
        </w:rPr>
        <w:t>资金、</w:t>
      </w:r>
      <w:r>
        <w:rPr>
          <w:rFonts w:hint="eastAsia" w:eastAsia="方正仿宋_GBK"/>
          <w:sz w:val="28"/>
          <w:lang w:eastAsia="zh-CN"/>
        </w:rPr>
        <w:t>清洁煤取暖协管员补贴、服务群众专项经费等项目支出</w:t>
      </w:r>
      <w:r>
        <w:rPr>
          <w:rFonts w:hint="eastAsia" w:eastAsia="方正仿宋_GBK"/>
          <w:sz w:val="28"/>
        </w:rPr>
        <w:t>；政府性基金预算支出增加</w:t>
      </w:r>
      <w:r>
        <w:rPr>
          <w:rFonts w:hint="eastAsia" w:eastAsia="方正仿宋_GBK"/>
          <w:sz w:val="28"/>
          <w:lang w:eastAsia="zh-CN"/>
        </w:rPr>
        <w:t>516</w:t>
      </w:r>
      <w:r>
        <w:rPr>
          <w:rFonts w:hint="eastAsia" w:eastAsia="方正仿宋_GBK"/>
          <w:sz w:val="28"/>
        </w:rPr>
        <w:t>万元，是</w:t>
      </w:r>
      <w:r>
        <w:rPr>
          <w:rFonts w:hint="eastAsia" w:eastAsia="方正仿宋_GBK"/>
          <w:sz w:val="28"/>
          <w:lang w:eastAsia="zh-CN"/>
        </w:rPr>
        <w:t>增加洋河清四乱补偿奖励资金</w:t>
      </w:r>
      <w:r>
        <w:rPr>
          <w:rFonts w:eastAsia="方正仿宋_GBK"/>
          <w:sz w:val="28"/>
        </w:rPr>
        <w:t>。</w:t>
      </w:r>
    </w:p>
    <w:p>
      <w:pPr>
        <w:spacing w:before="10" w:after="10" w:line="360" w:lineRule="auto"/>
        <w:ind w:firstLine="320" w:firstLineChars="100"/>
        <w:outlineLvl w:val="2"/>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rPr>
      </w:pPr>
      <w:r>
        <w:rPr>
          <w:rFonts w:hint="eastAsia" w:eastAsia="方正仿宋_GBK"/>
          <w:sz w:val="28"/>
          <w:lang w:eastAsia="zh-CN"/>
        </w:rPr>
        <w:t>2022年</w:t>
      </w:r>
      <w:r>
        <w:rPr>
          <w:rFonts w:eastAsia="方正仿宋_GBK"/>
          <w:sz w:val="28"/>
        </w:rPr>
        <w:t>机关运行经费共计安排</w:t>
      </w:r>
      <w:r>
        <w:rPr>
          <w:rFonts w:hint="eastAsia" w:eastAsia="方正仿宋_GBK"/>
          <w:sz w:val="28"/>
          <w:lang w:eastAsia="zh-CN"/>
        </w:rPr>
        <w:t>105.14</w:t>
      </w:r>
      <w:r>
        <w:rPr>
          <w:rFonts w:eastAsia="方正仿宋_GBK"/>
          <w:sz w:val="28"/>
        </w:rPr>
        <w:t>万元，主要用于保证机关正常运转支</w:t>
      </w:r>
      <w:r>
        <w:rPr>
          <w:rFonts w:hint="eastAsia" w:eastAsiaTheme="minorEastAsia"/>
          <w:sz w:val="28"/>
          <w:lang w:eastAsia="zh-CN"/>
        </w:rPr>
        <w:t>出</w:t>
      </w:r>
      <w:r>
        <w:rPr>
          <w:rFonts w:eastAsia="方正仿宋_GBK"/>
          <w:sz w:val="28"/>
        </w:rPr>
        <w:t>的办公费、印刷费、</w:t>
      </w:r>
      <w:r>
        <w:rPr>
          <w:rFonts w:hint="eastAsia" w:eastAsia="方正仿宋_GBK"/>
          <w:sz w:val="28"/>
        </w:rPr>
        <w:t>邮电费、</w:t>
      </w:r>
      <w:r>
        <w:rPr>
          <w:rFonts w:eastAsia="方正仿宋_GBK"/>
          <w:sz w:val="28"/>
        </w:rPr>
        <w:t>差旅费、会议费、福利费、专用材料及一般设备购置费、办公用房水电费、办公用房</w:t>
      </w:r>
      <w:r>
        <w:rPr>
          <w:rFonts w:hint="eastAsia" w:eastAsia="方正仿宋_GBK"/>
          <w:sz w:val="28"/>
        </w:rPr>
        <w:t>取暖费、</w:t>
      </w:r>
      <w:r>
        <w:rPr>
          <w:rFonts w:eastAsia="方正仿宋_GBK"/>
          <w:sz w:val="28"/>
        </w:rPr>
        <w:t>日常维修费、办公楼物业管理费</w:t>
      </w:r>
      <w:r>
        <w:rPr>
          <w:rFonts w:hint="eastAsia" w:eastAsia="方正仿宋_GBK"/>
          <w:sz w:val="28"/>
        </w:rPr>
        <w:t>、公务车运行维护费</w:t>
      </w:r>
      <w:r>
        <w:rPr>
          <w:rFonts w:eastAsia="方正仿宋_GBK"/>
          <w:sz w:val="28"/>
        </w:rPr>
        <w:t>等支出。</w:t>
      </w:r>
    </w:p>
    <w:p>
      <w:pPr>
        <w:pStyle w:val="17"/>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lang w:eastAsia="zh-CN"/>
        </w:rPr>
      </w:pPr>
      <w:r>
        <w:rPr>
          <w:rFonts w:hint="eastAsia" w:eastAsia="方正仿宋_GBK"/>
          <w:sz w:val="28"/>
        </w:rPr>
        <w:t>202</w:t>
      </w:r>
      <w:r>
        <w:rPr>
          <w:rFonts w:hint="eastAsia" w:eastAsia="方正仿宋_GBK"/>
          <w:sz w:val="28"/>
          <w:lang w:eastAsia="zh-CN"/>
        </w:rPr>
        <w:t>2</w:t>
      </w:r>
      <w:r>
        <w:rPr>
          <w:rFonts w:hint="eastAsia" w:eastAsia="方正仿宋_GBK"/>
          <w:sz w:val="28"/>
        </w:rPr>
        <w:t>年</w:t>
      </w:r>
      <w:r>
        <w:rPr>
          <w:rFonts w:eastAsia="方正仿宋_GBK"/>
          <w:sz w:val="28"/>
        </w:rPr>
        <w:t>，财政拨款“三公”经费预算安排</w:t>
      </w:r>
      <w:r>
        <w:rPr>
          <w:rFonts w:hint="eastAsia" w:eastAsia="方正仿宋_GBK"/>
          <w:sz w:val="28"/>
          <w:lang w:eastAsia="zh-CN"/>
        </w:rPr>
        <w:t>5.56</w:t>
      </w:r>
      <w:r>
        <w:rPr>
          <w:rFonts w:eastAsia="方正仿宋_GBK"/>
          <w:sz w:val="28"/>
        </w:rPr>
        <w:t>万元，其中：因公出国（境）费0万元；公务用车购置及运维费</w:t>
      </w:r>
      <w:r>
        <w:rPr>
          <w:rFonts w:hint="eastAsia" w:eastAsia="方正仿宋_GBK"/>
          <w:sz w:val="28"/>
          <w:lang w:eastAsia="zh-CN"/>
        </w:rPr>
        <w:t>4.6</w:t>
      </w:r>
      <w:r>
        <w:rPr>
          <w:rFonts w:eastAsia="方正仿宋_GBK"/>
          <w:sz w:val="28"/>
        </w:rPr>
        <w:t>万元；公务接待费</w:t>
      </w:r>
      <w:r>
        <w:rPr>
          <w:rFonts w:hint="eastAsia" w:eastAsia="方正仿宋_GBK"/>
          <w:sz w:val="28"/>
          <w:lang w:eastAsia="zh-CN"/>
        </w:rPr>
        <w:t>0.96</w:t>
      </w:r>
      <w:r>
        <w:rPr>
          <w:rFonts w:eastAsia="方正仿宋_GBK"/>
          <w:sz w:val="28"/>
        </w:rPr>
        <w:t>万元。“三公”经费较上年下降</w:t>
      </w:r>
      <w:r>
        <w:rPr>
          <w:rFonts w:hint="eastAsia" w:eastAsia="方正仿宋_GBK"/>
          <w:sz w:val="28"/>
          <w:lang w:eastAsia="zh-CN"/>
        </w:rPr>
        <w:t>0.74</w:t>
      </w:r>
      <w:r>
        <w:rPr>
          <w:rFonts w:hint="eastAsia" w:eastAsia="方正仿宋_GBK"/>
          <w:sz w:val="28"/>
        </w:rPr>
        <w:t>万元</w:t>
      </w:r>
      <w:r>
        <w:rPr>
          <w:rFonts w:hint="eastAsia" w:eastAsia="方正仿宋_GBK"/>
          <w:sz w:val="28"/>
          <w:lang w:eastAsia="zh-CN"/>
        </w:rPr>
        <w:t>，</w:t>
      </w:r>
      <w:r>
        <w:rPr>
          <w:rFonts w:eastAsia="方正仿宋_GBK"/>
          <w:sz w:val="28"/>
        </w:rPr>
        <w:t>其中：公务用车购置及运维费</w:t>
      </w:r>
      <w:r>
        <w:rPr>
          <w:rFonts w:hint="eastAsia" w:eastAsia="方正仿宋_GBK"/>
          <w:sz w:val="28"/>
          <w:lang w:val="en-US" w:eastAsia="zh-CN"/>
        </w:rPr>
        <w:t>减少0</w:t>
      </w:r>
      <w:r>
        <w:rPr>
          <w:rFonts w:hint="eastAsia" w:eastAsia="方正仿宋_GBK"/>
          <w:sz w:val="28"/>
          <w:lang w:eastAsia="zh-CN"/>
        </w:rPr>
        <w:t>.6</w:t>
      </w:r>
      <w:r>
        <w:rPr>
          <w:rFonts w:eastAsia="方正仿宋_GBK"/>
          <w:sz w:val="28"/>
        </w:rPr>
        <w:t>万元；公务接待费</w:t>
      </w:r>
      <w:r>
        <w:rPr>
          <w:rFonts w:hint="eastAsia" w:eastAsia="方正仿宋_GBK"/>
          <w:sz w:val="28"/>
          <w:lang w:eastAsia="zh-CN"/>
        </w:rPr>
        <w:t>0.</w:t>
      </w:r>
      <w:r>
        <w:rPr>
          <w:rFonts w:hint="eastAsia" w:eastAsia="方正仿宋_GBK"/>
          <w:sz w:val="28"/>
          <w:lang w:val="en-US" w:eastAsia="zh-CN"/>
        </w:rPr>
        <w:t>14</w:t>
      </w:r>
      <w:r>
        <w:rPr>
          <w:rFonts w:eastAsia="方正仿宋_GBK"/>
          <w:sz w:val="28"/>
        </w:rPr>
        <w:t>元。主要原因是</w:t>
      </w:r>
      <w:r>
        <w:rPr>
          <w:rFonts w:hint="eastAsia" w:eastAsia="方正仿宋_GBK"/>
          <w:sz w:val="28"/>
          <w:lang w:eastAsia="zh-CN"/>
        </w:rPr>
        <w:t>公务用车运行维护费和</w:t>
      </w:r>
      <w:r>
        <w:rPr>
          <w:rFonts w:hint="eastAsia" w:eastAsia="方正仿宋_GBK"/>
          <w:sz w:val="28"/>
        </w:rPr>
        <w:t>公务接待费减少</w:t>
      </w:r>
      <w:r>
        <w:rPr>
          <w:rFonts w:hint="eastAsia" w:eastAsia="方正仿宋_GBK"/>
          <w:sz w:val="28"/>
          <w:lang w:eastAsia="zh-CN"/>
        </w:rPr>
        <w:t>，厉行节约逐年递减</w:t>
      </w:r>
      <w:r>
        <w:rPr>
          <w:rFonts w:eastAsia="方正仿宋_GBK"/>
          <w:sz w:val="28"/>
        </w:rPr>
        <w:t>。</w:t>
      </w:r>
    </w:p>
    <w:p>
      <w:pPr>
        <w:spacing w:line="500" w:lineRule="exact"/>
        <w:ind w:firstLine="560" w:firstLineChars="200"/>
        <w:rPr>
          <w:rFonts w:eastAsia="方正仿宋_GBK"/>
          <w:sz w:val="28"/>
          <w:lang w:eastAsia="zh-CN"/>
        </w:rPr>
      </w:pPr>
      <w:bookmarkStart w:id="1" w:name="_GoBack"/>
      <w:bookmarkEnd w:id="1"/>
    </w:p>
    <w:p>
      <w:pPr>
        <w:spacing w:before="10" w:after="10"/>
        <w:ind w:firstLine="640"/>
        <w:outlineLvl w:val="5"/>
      </w:pPr>
      <w:r>
        <w:rPr>
          <w:rFonts w:ascii="黑体" w:hAnsi="黑体" w:eastAsia="黑体" w:cs="黑体"/>
          <w:color w:val="000000"/>
          <w:sz w:val="32"/>
        </w:rPr>
        <w:t>五、预算绩效信息</w:t>
      </w:r>
    </w:p>
    <w:p>
      <w:pPr>
        <w:pStyle w:val="18"/>
        <w:ind w:firstLine="560"/>
      </w:pPr>
      <w:r>
        <w:rPr>
          <w:rFonts w:ascii="方正仿宋_GBK" w:hAnsi="方正仿宋_GBK" w:eastAsia="方正仿宋_GBK" w:cs="方正仿宋_GBK"/>
          <w:b/>
          <w:color w:val="000000"/>
          <w:sz w:val="28"/>
        </w:rPr>
        <w:t>1、村党组织活动经费绩效目标表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1.此项资金专项用于村党组织活动经费，切实加强绩效管理，及时将资金拨付到位。专款专用，提高资金使用效率。</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完成项目数量</w:t>
            </w:r>
          </w:p>
        </w:tc>
        <w:tc>
          <w:tcPr>
            <w:tcW w:w="2835" w:type="dxa"/>
            <w:vAlign w:val="center"/>
          </w:tcPr>
          <w:p>
            <w:pPr>
              <w:pStyle w:val="20"/>
            </w:pPr>
            <w:r>
              <w:t>完成项目数量</w:t>
            </w:r>
          </w:p>
        </w:tc>
        <w:tc>
          <w:tcPr>
            <w:tcW w:w="2551" w:type="dxa"/>
            <w:vAlign w:val="center"/>
          </w:tcPr>
          <w:p>
            <w:pPr>
              <w:pStyle w:val="20"/>
            </w:pPr>
            <w:r>
              <w:t>1个</w:t>
            </w:r>
          </w:p>
        </w:tc>
        <w:tc>
          <w:tcPr>
            <w:tcW w:w="2268" w:type="dxa"/>
            <w:vAlign w:val="center"/>
          </w:tcPr>
          <w:p>
            <w:pPr>
              <w:pStyle w:val="20"/>
            </w:pPr>
            <w:r>
              <w:t>完成项目数量为1个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完成率</w:t>
            </w:r>
          </w:p>
        </w:tc>
        <w:tc>
          <w:tcPr>
            <w:tcW w:w="2835" w:type="dxa"/>
            <w:vAlign w:val="center"/>
          </w:tcPr>
          <w:p>
            <w:pPr>
              <w:pStyle w:val="20"/>
            </w:pPr>
            <w:r>
              <w:t>完成率</w:t>
            </w:r>
          </w:p>
        </w:tc>
        <w:tc>
          <w:tcPr>
            <w:tcW w:w="2551" w:type="dxa"/>
            <w:vAlign w:val="center"/>
          </w:tcPr>
          <w:p>
            <w:pPr>
              <w:pStyle w:val="20"/>
            </w:pPr>
            <w:r>
              <w:t>100%</w:t>
            </w:r>
          </w:p>
        </w:tc>
        <w:tc>
          <w:tcPr>
            <w:tcW w:w="2268" w:type="dxa"/>
            <w:vAlign w:val="center"/>
          </w:tcPr>
          <w:p>
            <w:pPr>
              <w:pStyle w:val="20"/>
            </w:pPr>
            <w:r>
              <w:t>资金支付工作完成率为100%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及时性</w:t>
            </w:r>
          </w:p>
        </w:tc>
        <w:tc>
          <w:tcPr>
            <w:tcW w:w="2835" w:type="dxa"/>
            <w:vAlign w:val="center"/>
          </w:tcPr>
          <w:p>
            <w:pPr>
              <w:pStyle w:val="20"/>
            </w:pPr>
            <w:r>
              <w:t>及时性</w:t>
            </w:r>
          </w:p>
        </w:tc>
        <w:tc>
          <w:tcPr>
            <w:tcW w:w="2551" w:type="dxa"/>
            <w:vAlign w:val="center"/>
          </w:tcPr>
          <w:p>
            <w:pPr>
              <w:pStyle w:val="20"/>
            </w:pPr>
            <w:r>
              <w:t>及时将资金拨付到位</w:t>
            </w:r>
          </w:p>
        </w:tc>
        <w:tc>
          <w:tcPr>
            <w:tcW w:w="2268" w:type="dxa"/>
            <w:vAlign w:val="center"/>
          </w:tcPr>
          <w:p>
            <w:pPr>
              <w:pStyle w:val="20"/>
            </w:pPr>
            <w:r>
              <w:t>及时将资金拨付到位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12.4万元</w:t>
            </w:r>
          </w:p>
        </w:tc>
        <w:tc>
          <w:tcPr>
            <w:tcW w:w="2268" w:type="dxa"/>
            <w:vAlign w:val="center"/>
          </w:tcPr>
          <w:p>
            <w:pPr>
              <w:pStyle w:val="20"/>
            </w:pPr>
            <w:r>
              <w:t>资金成本为12.4万元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提高资金支付工作的工作效率</w:t>
            </w:r>
          </w:p>
        </w:tc>
        <w:tc>
          <w:tcPr>
            <w:tcW w:w="2268" w:type="dxa"/>
            <w:vAlign w:val="center"/>
          </w:tcPr>
          <w:p>
            <w:pPr>
              <w:pStyle w:val="20"/>
            </w:pPr>
            <w:r>
              <w:t>提高资金支付工作的工作效率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100%</w:t>
            </w:r>
          </w:p>
        </w:tc>
        <w:tc>
          <w:tcPr>
            <w:tcW w:w="2268" w:type="dxa"/>
            <w:vAlign w:val="center"/>
          </w:tcPr>
          <w:p>
            <w:pPr>
              <w:pStyle w:val="20"/>
            </w:pPr>
            <w:r>
              <w:t>结果准确性为100%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100%</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2、村级办公经费绩效目标表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1.此项资金专项用于村级办公经费，专款专用，厉行节约，切实加强绩效管理，及时将资金拨付到位</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完成项目数量</w:t>
            </w:r>
          </w:p>
        </w:tc>
        <w:tc>
          <w:tcPr>
            <w:tcW w:w="2835" w:type="dxa"/>
            <w:vAlign w:val="center"/>
          </w:tcPr>
          <w:p>
            <w:pPr>
              <w:pStyle w:val="20"/>
            </w:pPr>
            <w:r>
              <w:t>完成项目数量</w:t>
            </w:r>
          </w:p>
        </w:tc>
        <w:tc>
          <w:tcPr>
            <w:tcW w:w="2551" w:type="dxa"/>
            <w:vAlign w:val="center"/>
          </w:tcPr>
          <w:p>
            <w:pPr>
              <w:pStyle w:val="20"/>
            </w:pPr>
            <w:r>
              <w:t>1个</w:t>
            </w:r>
          </w:p>
        </w:tc>
        <w:tc>
          <w:tcPr>
            <w:tcW w:w="2268" w:type="dxa"/>
            <w:vAlign w:val="center"/>
          </w:tcPr>
          <w:p>
            <w:pPr>
              <w:pStyle w:val="20"/>
            </w:pPr>
            <w:r>
              <w:t>完成项目数量为1个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完成率</w:t>
            </w:r>
          </w:p>
        </w:tc>
        <w:tc>
          <w:tcPr>
            <w:tcW w:w="2835" w:type="dxa"/>
            <w:vAlign w:val="center"/>
          </w:tcPr>
          <w:p>
            <w:pPr>
              <w:pStyle w:val="20"/>
            </w:pPr>
            <w:r>
              <w:t>完成率</w:t>
            </w:r>
          </w:p>
        </w:tc>
        <w:tc>
          <w:tcPr>
            <w:tcW w:w="2551" w:type="dxa"/>
            <w:vAlign w:val="center"/>
          </w:tcPr>
          <w:p>
            <w:pPr>
              <w:pStyle w:val="20"/>
            </w:pPr>
            <w:r>
              <w:t>100%</w:t>
            </w:r>
          </w:p>
        </w:tc>
        <w:tc>
          <w:tcPr>
            <w:tcW w:w="2268" w:type="dxa"/>
            <w:vAlign w:val="center"/>
          </w:tcPr>
          <w:p>
            <w:pPr>
              <w:pStyle w:val="20"/>
            </w:pPr>
            <w:r>
              <w:t>工作完成率为100%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及时性</w:t>
            </w:r>
          </w:p>
        </w:tc>
        <w:tc>
          <w:tcPr>
            <w:tcW w:w="2835" w:type="dxa"/>
            <w:vAlign w:val="center"/>
          </w:tcPr>
          <w:p>
            <w:pPr>
              <w:pStyle w:val="20"/>
            </w:pPr>
            <w:r>
              <w:t>及时性</w:t>
            </w:r>
          </w:p>
        </w:tc>
        <w:tc>
          <w:tcPr>
            <w:tcW w:w="2551" w:type="dxa"/>
            <w:vAlign w:val="center"/>
          </w:tcPr>
          <w:p>
            <w:pPr>
              <w:pStyle w:val="20"/>
            </w:pPr>
            <w:r>
              <w:t>及时将资金拨付到位</w:t>
            </w:r>
          </w:p>
        </w:tc>
        <w:tc>
          <w:tcPr>
            <w:tcW w:w="2268" w:type="dxa"/>
            <w:vAlign w:val="center"/>
          </w:tcPr>
          <w:p>
            <w:pPr>
              <w:pStyle w:val="20"/>
            </w:pPr>
            <w:r>
              <w:t>及时将资金拨付到位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≤5.7万元</w:t>
            </w:r>
          </w:p>
        </w:tc>
        <w:tc>
          <w:tcPr>
            <w:tcW w:w="2268" w:type="dxa"/>
            <w:vAlign w:val="center"/>
          </w:tcPr>
          <w:p>
            <w:pPr>
              <w:pStyle w:val="20"/>
            </w:pPr>
            <w:r>
              <w:t>资金成本为5.7万元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100%</w:t>
            </w:r>
          </w:p>
        </w:tc>
        <w:tc>
          <w:tcPr>
            <w:tcW w:w="2268" w:type="dxa"/>
            <w:vAlign w:val="center"/>
          </w:tcPr>
          <w:p>
            <w:pPr>
              <w:pStyle w:val="20"/>
            </w:pPr>
            <w:r>
              <w:t>提高资金支付工作的完成效率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保证资金支付工作结果的准确性</w:t>
            </w:r>
          </w:p>
        </w:tc>
        <w:tc>
          <w:tcPr>
            <w:tcW w:w="2268" w:type="dxa"/>
            <w:vAlign w:val="center"/>
          </w:tcPr>
          <w:p>
            <w:pPr>
              <w:pStyle w:val="20"/>
            </w:pPr>
            <w:r>
              <w:t>保证资金支付工作结果的准确性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群众满意度得到大幅度提升</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3、服务群众专项经费绩效目标表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1.此项资金专项用于服务群众专项经费，专款专用，厉行节约，切实加强绩效管理，及时将资金拨付到位。</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完成项目数量</w:t>
            </w:r>
          </w:p>
        </w:tc>
        <w:tc>
          <w:tcPr>
            <w:tcW w:w="2835" w:type="dxa"/>
            <w:vAlign w:val="center"/>
          </w:tcPr>
          <w:p>
            <w:pPr>
              <w:pStyle w:val="20"/>
            </w:pPr>
            <w:r>
              <w:t>完成项目数量</w:t>
            </w:r>
          </w:p>
        </w:tc>
        <w:tc>
          <w:tcPr>
            <w:tcW w:w="2551" w:type="dxa"/>
            <w:vAlign w:val="center"/>
          </w:tcPr>
          <w:p>
            <w:pPr>
              <w:pStyle w:val="20"/>
            </w:pPr>
            <w:r>
              <w:t>1个</w:t>
            </w:r>
          </w:p>
        </w:tc>
        <w:tc>
          <w:tcPr>
            <w:tcW w:w="2268" w:type="dxa"/>
            <w:vAlign w:val="center"/>
          </w:tcPr>
          <w:p>
            <w:pPr>
              <w:pStyle w:val="20"/>
            </w:pPr>
            <w:r>
              <w:t>完成项目数量为1个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完成率</w:t>
            </w:r>
          </w:p>
        </w:tc>
        <w:tc>
          <w:tcPr>
            <w:tcW w:w="2835" w:type="dxa"/>
            <w:vAlign w:val="center"/>
          </w:tcPr>
          <w:p>
            <w:pPr>
              <w:pStyle w:val="20"/>
            </w:pPr>
            <w:r>
              <w:t>完成率</w:t>
            </w:r>
          </w:p>
        </w:tc>
        <w:tc>
          <w:tcPr>
            <w:tcW w:w="2551" w:type="dxa"/>
            <w:vAlign w:val="center"/>
          </w:tcPr>
          <w:p>
            <w:pPr>
              <w:pStyle w:val="20"/>
            </w:pPr>
            <w:r>
              <w:t>100%</w:t>
            </w:r>
          </w:p>
        </w:tc>
        <w:tc>
          <w:tcPr>
            <w:tcW w:w="2268" w:type="dxa"/>
            <w:vAlign w:val="center"/>
          </w:tcPr>
          <w:p>
            <w:pPr>
              <w:pStyle w:val="20"/>
            </w:pPr>
            <w:r>
              <w:t>工作完成率为100%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及时性</w:t>
            </w:r>
          </w:p>
        </w:tc>
        <w:tc>
          <w:tcPr>
            <w:tcW w:w="2835" w:type="dxa"/>
            <w:vAlign w:val="center"/>
          </w:tcPr>
          <w:p>
            <w:pPr>
              <w:pStyle w:val="20"/>
            </w:pPr>
            <w:r>
              <w:t>及时性</w:t>
            </w:r>
          </w:p>
        </w:tc>
        <w:tc>
          <w:tcPr>
            <w:tcW w:w="2551" w:type="dxa"/>
            <w:vAlign w:val="center"/>
          </w:tcPr>
          <w:p>
            <w:pPr>
              <w:pStyle w:val="20"/>
            </w:pPr>
            <w:r>
              <w:t>100%</w:t>
            </w:r>
          </w:p>
        </w:tc>
        <w:tc>
          <w:tcPr>
            <w:tcW w:w="2268" w:type="dxa"/>
            <w:vAlign w:val="center"/>
          </w:tcPr>
          <w:p>
            <w:pPr>
              <w:pStyle w:val="20"/>
            </w:pPr>
            <w:r>
              <w:t>及时将资金拨付到位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185000元</w:t>
            </w:r>
          </w:p>
        </w:tc>
        <w:tc>
          <w:tcPr>
            <w:tcW w:w="2268" w:type="dxa"/>
            <w:vAlign w:val="center"/>
          </w:tcPr>
          <w:p>
            <w:pPr>
              <w:pStyle w:val="20"/>
            </w:pPr>
            <w:r>
              <w:t>资金成本为18.5万元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提高资金支付的工作效率</w:t>
            </w:r>
          </w:p>
        </w:tc>
        <w:tc>
          <w:tcPr>
            <w:tcW w:w="2268" w:type="dxa"/>
            <w:vAlign w:val="center"/>
          </w:tcPr>
          <w:p>
            <w:pPr>
              <w:pStyle w:val="20"/>
            </w:pPr>
            <w:r>
              <w:t>提高资金支付的工作效率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保证资金支付工作结果的准确性</w:t>
            </w:r>
          </w:p>
        </w:tc>
        <w:tc>
          <w:tcPr>
            <w:tcW w:w="2268" w:type="dxa"/>
            <w:vAlign w:val="center"/>
          </w:tcPr>
          <w:p>
            <w:pPr>
              <w:pStyle w:val="20"/>
            </w:pPr>
            <w:r>
              <w:t>保证资金支付工作结果的准确性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≥95%</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4、墓地日常管理经费绩效目标表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1.确保水电暖等费用及时支付，保证墓地的正常运转；提高资金使用效率，专款专用。</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保障办公人数</w:t>
            </w:r>
          </w:p>
        </w:tc>
        <w:tc>
          <w:tcPr>
            <w:tcW w:w="2835" w:type="dxa"/>
            <w:vAlign w:val="center"/>
          </w:tcPr>
          <w:p>
            <w:pPr>
              <w:pStyle w:val="20"/>
            </w:pPr>
            <w:r>
              <w:t>保障办公人数</w:t>
            </w:r>
          </w:p>
        </w:tc>
        <w:tc>
          <w:tcPr>
            <w:tcW w:w="2551" w:type="dxa"/>
            <w:vAlign w:val="center"/>
          </w:tcPr>
          <w:p>
            <w:pPr>
              <w:pStyle w:val="20"/>
            </w:pPr>
            <w:r>
              <w:t>3人</w:t>
            </w:r>
          </w:p>
        </w:tc>
        <w:tc>
          <w:tcPr>
            <w:tcW w:w="2268" w:type="dxa"/>
            <w:vAlign w:val="center"/>
          </w:tcPr>
          <w:p>
            <w:pPr>
              <w:pStyle w:val="20"/>
            </w:pPr>
            <w:r>
              <w:t>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运转保障率</w:t>
            </w:r>
          </w:p>
        </w:tc>
        <w:tc>
          <w:tcPr>
            <w:tcW w:w="2835" w:type="dxa"/>
            <w:vAlign w:val="center"/>
          </w:tcPr>
          <w:p>
            <w:pPr>
              <w:pStyle w:val="20"/>
            </w:pPr>
            <w:r>
              <w:t>各项日常工作保障率</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经费保障及时性</w:t>
            </w:r>
          </w:p>
        </w:tc>
        <w:tc>
          <w:tcPr>
            <w:tcW w:w="2835" w:type="dxa"/>
            <w:vAlign w:val="center"/>
          </w:tcPr>
          <w:p>
            <w:pPr>
              <w:pStyle w:val="20"/>
            </w:pPr>
            <w:r>
              <w:t>及时保障各项日常办公需要</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150000元</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提高资金资支付工作的工作效率</w:t>
            </w:r>
          </w:p>
        </w:tc>
        <w:tc>
          <w:tcPr>
            <w:tcW w:w="2268" w:type="dxa"/>
            <w:vAlign w:val="center"/>
          </w:tcPr>
          <w:p>
            <w:pPr>
              <w:pStyle w:val="20"/>
            </w:pPr>
            <w:r>
              <w:t>提高资金资支付工作的工作效率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在社会上产生较为积极地社会影响力</w:t>
            </w:r>
          </w:p>
        </w:tc>
        <w:tc>
          <w:tcPr>
            <w:tcW w:w="2268" w:type="dxa"/>
            <w:vAlign w:val="center"/>
          </w:tcPr>
          <w:p>
            <w:pPr>
              <w:pStyle w:val="20"/>
            </w:pPr>
            <w:r>
              <w:t>在社会上产生较为积极地社会影响力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保证资金支付工作结果的准确性</w:t>
            </w:r>
          </w:p>
        </w:tc>
        <w:tc>
          <w:tcPr>
            <w:tcW w:w="2268" w:type="dxa"/>
            <w:vAlign w:val="center"/>
          </w:tcPr>
          <w:p>
            <w:pPr>
              <w:pStyle w:val="20"/>
            </w:pPr>
            <w:r>
              <w:t>保证资金支付工作结果的准确性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可持续性日常维护</w:t>
            </w:r>
          </w:p>
        </w:tc>
        <w:tc>
          <w:tcPr>
            <w:tcW w:w="2835" w:type="dxa"/>
            <w:vAlign w:val="center"/>
          </w:tcPr>
          <w:p>
            <w:pPr>
              <w:pStyle w:val="20"/>
            </w:pPr>
            <w:r>
              <w:t>可持续性日常维护</w:t>
            </w:r>
          </w:p>
        </w:tc>
        <w:tc>
          <w:tcPr>
            <w:tcW w:w="2551" w:type="dxa"/>
            <w:vAlign w:val="center"/>
          </w:tcPr>
          <w:p>
            <w:pPr>
              <w:pStyle w:val="20"/>
            </w:pPr>
            <w:r>
              <w:t>可持续性日常维护</w:t>
            </w:r>
          </w:p>
        </w:tc>
        <w:tc>
          <w:tcPr>
            <w:tcW w:w="2268" w:type="dxa"/>
            <w:vAlign w:val="center"/>
          </w:tcPr>
          <w:p>
            <w:pPr>
              <w:pStyle w:val="20"/>
            </w:pPr>
            <w:r>
              <w:t>可持续性日常维护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群众满意度得到大幅度提升</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5、农村冬季清洁取暖协管员补贴绩效目标表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1.用于各村气代煤安全协管员补贴发放，专款专用，厉行节约。</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完成项目数量</w:t>
            </w:r>
          </w:p>
        </w:tc>
        <w:tc>
          <w:tcPr>
            <w:tcW w:w="2835" w:type="dxa"/>
            <w:vAlign w:val="center"/>
          </w:tcPr>
          <w:p>
            <w:pPr>
              <w:pStyle w:val="20"/>
            </w:pPr>
            <w:r>
              <w:t>完成项目数量</w:t>
            </w:r>
          </w:p>
        </w:tc>
        <w:tc>
          <w:tcPr>
            <w:tcW w:w="2551" w:type="dxa"/>
            <w:vAlign w:val="center"/>
          </w:tcPr>
          <w:p>
            <w:pPr>
              <w:pStyle w:val="20"/>
            </w:pPr>
            <w:r>
              <w:t>1个</w:t>
            </w:r>
          </w:p>
        </w:tc>
        <w:tc>
          <w:tcPr>
            <w:tcW w:w="2268" w:type="dxa"/>
            <w:vAlign w:val="center"/>
          </w:tcPr>
          <w:p>
            <w:pPr>
              <w:pStyle w:val="20"/>
            </w:pPr>
            <w:r>
              <w:t>完成项目数量为1个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完成率</w:t>
            </w:r>
          </w:p>
        </w:tc>
        <w:tc>
          <w:tcPr>
            <w:tcW w:w="2835" w:type="dxa"/>
            <w:vAlign w:val="center"/>
          </w:tcPr>
          <w:p>
            <w:pPr>
              <w:pStyle w:val="20"/>
            </w:pPr>
            <w:r>
              <w:t>完成率</w:t>
            </w:r>
          </w:p>
        </w:tc>
        <w:tc>
          <w:tcPr>
            <w:tcW w:w="2551" w:type="dxa"/>
            <w:vAlign w:val="center"/>
          </w:tcPr>
          <w:p>
            <w:pPr>
              <w:pStyle w:val="20"/>
            </w:pPr>
            <w:r>
              <w:t>100%</w:t>
            </w:r>
          </w:p>
        </w:tc>
        <w:tc>
          <w:tcPr>
            <w:tcW w:w="2268" w:type="dxa"/>
            <w:vAlign w:val="center"/>
          </w:tcPr>
          <w:p>
            <w:pPr>
              <w:pStyle w:val="20"/>
            </w:pPr>
            <w:r>
              <w:t>工作完成率为100%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及时性</w:t>
            </w:r>
          </w:p>
        </w:tc>
        <w:tc>
          <w:tcPr>
            <w:tcW w:w="2835" w:type="dxa"/>
            <w:vAlign w:val="center"/>
          </w:tcPr>
          <w:p>
            <w:pPr>
              <w:pStyle w:val="20"/>
            </w:pPr>
            <w:r>
              <w:t>及时性</w:t>
            </w:r>
          </w:p>
        </w:tc>
        <w:tc>
          <w:tcPr>
            <w:tcW w:w="2551" w:type="dxa"/>
            <w:vAlign w:val="center"/>
          </w:tcPr>
          <w:p>
            <w:pPr>
              <w:pStyle w:val="20"/>
            </w:pPr>
            <w:r>
              <w:t>及时将资金拨付到位</w:t>
            </w:r>
          </w:p>
        </w:tc>
        <w:tc>
          <w:tcPr>
            <w:tcW w:w="2268" w:type="dxa"/>
            <w:vAlign w:val="center"/>
          </w:tcPr>
          <w:p>
            <w:pPr>
              <w:pStyle w:val="20"/>
            </w:pPr>
            <w:r>
              <w:t>及时将资金拨付到位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4.5万元</w:t>
            </w:r>
          </w:p>
        </w:tc>
        <w:tc>
          <w:tcPr>
            <w:tcW w:w="2268" w:type="dxa"/>
            <w:vAlign w:val="center"/>
          </w:tcPr>
          <w:p>
            <w:pPr>
              <w:pStyle w:val="20"/>
            </w:pPr>
            <w:r>
              <w:t>资金成本为4.5万元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提高工作效率</w:t>
            </w:r>
          </w:p>
        </w:tc>
        <w:tc>
          <w:tcPr>
            <w:tcW w:w="2835" w:type="dxa"/>
            <w:vAlign w:val="center"/>
          </w:tcPr>
          <w:p>
            <w:pPr>
              <w:pStyle w:val="20"/>
            </w:pPr>
            <w:r>
              <w:t>提高工作效率</w:t>
            </w:r>
          </w:p>
        </w:tc>
        <w:tc>
          <w:tcPr>
            <w:tcW w:w="2551" w:type="dxa"/>
            <w:vAlign w:val="center"/>
          </w:tcPr>
          <w:p>
            <w:pPr>
              <w:pStyle w:val="20"/>
            </w:pPr>
            <w:r>
              <w:t>提高工作效率</w:t>
            </w:r>
          </w:p>
        </w:tc>
        <w:tc>
          <w:tcPr>
            <w:tcW w:w="2268" w:type="dxa"/>
            <w:vAlign w:val="center"/>
          </w:tcPr>
          <w:p>
            <w:pPr>
              <w:pStyle w:val="2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在社会上产生积极地社会影响力</w:t>
            </w:r>
          </w:p>
        </w:tc>
        <w:tc>
          <w:tcPr>
            <w:tcW w:w="2268" w:type="dxa"/>
            <w:vAlign w:val="center"/>
          </w:tcPr>
          <w:p>
            <w:pPr>
              <w:pStyle w:val="20"/>
            </w:pPr>
            <w:r>
              <w:t>在社会上产生积极地社会影响力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100%</w:t>
            </w:r>
          </w:p>
        </w:tc>
        <w:tc>
          <w:tcPr>
            <w:tcW w:w="2268" w:type="dxa"/>
            <w:vAlign w:val="center"/>
          </w:tcPr>
          <w:p>
            <w:pPr>
              <w:pStyle w:val="20"/>
            </w:pPr>
            <w:r>
              <w:t>结果准确性为100%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在社会上产生积极地社会影响力</w:t>
            </w:r>
          </w:p>
        </w:tc>
        <w:tc>
          <w:tcPr>
            <w:tcW w:w="2268" w:type="dxa"/>
            <w:vAlign w:val="center"/>
          </w:tcPr>
          <w:p>
            <w:pPr>
              <w:pStyle w:val="20"/>
            </w:pPr>
            <w:r>
              <w:t>在社会上产生积极地社会影响力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100%</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6、农村事务经费绩效目标表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1.项目资金主要用于农村、社区基础性设施运行维护、农业生产、生活类服务项目的运行维护费用的支出。</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保障办公人数</w:t>
            </w:r>
          </w:p>
        </w:tc>
        <w:tc>
          <w:tcPr>
            <w:tcW w:w="2835" w:type="dxa"/>
            <w:vAlign w:val="center"/>
          </w:tcPr>
          <w:p>
            <w:pPr>
              <w:pStyle w:val="20"/>
            </w:pPr>
            <w:r>
              <w:t>保障办公人数</w:t>
            </w:r>
          </w:p>
        </w:tc>
        <w:tc>
          <w:tcPr>
            <w:tcW w:w="2551" w:type="dxa"/>
            <w:vAlign w:val="center"/>
          </w:tcPr>
          <w:p>
            <w:pPr>
              <w:pStyle w:val="20"/>
            </w:pPr>
            <w:r>
              <w:t>≤25人</w:t>
            </w:r>
          </w:p>
        </w:tc>
        <w:tc>
          <w:tcPr>
            <w:tcW w:w="2268" w:type="dxa"/>
            <w:vAlign w:val="center"/>
          </w:tcPr>
          <w:p>
            <w:pPr>
              <w:pStyle w:val="20"/>
            </w:pPr>
            <w:r>
              <w:t>社区网格员人数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运转保障率</w:t>
            </w:r>
          </w:p>
        </w:tc>
        <w:tc>
          <w:tcPr>
            <w:tcW w:w="2835" w:type="dxa"/>
            <w:vAlign w:val="center"/>
          </w:tcPr>
          <w:p>
            <w:pPr>
              <w:pStyle w:val="20"/>
            </w:pPr>
            <w:r>
              <w:t>各项日常工作保障率</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经费保障及时性</w:t>
            </w:r>
          </w:p>
        </w:tc>
        <w:tc>
          <w:tcPr>
            <w:tcW w:w="2835" w:type="dxa"/>
            <w:vAlign w:val="center"/>
          </w:tcPr>
          <w:p>
            <w:pPr>
              <w:pStyle w:val="20"/>
            </w:pPr>
            <w:r>
              <w:t>及时保障各项日常办公需要</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完成工作目标所需要资金</w:t>
            </w:r>
          </w:p>
        </w:tc>
        <w:tc>
          <w:tcPr>
            <w:tcW w:w="2835" w:type="dxa"/>
            <w:vAlign w:val="center"/>
          </w:tcPr>
          <w:p>
            <w:pPr>
              <w:pStyle w:val="20"/>
            </w:pPr>
            <w:r>
              <w:t>完成年度工作需要100万元</w:t>
            </w:r>
          </w:p>
        </w:tc>
        <w:tc>
          <w:tcPr>
            <w:tcW w:w="2551" w:type="dxa"/>
            <w:vAlign w:val="center"/>
          </w:tcPr>
          <w:p>
            <w:pPr>
              <w:pStyle w:val="20"/>
            </w:pPr>
            <w:r>
              <w:t>≤100万元</w:t>
            </w:r>
          </w:p>
        </w:tc>
        <w:tc>
          <w:tcPr>
            <w:tcW w:w="2268" w:type="dxa"/>
            <w:vAlign w:val="center"/>
          </w:tcPr>
          <w:p>
            <w:pPr>
              <w:pStyle w:val="20"/>
            </w:pPr>
            <w: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100%</w:t>
            </w:r>
          </w:p>
        </w:tc>
        <w:tc>
          <w:tcPr>
            <w:tcW w:w="2268" w:type="dxa"/>
            <w:vAlign w:val="center"/>
          </w:tcPr>
          <w:p>
            <w:pPr>
              <w:pStyle w:val="20"/>
            </w:pPr>
            <w:r>
              <w:t>提高资金支付工作的效率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保障日常办公需要，维持单位正常运转</w:t>
            </w:r>
          </w:p>
        </w:tc>
        <w:tc>
          <w:tcPr>
            <w:tcW w:w="2835" w:type="dxa"/>
            <w:vAlign w:val="center"/>
          </w:tcPr>
          <w:p>
            <w:pPr>
              <w:pStyle w:val="20"/>
            </w:pPr>
            <w:r>
              <w:t>保障日常办公需要，维持单位正常运转</w:t>
            </w:r>
          </w:p>
        </w:tc>
        <w:tc>
          <w:tcPr>
            <w:tcW w:w="2551" w:type="dxa"/>
            <w:vAlign w:val="center"/>
          </w:tcPr>
          <w:p>
            <w:pPr>
              <w:pStyle w:val="20"/>
            </w:pPr>
            <w:r>
              <w:t>保障日常办公需要，维持单位正常运转</w:t>
            </w:r>
          </w:p>
        </w:tc>
        <w:tc>
          <w:tcPr>
            <w:tcW w:w="2268" w:type="dxa"/>
            <w:vAlign w:val="center"/>
          </w:tcPr>
          <w:p>
            <w:pPr>
              <w:pStyle w:val="20"/>
            </w:pPr>
            <w:r>
              <w:t>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提高资金支付工作的结果的准确性</w:t>
            </w:r>
          </w:p>
        </w:tc>
        <w:tc>
          <w:tcPr>
            <w:tcW w:w="2268" w:type="dxa"/>
            <w:vAlign w:val="center"/>
          </w:tcPr>
          <w:p>
            <w:pPr>
              <w:pStyle w:val="20"/>
            </w:pPr>
            <w:r>
              <w:t>提高资金支付工作的结果的准确性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在社会上产生较为积极地社会影响力</w:t>
            </w:r>
          </w:p>
        </w:tc>
        <w:tc>
          <w:tcPr>
            <w:tcW w:w="2551" w:type="dxa"/>
            <w:vAlign w:val="center"/>
          </w:tcPr>
          <w:p>
            <w:pPr>
              <w:pStyle w:val="20"/>
            </w:pPr>
            <w:r>
              <w:t>在社会上产生较为积极地社会影响力</w:t>
            </w:r>
          </w:p>
        </w:tc>
        <w:tc>
          <w:tcPr>
            <w:tcW w:w="2268" w:type="dxa"/>
            <w:vAlign w:val="center"/>
          </w:tcPr>
          <w:p>
            <w:pPr>
              <w:pStyle w:val="20"/>
            </w:pPr>
            <w:r>
              <w:t>在社会上产生较为积极地社会影响力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员工满意度</w:t>
            </w:r>
          </w:p>
        </w:tc>
        <w:tc>
          <w:tcPr>
            <w:tcW w:w="2835" w:type="dxa"/>
            <w:vAlign w:val="center"/>
          </w:tcPr>
          <w:p>
            <w:pPr>
              <w:pStyle w:val="20"/>
            </w:pPr>
            <w:r>
              <w:t>调查问卷的方式满意和较满意对象占全部调研对象的比例</w:t>
            </w:r>
          </w:p>
        </w:tc>
        <w:tc>
          <w:tcPr>
            <w:tcW w:w="2551" w:type="dxa"/>
            <w:vAlign w:val="center"/>
          </w:tcPr>
          <w:p>
            <w:pPr>
              <w:pStyle w:val="20"/>
            </w:pPr>
            <w:r>
              <w:t>≤95%</w:t>
            </w:r>
          </w:p>
        </w:tc>
        <w:tc>
          <w:tcPr>
            <w:tcW w:w="2268" w:type="dxa"/>
            <w:vAlign w:val="center"/>
          </w:tcPr>
          <w:p>
            <w:pPr>
              <w:pStyle w:val="20"/>
            </w:pPr>
            <w:r>
              <w:t>历史经验</w:t>
            </w:r>
          </w:p>
        </w:tc>
      </w:tr>
    </w:tbl>
    <w:p>
      <w:pPr>
        <w:pStyle w:val="18"/>
      </w:pPr>
    </w:p>
    <w:p>
      <w:pPr>
        <w:pStyle w:val="18"/>
        <w:ind w:firstLine="560"/>
      </w:pPr>
      <w:r>
        <w:rPr>
          <w:rFonts w:ascii="方正仿宋_GBK" w:hAnsi="方正仿宋_GBK" w:eastAsia="方正仿宋_GBK" w:cs="方正仿宋_GBK"/>
          <w:b/>
          <w:color w:val="000000"/>
          <w:sz w:val="28"/>
        </w:rPr>
        <w:t>7、社区党组织服务群众专项经费绩效目标表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1.此项资金专项用于社加快支出进度，及时将资金拨付到位。区党组织服务群众专项经费，用于社区党组织建设活动工作的支出。严格按照规定使用资金，专款专用，厉行节约。</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服务社区数量</w:t>
            </w:r>
          </w:p>
        </w:tc>
        <w:tc>
          <w:tcPr>
            <w:tcW w:w="2835" w:type="dxa"/>
            <w:vAlign w:val="center"/>
          </w:tcPr>
          <w:p>
            <w:pPr>
              <w:pStyle w:val="20"/>
            </w:pPr>
            <w:r>
              <w:t>服务社区数量</w:t>
            </w:r>
          </w:p>
        </w:tc>
        <w:tc>
          <w:tcPr>
            <w:tcW w:w="2551" w:type="dxa"/>
            <w:vAlign w:val="center"/>
          </w:tcPr>
          <w:p>
            <w:pPr>
              <w:pStyle w:val="20"/>
            </w:pPr>
            <w:r>
              <w:t>4个</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管理工作完成率</w:t>
            </w:r>
          </w:p>
        </w:tc>
        <w:tc>
          <w:tcPr>
            <w:tcW w:w="2835" w:type="dxa"/>
            <w:vAlign w:val="center"/>
          </w:tcPr>
          <w:p>
            <w:pPr>
              <w:pStyle w:val="20"/>
            </w:pPr>
            <w:r>
              <w:t>管理工作完成率</w:t>
            </w:r>
          </w:p>
        </w:tc>
        <w:tc>
          <w:tcPr>
            <w:tcW w:w="2551" w:type="dxa"/>
            <w:vAlign w:val="center"/>
          </w:tcPr>
          <w:p>
            <w:pPr>
              <w:pStyle w:val="20"/>
            </w:pPr>
            <w:r>
              <w:t>100%</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项目完成及时率</w:t>
            </w:r>
          </w:p>
        </w:tc>
        <w:tc>
          <w:tcPr>
            <w:tcW w:w="2835" w:type="dxa"/>
            <w:vAlign w:val="center"/>
          </w:tcPr>
          <w:p>
            <w:pPr>
              <w:pStyle w:val="20"/>
            </w:pPr>
            <w:r>
              <w:t>项目完成及时率</w:t>
            </w:r>
          </w:p>
        </w:tc>
        <w:tc>
          <w:tcPr>
            <w:tcW w:w="2551" w:type="dxa"/>
            <w:vAlign w:val="center"/>
          </w:tcPr>
          <w:p>
            <w:pPr>
              <w:pStyle w:val="20"/>
            </w:pPr>
            <w:r>
              <w:t>100%</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控制在预算成本内</w:t>
            </w:r>
          </w:p>
        </w:tc>
        <w:tc>
          <w:tcPr>
            <w:tcW w:w="2551" w:type="dxa"/>
            <w:vAlign w:val="center"/>
          </w:tcPr>
          <w:p>
            <w:pPr>
              <w:pStyle w:val="20"/>
            </w:pPr>
            <w:r>
              <w:t>≤80万元</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提高资金支付工作效率</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服务群众、改善社区环境</w:t>
            </w:r>
          </w:p>
        </w:tc>
        <w:tc>
          <w:tcPr>
            <w:tcW w:w="2835" w:type="dxa"/>
            <w:vAlign w:val="center"/>
          </w:tcPr>
          <w:p>
            <w:pPr>
              <w:pStyle w:val="20"/>
            </w:pPr>
            <w:r>
              <w:t>服务群众、改善社区环境</w:t>
            </w:r>
          </w:p>
        </w:tc>
        <w:tc>
          <w:tcPr>
            <w:tcW w:w="2551" w:type="dxa"/>
            <w:vAlign w:val="center"/>
          </w:tcPr>
          <w:p>
            <w:pPr>
              <w:pStyle w:val="20"/>
            </w:pPr>
            <w:r>
              <w:t>服务群众、改善社区环境</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切实保证资金支付工作结果的准确性</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社会影响力</w:t>
            </w:r>
          </w:p>
        </w:tc>
        <w:tc>
          <w:tcPr>
            <w:tcW w:w="2835" w:type="dxa"/>
            <w:vAlign w:val="center"/>
          </w:tcPr>
          <w:p>
            <w:pPr>
              <w:pStyle w:val="20"/>
            </w:pPr>
            <w:r>
              <w:t>在社会上产生较为积极的社会影响力</w:t>
            </w:r>
          </w:p>
        </w:tc>
        <w:tc>
          <w:tcPr>
            <w:tcW w:w="2551" w:type="dxa"/>
            <w:vAlign w:val="center"/>
          </w:tcPr>
          <w:p>
            <w:pPr>
              <w:pStyle w:val="20"/>
            </w:pPr>
            <w:r>
              <w:t>解决关系群众切身利益问题和服务联系群众工作</w:t>
            </w:r>
          </w:p>
        </w:tc>
        <w:tc>
          <w:tcPr>
            <w:tcW w:w="2268" w:type="dxa"/>
            <w:vAlign w:val="center"/>
          </w:tcPr>
          <w:p>
            <w:pPr>
              <w:pStyle w:val="20"/>
            </w:pPr>
            <w:r>
              <w:t>绩效管理办法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服务群众满意度</w:t>
            </w:r>
          </w:p>
        </w:tc>
        <w:tc>
          <w:tcPr>
            <w:tcW w:w="2835" w:type="dxa"/>
            <w:vAlign w:val="center"/>
          </w:tcPr>
          <w:p>
            <w:pPr>
              <w:pStyle w:val="20"/>
            </w:pPr>
            <w:r>
              <w:t>服务群众满意度</w:t>
            </w:r>
          </w:p>
        </w:tc>
        <w:tc>
          <w:tcPr>
            <w:tcW w:w="2551" w:type="dxa"/>
            <w:vAlign w:val="center"/>
          </w:tcPr>
          <w:p>
            <w:pPr>
              <w:pStyle w:val="20"/>
            </w:pPr>
            <w:r>
              <w:t>≥95%</w:t>
            </w:r>
          </w:p>
        </w:tc>
        <w:tc>
          <w:tcPr>
            <w:tcW w:w="2268" w:type="dxa"/>
            <w:vAlign w:val="center"/>
          </w:tcPr>
          <w:p>
            <w:pPr>
              <w:pStyle w:val="20"/>
            </w:pPr>
            <w:r>
              <w:t>绩效管理办法</w:t>
            </w:r>
          </w:p>
        </w:tc>
      </w:tr>
    </w:tbl>
    <w:p>
      <w:pPr>
        <w:pStyle w:val="18"/>
      </w:pPr>
    </w:p>
    <w:p>
      <w:pPr>
        <w:pStyle w:val="18"/>
        <w:ind w:firstLine="560"/>
      </w:pPr>
      <w:r>
        <w:rPr>
          <w:rFonts w:ascii="方正仿宋_GBK" w:hAnsi="方正仿宋_GBK" w:eastAsia="方正仿宋_GBK" w:cs="方正仿宋_GBK"/>
          <w:b/>
          <w:color w:val="000000"/>
          <w:sz w:val="28"/>
        </w:rPr>
        <w:t>8、社区组织运转经费绩效目标表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1.严格按照规定使用资金，专款专用，厉行节约；保障社区日常办公运转的办公用品费、水电费、报刊征订费、交通费、通讯费等必要开支。</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保障社区数量</w:t>
            </w:r>
          </w:p>
        </w:tc>
        <w:tc>
          <w:tcPr>
            <w:tcW w:w="2835" w:type="dxa"/>
            <w:vAlign w:val="center"/>
          </w:tcPr>
          <w:p>
            <w:pPr>
              <w:pStyle w:val="20"/>
            </w:pPr>
            <w:r>
              <w:t>保障日常运转社区数量</w:t>
            </w:r>
          </w:p>
        </w:tc>
        <w:tc>
          <w:tcPr>
            <w:tcW w:w="2551" w:type="dxa"/>
            <w:vAlign w:val="center"/>
          </w:tcPr>
          <w:p>
            <w:pPr>
              <w:pStyle w:val="20"/>
            </w:pPr>
            <w:r>
              <w:t>4个</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保障办公人数</w:t>
            </w:r>
          </w:p>
        </w:tc>
        <w:tc>
          <w:tcPr>
            <w:tcW w:w="2835" w:type="dxa"/>
            <w:vAlign w:val="center"/>
          </w:tcPr>
          <w:p>
            <w:pPr>
              <w:pStyle w:val="20"/>
            </w:pPr>
            <w:r>
              <w:t>保障办公人数</w:t>
            </w:r>
          </w:p>
        </w:tc>
        <w:tc>
          <w:tcPr>
            <w:tcW w:w="2551" w:type="dxa"/>
            <w:vAlign w:val="center"/>
          </w:tcPr>
          <w:p>
            <w:pPr>
              <w:pStyle w:val="20"/>
            </w:pPr>
            <w:r>
              <w:t>≤30人</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运转保障率</w:t>
            </w:r>
          </w:p>
        </w:tc>
        <w:tc>
          <w:tcPr>
            <w:tcW w:w="2835" w:type="dxa"/>
            <w:vAlign w:val="center"/>
          </w:tcPr>
          <w:p>
            <w:pPr>
              <w:pStyle w:val="20"/>
            </w:pPr>
            <w:r>
              <w:t>各项日常工作保障率</w:t>
            </w:r>
          </w:p>
        </w:tc>
        <w:tc>
          <w:tcPr>
            <w:tcW w:w="2551" w:type="dxa"/>
            <w:vAlign w:val="center"/>
          </w:tcPr>
          <w:p>
            <w:pPr>
              <w:pStyle w:val="20"/>
            </w:pPr>
            <w:r>
              <w:t>100%</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管理工作完成率</w:t>
            </w:r>
          </w:p>
        </w:tc>
        <w:tc>
          <w:tcPr>
            <w:tcW w:w="2835" w:type="dxa"/>
            <w:vAlign w:val="center"/>
          </w:tcPr>
          <w:p>
            <w:pPr>
              <w:pStyle w:val="20"/>
            </w:pPr>
            <w:r>
              <w:t>管理工作完成率</w:t>
            </w:r>
          </w:p>
        </w:tc>
        <w:tc>
          <w:tcPr>
            <w:tcW w:w="2551" w:type="dxa"/>
            <w:vAlign w:val="center"/>
          </w:tcPr>
          <w:p>
            <w:pPr>
              <w:pStyle w:val="20"/>
            </w:pPr>
            <w:r>
              <w:t>≥90%</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100%</w:t>
            </w:r>
          </w:p>
        </w:tc>
        <w:tc>
          <w:tcPr>
            <w:tcW w:w="2268" w:type="dxa"/>
            <w:vAlign w:val="center"/>
          </w:tcPr>
          <w:p>
            <w:pPr>
              <w:pStyle w:val="20"/>
            </w:pPr>
            <w:r>
              <w:t>提高办事效率，缩短办事流程，保证工作完成的及时性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提高服务群众办公条件</w:t>
            </w:r>
          </w:p>
        </w:tc>
        <w:tc>
          <w:tcPr>
            <w:tcW w:w="2835" w:type="dxa"/>
            <w:vAlign w:val="center"/>
          </w:tcPr>
          <w:p>
            <w:pPr>
              <w:pStyle w:val="20"/>
            </w:pPr>
            <w:r>
              <w:t>提高服务群众办公条件</w:t>
            </w:r>
          </w:p>
        </w:tc>
        <w:tc>
          <w:tcPr>
            <w:tcW w:w="2551" w:type="dxa"/>
            <w:vAlign w:val="center"/>
          </w:tcPr>
          <w:p>
            <w:pPr>
              <w:pStyle w:val="20"/>
            </w:pPr>
            <w:r>
              <w:t>有效提高服务群众办公条件</w:t>
            </w:r>
          </w:p>
        </w:tc>
        <w:tc>
          <w:tcPr>
            <w:tcW w:w="2268" w:type="dxa"/>
            <w:vAlign w:val="center"/>
          </w:tcPr>
          <w:p>
            <w:pPr>
              <w:pStyle w:val="20"/>
            </w:pPr>
            <w:r>
              <w:t>根据实际情况提、立足资源优势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100%</w:t>
            </w:r>
          </w:p>
        </w:tc>
        <w:tc>
          <w:tcPr>
            <w:tcW w:w="2268" w:type="dxa"/>
            <w:vAlign w:val="center"/>
          </w:tcPr>
          <w:p>
            <w:pPr>
              <w:pStyle w:val="20"/>
            </w:pPr>
            <w:r>
              <w:t>保证资金支付工作结果的准确性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规范管理，各部门主体各尽其职、各归其位，在社会上产生较为积极的社会影响力</w:t>
            </w:r>
          </w:p>
        </w:tc>
        <w:tc>
          <w:tcPr>
            <w:tcW w:w="2268" w:type="dxa"/>
            <w:vAlign w:val="center"/>
          </w:tcPr>
          <w:p>
            <w:pPr>
              <w:pStyle w:val="20"/>
            </w:pPr>
            <w:r>
              <w:t>规范管理，各部门主体各尽其职、各归其位，在社会上产生较为积极的社会影响力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2835" w:type="dxa"/>
            <w:vAlign w:val="center"/>
          </w:tcPr>
          <w:p>
            <w:pPr>
              <w:pStyle w:val="20"/>
            </w:pPr>
            <w:r>
              <w:t>服务对象满意度</w:t>
            </w:r>
          </w:p>
        </w:tc>
        <w:tc>
          <w:tcPr>
            <w:tcW w:w="2551" w:type="dxa"/>
            <w:vAlign w:val="center"/>
          </w:tcPr>
          <w:p>
            <w:pPr>
              <w:pStyle w:val="20"/>
            </w:pPr>
            <w:r>
              <w:t>≥90%</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9、信访稳定经费绩效目标表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1.及时、有效处理矛盾纠纷，化解信访不稳定因素；资金及时拨付</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登记接待群众来访数量</w:t>
            </w:r>
          </w:p>
        </w:tc>
        <w:tc>
          <w:tcPr>
            <w:tcW w:w="2835" w:type="dxa"/>
            <w:vAlign w:val="center"/>
          </w:tcPr>
          <w:p>
            <w:pPr>
              <w:pStyle w:val="20"/>
            </w:pPr>
            <w:r>
              <w:t>实际接待来访数量占应接待来访数量的比率</w:t>
            </w:r>
          </w:p>
        </w:tc>
        <w:tc>
          <w:tcPr>
            <w:tcW w:w="2551" w:type="dxa"/>
            <w:vAlign w:val="center"/>
          </w:tcPr>
          <w:p>
            <w:pPr>
              <w:pStyle w:val="20"/>
            </w:pPr>
            <w:r>
              <w:t>100%</w:t>
            </w:r>
          </w:p>
        </w:tc>
        <w:tc>
          <w:tcPr>
            <w:tcW w:w="2268" w:type="dxa"/>
            <w:vAlign w:val="center"/>
          </w:tcPr>
          <w:p>
            <w:pPr>
              <w:pStyle w:val="2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管理工作完成率</w:t>
            </w:r>
          </w:p>
        </w:tc>
        <w:tc>
          <w:tcPr>
            <w:tcW w:w="2835" w:type="dxa"/>
            <w:vAlign w:val="center"/>
          </w:tcPr>
          <w:p>
            <w:pPr>
              <w:pStyle w:val="20"/>
            </w:pPr>
            <w:r>
              <w:t>管理工作完成率</w:t>
            </w:r>
          </w:p>
        </w:tc>
        <w:tc>
          <w:tcPr>
            <w:tcW w:w="2551" w:type="dxa"/>
            <w:vAlign w:val="center"/>
          </w:tcPr>
          <w:p>
            <w:pPr>
              <w:pStyle w:val="20"/>
            </w:pPr>
            <w:r>
              <w:t>100%</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信访事项及时办结率</w:t>
            </w:r>
          </w:p>
        </w:tc>
        <w:tc>
          <w:tcPr>
            <w:tcW w:w="2835" w:type="dxa"/>
            <w:vAlign w:val="center"/>
          </w:tcPr>
          <w:p>
            <w:pPr>
              <w:pStyle w:val="20"/>
            </w:pPr>
            <w:r>
              <w:t>信访事项及时办结率</w:t>
            </w:r>
          </w:p>
        </w:tc>
        <w:tc>
          <w:tcPr>
            <w:tcW w:w="2551" w:type="dxa"/>
            <w:vAlign w:val="center"/>
          </w:tcPr>
          <w:p>
            <w:pPr>
              <w:pStyle w:val="20"/>
            </w:pPr>
            <w:r>
              <w:t>≥90%</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预算控制数成本内</w:t>
            </w:r>
          </w:p>
        </w:tc>
        <w:tc>
          <w:tcPr>
            <w:tcW w:w="2551" w:type="dxa"/>
            <w:vAlign w:val="center"/>
          </w:tcPr>
          <w:p>
            <w:pPr>
              <w:pStyle w:val="20"/>
            </w:pPr>
            <w:r>
              <w:t>≤13万元</w:t>
            </w:r>
          </w:p>
        </w:tc>
        <w:tc>
          <w:tcPr>
            <w:tcW w:w="2268" w:type="dxa"/>
            <w:vAlign w:val="center"/>
          </w:tcPr>
          <w:p>
            <w:pPr>
              <w:pStyle w:val="20"/>
            </w:pPr>
            <w: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维护和谐稳定，确保资金支付工作结果的准确性</w:t>
            </w:r>
          </w:p>
        </w:tc>
        <w:tc>
          <w:tcPr>
            <w:tcW w:w="2551" w:type="dxa"/>
            <w:vAlign w:val="center"/>
          </w:tcPr>
          <w:p>
            <w:pPr>
              <w:pStyle w:val="20"/>
            </w:pPr>
            <w:r>
              <w:t>维稳</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经济效益指标</w:t>
            </w:r>
          </w:p>
        </w:tc>
        <w:tc>
          <w:tcPr>
            <w:tcW w:w="2835" w:type="dxa"/>
            <w:vAlign w:val="center"/>
          </w:tcPr>
          <w:p>
            <w:pPr>
              <w:pStyle w:val="20"/>
            </w:pPr>
            <w:r>
              <w:t>区域内信访率下降</w:t>
            </w:r>
          </w:p>
        </w:tc>
        <w:tc>
          <w:tcPr>
            <w:tcW w:w="2835" w:type="dxa"/>
            <w:vAlign w:val="center"/>
          </w:tcPr>
          <w:p>
            <w:pPr>
              <w:pStyle w:val="20"/>
            </w:pPr>
            <w:r>
              <w:t>区域内信访率下降</w:t>
            </w:r>
          </w:p>
        </w:tc>
        <w:tc>
          <w:tcPr>
            <w:tcW w:w="2551" w:type="dxa"/>
            <w:vAlign w:val="center"/>
          </w:tcPr>
          <w:p>
            <w:pPr>
              <w:pStyle w:val="20"/>
            </w:pPr>
            <w:r>
              <w:t>维稳</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增强影响力</w:t>
            </w:r>
          </w:p>
        </w:tc>
        <w:tc>
          <w:tcPr>
            <w:tcW w:w="2835" w:type="dxa"/>
            <w:vAlign w:val="center"/>
          </w:tcPr>
          <w:p>
            <w:pPr>
              <w:pStyle w:val="20"/>
            </w:pPr>
            <w:r>
              <w:t>增强影响力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群众法律意识法律观念提高</w:t>
            </w:r>
          </w:p>
        </w:tc>
        <w:tc>
          <w:tcPr>
            <w:tcW w:w="2835" w:type="dxa"/>
            <w:vAlign w:val="center"/>
          </w:tcPr>
          <w:p>
            <w:pPr>
              <w:pStyle w:val="20"/>
            </w:pPr>
            <w:r>
              <w:t>群众法律意识法律观念提高</w:t>
            </w:r>
          </w:p>
        </w:tc>
        <w:tc>
          <w:tcPr>
            <w:tcW w:w="2551" w:type="dxa"/>
            <w:vAlign w:val="center"/>
          </w:tcPr>
          <w:p>
            <w:pPr>
              <w:pStyle w:val="20"/>
            </w:pPr>
            <w:r>
              <w:t>日常工作持续有效运转</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信访群众满意度</w:t>
            </w:r>
          </w:p>
        </w:tc>
        <w:tc>
          <w:tcPr>
            <w:tcW w:w="2835" w:type="dxa"/>
            <w:vAlign w:val="center"/>
          </w:tcPr>
          <w:p>
            <w:pPr>
              <w:pStyle w:val="20"/>
            </w:pPr>
            <w:r>
              <w:t>信访群众满意度</w:t>
            </w:r>
          </w:p>
        </w:tc>
        <w:tc>
          <w:tcPr>
            <w:tcW w:w="2551" w:type="dxa"/>
            <w:vAlign w:val="center"/>
          </w:tcPr>
          <w:p>
            <w:pPr>
              <w:pStyle w:val="20"/>
            </w:pPr>
            <w:r>
              <w:t>≥95%</w:t>
            </w:r>
          </w:p>
        </w:tc>
        <w:tc>
          <w:tcPr>
            <w:tcW w:w="2268" w:type="dxa"/>
            <w:vAlign w:val="center"/>
          </w:tcPr>
          <w:p>
            <w:pPr>
              <w:pStyle w:val="20"/>
            </w:pPr>
            <w:r>
              <w:t>计划目标值</w:t>
            </w:r>
          </w:p>
        </w:tc>
      </w:tr>
    </w:tbl>
    <w:p>
      <w:pPr>
        <w:pStyle w:val="18"/>
      </w:pPr>
    </w:p>
    <w:p>
      <w:pPr>
        <w:pStyle w:val="18"/>
        <w:ind w:firstLine="560"/>
      </w:pPr>
      <w:r>
        <w:rPr>
          <w:rFonts w:ascii="方正仿宋_GBK" w:hAnsi="方正仿宋_GBK" w:eastAsia="方正仿宋_GBK" w:cs="方正仿宋_GBK"/>
          <w:b/>
          <w:color w:val="000000"/>
          <w:sz w:val="28"/>
        </w:rPr>
        <w:t>10、2022年洋河口渔业村渔民最低生活基本保障资金绩效目标表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1.项目资金专项用于洋河口渔业村渔民最低生活基本保障资金，专款专用，厉行节约。</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完成项目数量</w:t>
            </w:r>
          </w:p>
        </w:tc>
        <w:tc>
          <w:tcPr>
            <w:tcW w:w="2835" w:type="dxa"/>
            <w:vAlign w:val="center"/>
          </w:tcPr>
          <w:p>
            <w:pPr>
              <w:pStyle w:val="20"/>
            </w:pPr>
            <w:r>
              <w:t>完成项目数量</w:t>
            </w:r>
          </w:p>
        </w:tc>
        <w:tc>
          <w:tcPr>
            <w:tcW w:w="2551" w:type="dxa"/>
            <w:vAlign w:val="center"/>
          </w:tcPr>
          <w:p>
            <w:pPr>
              <w:pStyle w:val="20"/>
            </w:pPr>
            <w:r>
              <w:t>1个</w:t>
            </w:r>
          </w:p>
        </w:tc>
        <w:tc>
          <w:tcPr>
            <w:tcW w:w="2268" w:type="dxa"/>
            <w:vAlign w:val="center"/>
          </w:tcPr>
          <w:p>
            <w:pPr>
              <w:pStyle w:val="20"/>
            </w:pPr>
            <w:r>
              <w:t>完成项目数量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补助资金发放完成率（%）</w:t>
            </w:r>
          </w:p>
        </w:tc>
        <w:tc>
          <w:tcPr>
            <w:tcW w:w="2835" w:type="dxa"/>
            <w:vAlign w:val="center"/>
          </w:tcPr>
          <w:p>
            <w:pPr>
              <w:pStyle w:val="20"/>
            </w:pPr>
            <w:r>
              <w:t>补助资金发放完成率（%）</w:t>
            </w:r>
          </w:p>
        </w:tc>
        <w:tc>
          <w:tcPr>
            <w:tcW w:w="2551" w:type="dxa"/>
            <w:vAlign w:val="center"/>
          </w:tcPr>
          <w:p>
            <w:pPr>
              <w:pStyle w:val="20"/>
            </w:pPr>
            <w:r>
              <w:t>100%</w:t>
            </w:r>
          </w:p>
        </w:tc>
        <w:tc>
          <w:tcPr>
            <w:tcW w:w="2268" w:type="dxa"/>
            <w:vAlign w:val="center"/>
          </w:tcPr>
          <w:p>
            <w:pPr>
              <w:pStyle w:val="20"/>
            </w:pPr>
            <w:r>
              <w:t>补助资金发放完成率（%）为100%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及时性</w:t>
            </w:r>
          </w:p>
        </w:tc>
        <w:tc>
          <w:tcPr>
            <w:tcW w:w="2835" w:type="dxa"/>
            <w:vAlign w:val="center"/>
          </w:tcPr>
          <w:p>
            <w:pPr>
              <w:pStyle w:val="20"/>
            </w:pPr>
            <w:r>
              <w:t>及时性</w:t>
            </w:r>
          </w:p>
        </w:tc>
        <w:tc>
          <w:tcPr>
            <w:tcW w:w="2551" w:type="dxa"/>
            <w:vAlign w:val="center"/>
          </w:tcPr>
          <w:p>
            <w:pPr>
              <w:pStyle w:val="20"/>
            </w:pPr>
            <w:r>
              <w:t>及时将资金拨付到位</w:t>
            </w:r>
          </w:p>
        </w:tc>
        <w:tc>
          <w:tcPr>
            <w:tcW w:w="2268" w:type="dxa"/>
            <w:vAlign w:val="center"/>
          </w:tcPr>
          <w:p>
            <w:pPr>
              <w:pStyle w:val="20"/>
            </w:pPr>
            <w:r>
              <w:t>及时将资金拨付到位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资金成本</w:t>
            </w:r>
          </w:p>
        </w:tc>
        <w:tc>
          <w:tcPr>
            <w:tcW w:w="2835" w:type="dxa"/>
            <w:vAlign w:val="center"/>
          </w:tcPr>
          <w:p>
            <w:pPr>
              <w:pStyle w:val="20"/>
            </w:pPr>
            <w:r>
              <w:t>资金成本</w:t>
            </w:r>
          </w:p>
        </w:tc>
        <w:tc>
          <w:tcPr>
            <w:tcW w:w="2551" w:type="dxa"/>
            <w:vAlign w:val="center"/>
          </w:tcPr>
          <w:p>
            <w:pPr>
              <w:pStyle w:val="20"/>
            </w:pPr>
            <w:r>
              <w:t>170万元</w:t>
            </w:r>
          </w:p>
        </w:tc>
        <w:tc>
          <w:tcPr>
            <w:tcW w:w="2268" w:type="dxa"/>
            <w:vAlign w:val="center"/>
          </w:tcPr>
          <w:p>
            <w:pPr>
              <w:pStyle w:val="20"/>
            </w:pPr>
            <w:r>
              <w:t>资金成本为170万元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提高工作效率</w:t>
            </w:r>
          </w:p>
        </w:tc>
        <w:tc>
          <w:tcPr>
            <w:tcW w:w="2835" w:type="dxa"/>
            <w:vAlign w:val="center"/>
          </w:tcPr>
          <w:p>
            <w:pPr>
              <w:pStyle w:val="20"/>
            </w:pPr>
            <w:r>
              <w:t>提高工作效率</w:t>
            </w:r>
          </w:p>
        </w:tc>
        <w:tc>
          <w:tcPr>
            <w:tcW w:w="2551" w:type="dxa"/>
            <w:vAlign w:val="center"/>
          </w:tcPr>
          <w:p>
            <w:pPr>
              <w:pStyle w:val="20"/>
            </w:pPr>
            <w:r>
              <w:t>提高工作效率</w:t>
            </w:r>
          </w:p>
        </w:tc>
        <w:tc>
          <w:tcPr>
            <w:tcW w:w="2268" w:type="dxa"/>
            <w:vAlign w:val="center"/>
          </w:tcPr>
          <w:p>
            <w:pPr>
              <w:pStyle w:val="2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在社会上产生积极地社会影响力</w:t>
            </w:r>
          </w:p>
        </w:tc>
        <w:tc>
          <w:tcPr>
            <w:tcW w:w="2268" w:type="dxa"/>
            <w:vAlign w:val="center"/>
          </w:tcPr>
          <w:p>
            <w:pPr>
              <w:pStyle w:val="20"/>
            </w:pPr>
            <w:r>
              <w:t>在社会上产生积极地社会影响力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100%</w:t>
            </w:r>
          </w:p>
        </w:tc>
        <w:tc>
          <w:tcPr>
            <w:tcW w:w="2268" w:type="dxa"/>
            <w:vAlign w:val="center"/>
          </w:tcPr>
          <w:p>
            <w:pPr>
              <w:pStyle w:val="20"/>
            </w:pPr>
            <w:r>
              <w:t>结果准确性为100%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在社会上产生积极地社会影响力</w:t>
            </w:r>
          </w:p>
        </w:tc>
        <w:tc>
          <w:tcPr>
            <w:tcW w:w="2268" w:type="dxa"/>
            <w:vAlign w:val="center"/>
          </w:tcPr>
          <w:p>
            <w:pPr>
              <w:pStyle w:val="20"/>
            </w:pPr>
            <w:r>
              <w:t>在社会上产生积极地社会影响力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≥95%</w:t>
            </w:r>
          </w:p>
        </w:tc>
        <w:tc>
          <w:tcPr>
            <w:tcW w:w="2268" w:type="dxa"/>
            <w:vAlign w:val="center"/>
          </w:tcPr>
          <w:p>
            <w:pPr>
              <w:pStyle w:val="20"/>
            </w:pPr>
            <w:r>
              <w:t>群众满意度得到大幅度提升</w:t>
            </w:r>
          </w:p>
        </w:tc>
      </w:tr>
    </w:tbl>
    <w:p>
      <w:pPr>
        <w:pStyle w:val="18"/>
      </w:pPr>
    </w:p>
    <w:p>
      <w:pPr>
        <w:pStyle w:val="18"/>
        <w:ind w:firstLine="560"/>
      </w:pPr>
      <w:r>
        <w:rPr>
          <w:rFonts w:ascii="方正仿宋_GBK" w:hAnsi="方正仿宋_GBK" w:eastAsia="方正仿宋_GBK" w:cs="方正仿宋_GBK"/>
          <w:b/>
          <w:color w:val="000000"/>
          <w:sz w:val="28"/>
        </w:rPr>
        <w:t>11、南戴河片区两条路及管网改造工程尾款绩效目标表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1.严格按照规定使用资金，专款专用，厉行节约。完成施工设计并达到合格标准。</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改建道路长度</w:t>
            </w:r>
          </w:p>
        </w:tc>
        <w:tc>
          <w:tcPr>
            <w:tcW w:w="2835" w:type="dxa"/>
            <w:vAlign w:val="center"/>
          </w:tcPr>
          <w:p>
            <w:pPr>
              <w:pStyle w:val="20"/>
            </w:pPr>
            <w:r>
              <w:t>纬四路改造长度</w:t>
            </w:r>
          </w:p>
        </w:tc>
        <w:tc>
          <w:tcPr>
            <w:tcW w:w="2551" w:type="dxa"/>
            <w:vAlign w:val="center"/>
          </w:tcPr>
          <w:p>
            <w:pPr>
              <w:pStyle w:val="20"/>
            </w:pPr>
            <w:r>
              <w:t>约等于310.75米</w:t>
            </w:r>
          </w:p>
        </w:tc>
        <w:tc>
          <w:tcPr>
            <w:tcW w:w="2268" w:type="dxa"/>
            <w:vAlign w:val="center"/>
          </w:tcPr>
          <w:p>
            <w:pPr>
              <w:pStyle w:val="20"/>
            </w:pPr>
            <w: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数量指标</w:t>
            </w:r>
          </w:p>
        </w:tc>
        <w:tc>
          <w:tcPr>
            <w:tcW w:w="2835" w:type="dxa"/>
            <w:vAlign w:val="center"/>
          </w:tcPr>
          <w:p>
            <w:pPr>
              <w:pStyle w:val="20"/>
            </w:pPr>
            <w:r>
              <w:t>改建道路长度</w:t>
            </w:r>
          </w:p>
        </w:tc>
        <w:tc>
          <w:tcPr>
            <w:tcW w:w="2835" w:type="dxa"/>
            <w:vAlign w:val="center"/>
          </w:tcPr>
          <w:p>
            <w:pPr>
              <w:pStyle w:val="20"/>
            </w:pPr>
            <w:r>
              <w:t>医院路改造长度</w:t>
            </w:r>
          </w:p>
        </w:tc>
        <w:tc>
          <w:tcPr>
            <w:tcW w:w="2551" w:type="dxa"/>
            <w:vAlign w:val="center"/>
          </w:tcPr>
          <w:p>
            <w:pPr>
              <w:pStyle w:val="20"/>
            </w:pPr>
            <w:r>
              <w:t>约等于351.72米</w:t>
            </w:r>
          </w:p>
        </w:tc>
        <w:tc>
          <w:tcPr>
            <w:tcW w:w="2268" w:type="dxa"/>
            <w:vAlign w:val="center"/>
          </w:tcPr>
          <w:p>
            <w:pPr>
              <w:pStyle w:val="20"/>
            </w:pPr>
            <w:r>
              <w:t>投资计划批复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验收合格率</w:t>
            </w:r>
          </w:p>
        </w:tc>
        <w:tc>
          <w:tcPr>
            <w:tcW w:w="2835" w:type="dxa"/>
            <w:vAlign w:val="center"/>
          </w:tcPr>
          <w:p>
            <w:pPr>
              <w:pStyle w:val="20"/>
            </w:pPr>
            <w:r>
              <w:t>工程验收合格率</w:t>
            </w:r>
          </w:p>
        </w:tc>
        <w:tc>
          <w:tcPr>
            <w:tcW w:w="2551" w:type="dxa"/>
            <w:vAlign w:val="center"/>
          </w:tcPr>
          <w:p>
            <w:pPr>
              <w:pStyle w:val="20"/>
            </w:pPr>
            <w:r>
              <w:t>100%</w:t>
            </w:r>
          </w:p>
        </w:tc>
        <w:tc>
          <w:tcPr>
            <w:tcW w:w="2268" w:type="dxa"/>
            <w:vAlign w:val="center"/>
          </w:tcPr>
          <w:p>
            <w:pPr>
              <w:pStyle w:val="2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支付及时率</w:t>
            </w:r>
          </w:p>
        </w:tc>
        <w:tc>
          <w:tcPr>
            <w:tcW w:w="2835" w:type="dxa"/>
            <w:vAlign w:val="center"/>
          </w:tcPr>
          <w:p>
            <w:pPr>
              <w:pStyle w:val="20"/>
            </w:pPr>
            <w:r>
              <w:t>各项费用支付的及时率</w:t>
            </w:r>
          </w:p>
        </w:tc>
        <w:tc>
          <w:tcPr>
            <w:tcW w:w="2551" w:type="dxa"/>
            <w:vAlign w:val="center"/>
          </w:tcPr>
          <w:p>
            <w:pPr>
              <w:pStyle w:val="20"/>
            </w:pPr>
            <w:r>
              <w:t>100%</w:t>
            </w:r>
          </w:p>
        </w:tc>
        <w:tc>
          <w:tcPr>
            <w:tcW w:w="2268" w:type="dxa"/>
            <w:vAlign w:val="center"/>
          </w:tcPr>
          <w:p>
            <w:pPr>
              <w:pStyle w:val="20"/>
            </w:pPr>
            <w:r>
              <w:t>合同、财务记录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完成工作目标所需要资金</w:t>
            </w:r>
          </w:p>
        </w:tc>
        <w:tc>
          <w:tcPr>
            <w:tcW w:w="2551" w:type="dxa"/>
            <w:vAlign w:val="center"/>
          </w:tcPr>
          <w:p>
            <w:pPr>
              <w:pStyle w:val="20"/>
            </w:pPr>
            <w:r>
              <w:t>预算申请批复金额</w:t>
            </w:r>
          </w:p>
        </w:tc>
        <w:tc>
          <w:tcPr>
            <w:tcW w:w="2268" w:type="dxa"/>
            <w:vAlign w:val="center"/>
          </w:tcPr>
          <w:p>
            <w:pPr>
              <w:pStyle w:val="20"/>
            </w:pPr>
            <w:r>
              <w:t>预算申请批复金额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改善基础设施，提升群众生活水平</w:t>
            </w:r>
          </w:p>
        </w:tc>
        <w:tc>
          <w:tcPr>
            <w:tcW w:w="2835" w:type="dxa"/>
            <w:vAlign w:val="center"/>
          </w:tcPr>
          <w:p>
            <w:pPr>
              <w:pStyle w:val="20"/>
            </w:pPr>
            <w:r>
              <w:t>提升城市竞争力及地段商业价值</w:t>
            </w:r>
          </w:p>
        </w:tc>
        <w:tc>
          <w:tcPr>
            <w:tcW w:w="2551" w:type="dxa"/>
            <w:vAlign w:val="center"/>
          </w:tcPr>
          <w:p>
            <w:pPr>
              <w:pStyle w:val="20"/>
            </w:pPr>
            <w:r>
              <w:t>有效提升城市竞争力及地段商业价值</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提升城市面貌，满足居民需要。</w:t>
            </w:r>
          </w:p>
        </w:tc>
        <w:tc>
          <w:tcPr>
            <w:tcW w:w="2835" w:type="dxa"/>
            <w:vAlign w:val="center"/>
          </w:tcPr>
          <w:p>
            <w:pPr>
              <w:pStyle w:val="20"/>
            </w:pPr>
            <w:r>
              <w:t>促进社会稳定，满足生产生活需要</w:t>
            </w:r>
          </w:p>
        </w:tc>
        <w:tc>
          <w:tcPr>
            <w:tcW w:w="2551" w:type="dxa"/>
            <w:vAlign w:val="center"/>
          </w:tcPr>
          <w:p>
            <w:pPr>
              <w:pStyle w:val="20"/>
            </w:pPr>
            <w:r>
              <w:t>有效促进社会稳定，满足生产生活需要</w:t>
            </w:r>
          </w:p>
        </w:tc>
        <w:tc>
          <w:tcPr>
            <w:tcW w:w="2268" w:type="dxa"/>
            <w:vAlign w:val="center"/>
          </w:tcPr>
          <w:p>
            <w:pPr>
              <w:pStyle w:val="2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结果准确性</w:t>
            </w:r>
          </w:p>
        </w:tc>
        <w:tc>
          <w:tcPr>
            <w:tcW w:w="2835" w:type="dxa"/>
            <w:vAlign w:val="center"/>
          </w:tcPr>
          <w:p>
            <w:pPr>
              <w:pStyle w:val="20"/>
            </w:pPr>
            <w:r>
              <w:t>结果准确性</w:t>
            </w:r>
          </w:p>
        </w:tc>
        <w:tc>
          <w:tcPr>
            <w:tcW w:w="2551" w:type="dxa"/>
            <w:vAlign w:val="center"/>
          </w:tcPr>
          <w:p>
            <w:pPr>
              <w:pStyle w:val="20"/>
            </w:pPr>
            <w:r>
              <w:t>结果准确性</w:t>
            </w:r>
          </w:p>
        </w:tc>
        <w:tc>
          <w:tcPr>
            <w:tcW w:w="2268" w:type="dxa"/>
            <w:vAlign w:val="center"/>
          </w:tcPr>
          <w:p>
            <w:pPr>
              <w:pStyle w:val="20"/>
            </w:pPr>
            <w:r>
              <w:t>结果准确性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项目完工可使用年限</w:t>
            </w:r>
          </w:p>
        </w:tc>
        <w:tc>
          <w:tcPr>
            <w:tcW w:w="2835" w:type="dxa"/>
            <w:vAlign w:val="center"/>
          </w:tcPr>
          <w:p>
            <w:pPr>
              <w:pStyle w:val="20"/>
            </w:pPr>
            <w:r>
              <w:t>可使用年限</w:t>
            </w:r>
          </w:p>
        </w:tc>
        <w:tc>
          <w:tcPr>
            <w:tcW w:w="2551" w:type="dxa"/>
            <w:vAlign w:val="center"/>
          </w:tcPr>
          <w:p>
            <w:pPr>
              <w:pStyle w:val="20"/>
            </w:pPr>
            <w:r>
              <w:t>约等于10年</w:t>
            </w:r>
          </w:p>
        </w:tc>
        <w:tc>
          <w:tcPr>
            <w:tcW w:w="2268" w:type="dxa"/>
            <w:vAlign w:val="center"/>
          </w:tcPr>
          <w:p>
            <w:pPr>
              <w:pStyle w:val="2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2835" w:type="dxa"/>
            <w:vAlign w:val="center"/>
          </w:tcPr>
          <w:p>
            <w:pPr>
              <w:pStyle w:val="20"/>
            </w:pPr>
            <w:r>
              <w:t>受益群众满意度</w:t>
            </w:r>
          </w:p>
        </w:tc>
        <w:tc>
          <w:tcPr>
            <w:tcW w:w="2551" w:type="dxa"/>
            <w:vAlign w:val="center"/>
          </w:tcPr>
          <w:p>
            <w:pPr>
              <w:pStyle w:val="20"/>
            </w:pPr>
            <w:r>
              <w:t>≥90%</w:t>
            </w:r>
          </w:p>
        </w:tc>
        <w:tc>
          <w:tcPr>
            <w:tcW w:w="2268" w:type="dxa"/>
            <w:vAlign w:val="center"/>
          </w:tcPr>
          <w:p>
            <w:pPr>
              <w:pStyle w:val="20"/>
            </w:pPr>
            <w:r>
              <w:t>计划目标值</w:t>
            </w:r>
          </w:p>
        </w:tc>
      </w:tr>
    </w:tbl>
    <w:p>
      <w:pPr>
        <w:pStyle w:val="18"/>
      </w:pPr>
    </w:p>
    <w:p>
      <w:pPr>
        <w:pStyle w:val="18"/>
        <w:ind w:firstLine="560"/>
      </w:pPr>
      <w:r>
        <w:rPr>
          <w:rFonts w:ascii="方正仿宋_GBK" w:hAnsi="方正仿宋_GBK" w:eastAsia="方正仿宋_GBK" w:cs="方正仿宋_GBK"/>
          <w:b/>
          <w:color w:val="000000"/>
          <w:sz w:val="28"/>
        </w:rPr>
        <w:t>12、农村人居环境整治（含河道保洁）项目资金绩效目标表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1.此项资金专项用于农村人居环境整治（含河道保洁）项目资金，专款专用，厉行节约</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涉及行政村数量</w:t>
            </w:r>
          </w:p>
        </w:tc>
        <w:tc>
          <w:tcPr>
            <w:tcW w:w="2835" w:type="dxa"/>
            <w:vAlign w:val="center"/>
          </w:tcPr>
          <w:p>
            <w:pPr>
              <w:pStyle w:val="20"/>
            </w:pPr>
            <w:r>
              <w:t>涉及行政村数量</w:t>
            </w:r>
          </w:p>
        </w:tc>
        <w:tc>
          <w:tcPr>
            <w:tcW w:w="2551" w:type="dxa"/>
            <w:vAlign w:val="center"/>
          </w:tcPr>
          <w:p>
            <w:pPr>
              <w:pStyle w:val="20"/>
            </w:pPr>
            <w:r>
              <w:t>11个</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整洁率</w:t>
            </w:r>
          </w:p>
        </w:tc>
        <w:tc>
          <w:tcPr>
            <w:tcW w:w="2835" w:type="dxa"/>
            <w:vAlign w:val="center"/>
          </w:tcPr>
          <w:p>
            <w:pPr>
              <w:pStyle w:val="20"/>
            </w:pPr>
            <w:r>
              <w:t>整洁率</w:t>
            </w:r>
          </w:p>
        </w:tc>
        <w:tc>
          <w:tcPr>
            <w:tcW w:w="2551" w:type="dxa"/>
            <w:vAlign w:val="center"/>
          </w:tcPr>
          <w:p>
            <w:pPr>
              <w:pStyle w:val="20"/>
            </w:pPr>
            <w:r>
              <w:t>≥90 %</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工作计划及时完成率</w:t>
            </w:r>
          </w:p>
        </w:tc>
        <w:tc>
          <w:tcPr>
            <w:tcW w:w="2835" w:type="dxa"/>
            <w:vAlign w:val="center"/>
          </w:tcPr>
          <w:p>
            <w:pPr>
              <w:pStyle w:val="20"/>
            </w:pPr>
            <w:r>
              <w:t>按计划完成工作数量与计划总工作数量比值</w:t>
            </w:r>
          </w:p>
        </w:tc>
        <w:tc>
          <w:tcPr>
            <w:tcW w:w="2551" w:type="dxa"/>
            <w:vAlign w:val="center"/>
          </w:tcPr>
          <w:p>
            <w:pPr>
              <w:pStyle w:val="20"/>
            </w:pPr>
            <w:r>
              <w:t>≥90%</w:t>
            </w:r>
          </w:p>
        </w:tc>
        <w:tc>
          <w:tcPr>
            <w:tcW w:w="2268" w:type="dxa"/>
            <w:vAlign w:val="center"/>
          </w:tcPr>
          <w:p>
            <w:pPr>
              <w:pStyle w:val="20"/>
            </w:pPr>
            <w:r>
              <w:t>按计划完成工作数量与计划总工作数量比值大于等于90%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预算控制数</w:t>
            </w:r>
          </w:p>
        </w:tc>
        <w:tc>
          <w:tcPr>
            <w:tcW w:w="2835" w:type="dxa"/>
            <w:vAlign w:val="center"/>
          </w:tcPr>
          <w:p>
            <w:pPr>
              <w:pStyle w:val="20"/>
            </w:pPr>
            <w:r>
              <w:t>项目支出预算控制数</w:t>
            </w:r>
          </w:p>
        </w:tc>
        <w:tc>
          <w:tcPr>
            <w:tcW w:w="2551" w:type="dxa"/>
            <w:vAlign w:val="center"/>
          </w:tcPr>
          <w:p>
            <w:pPr>
              <w:pStyle w:val="20"/>
            </w:pPr>
            <w:r>
              <w:t>193.5万元</w:t>
            </w:r>
          </w:p>
        </w:tc>
        <w:tc>
          <w:tcPr>
            <w:tcW w:w="2268" w:type="dxa"/>
            <w:vAlign w:val="center"/>
          </w:tcPr>
          <w:p>
            <w:pPr>
              <w:pStyle w:val="20"/>
            </w:pPr>
            <w:r>
              <w:t>资金成本为193.5万元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提高工作效率</w:t>
            </w:r>
          </w:p>
        </w:tc>
        <w:tc>
          <w:tcPr>
            <w:tcW w:w="2835" w:type="dxa"/>
            <w:vAlign w:val="center"/>
          </w:tcPr>
          <w:p>
            <w:pPr>
              <w:pStyle w:val="20"/>
            </w:pPr>
            <w:r>
              <w:t>提高工作效率</w:t>
            </w:r>
          </w:p>
        </w:tc>
        <w:tc>
          <w:tcPr>
            <w:tcW w:w="2551" w:type="dxa"/>
            <w:vAlign w:val="center"/>
          </w:tcPr>
          <w:p>
            <w:pPr>
              <w:pStyle w:val="20"/>
            </w:pPr>
            <w:r>
              <w:t>提高工作效率</w:t>
            </w:r>
          </w:p>
        </w:tc>
        <w:tc>
          <w:tcPr>
            <w:tcW w:w="2268" w:type="dxa"/>
            <w:vAlign w:val="center"/>
          </w:tcPr>
          <w:p>
            <w:pPr>
              <w:pStyle w:val="20"/>
            </w:pPr>
            <w:r>
              <w:t>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对区域生态改善</w:t>
            </w:r>
          </w:p>
        </w:tc>
        <w:tc>
          <w:tcPr>
            <w:tcW w:w="2835" w:type="dxa"/>
            <w:vAlign w:val="center"/>
          </w:tcPr>
          <w:p>
            <w:pPr>
              <w:pStyle w:val="20"/>
            </w:pPr>
            <w:r>
              <w:t>对区域生态改善</w:t>
            </w:r>
          </w:p>
        </w:tc>
        <w:tc>
          <w:tcPr>
            <w:tcW w:w="2551" w:type="dxa"/>
            <w:vAlign w:val="center"/>
          </w:tcPr>
          <w:p>
            <w:pPr>
              <w:pStyle w:val="20"/>
            </w:pPr>
            <w:r>
              <w:t>对区域生态改善有积极影响</w:t>
            </w:r>
          </w:p>
        </w:tc>
        <w:tc>
          <w:tcPr>
            <w:tcW w:w="2268" w:type="dxa"/>
            <w:vAlign w:val="center"/>
          </w:tcPr>
          <w:p>
            <w:pPr>
              <w:pStyle w:val="20"/>
            </w:pPr>
            <w:r>
              <w:t>对区域生态改善有积极影响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示范带动作用</w:t>
            </w:r>
          </w:p>
        </w:tc>
        <w:tc>
          <w:tcPr>
            <w:tcW w:w="2268" w:type="dxa"/>
            <w:vAlign w:val="center"/>
          </w:tcPr>
          <w:p>
            <w:pPr>
              <w:pStyle w:val="20"/>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村民满意度</w:t>
            </w:r>
          </w:p>
        </w:tc>
        <w:tc>
          <w:tcPr>
            <w:tcW w:w="2835" w:type="dxa"/>
            <w:vAlign w:val="center"/>
          </w:tcPr>
          <w:p>
            <w:pPr>
              <w:pStyle w:val="20"/>
            </w:pPr>
            <w:r>
              <w:t>满意数量占总数比例</w:t>
            </w:r>
          </w:p>
        </w:tc>
        <w:tc>
          <w:tcPr>
            <w:tcW w:w="2551" w:type="dxa"/>
            <w:vAlign w:val="center"/>
          </w:tcPr>
          <w:p>
            <w:pPr>
              <w:pStyle w:val="20"/>
            </w:pPr>
            <w:r>
              <w:t>≥95%</w:t>
            </w:r>
          </w:p>
        </w:tc>
        <w:tc>
          <w:tcPr>
            <w:tcW w:w="2268" w:type="dxa"/>
            <w:vAlign w:val="center"/>
          </w:tcPr>
          <w:p>
            <w:pPr>
              <w:pStyle w:val="20"/>
            </w:pPr>
            <w:r>
              <w:t>群众满意度的大幅度提升</w:t>
            </w:r>
          </w:p>
        </w:tc>
      </w:tr>
    </w:tbl>
    <w:p>
      <w:pPr>
        <w:pStyle w:val="18"/>
      </w:pPr>
    </w:p>
    <w:p>
      <w:pPr>
        <w:pStyle w:val="18"/>
        <w:ind w:firstLine="560"/>
      </w:pPr>
      <w:r>
        <w:rPr>
          <w:rFonts w:ascii="方正仿宋_GBK" w:hAnsi="方正仿宋_GBK" w:eastAsia="方正仿宋_GBK" w:cs="方正仿宋_GBK"/>
          <w:b/>
          <w:color w:val="000000"/>
          <w:sz w:val="28"/>
        </w:rPr>
        <w:t>13、洋河口渔港保洁资金绩效目标表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1.完成洋河口渔港环境卫生保洁费拨付工作，改善洋河口渔港环境。</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数量指标</w:t>
            </w:r>
          </w:p>
        </w:tc>
        <w:tc>
          <w:tcPr>
            <w:tcW w:w="2835" w:type="dxa"/>
            <w:vAlign w:val="center"/>
          </w:tcPr>
          <w:p>
            <w:pPr>
              <w:pStyle w:val="20"/>
            </w:pPr>
            <w:r>
              <w:t>涉及行政村数量</w:t>
            </w:r>
          </w:p>
        </w:tc>
        <w:tc>
          <w:tcPr>
            <w:tcW w:w="2551" w:type="dxa"/>
            <w:vAlign w:val="center"/>
          </w:tcPr>
          <w:p>
            <w:pPr>
              <w:pStyle w:val="20"/>
            </w:pPr>
            <w:r>
              <w:t>1个</w:t>
            </w:r>
          </w:p>
        </w:tc>
        <w:tc>
          <w:tcPr>
            <w:tcW w:w="2268" w:type="dxa"/>
            <w:vAlign w:val="center"/>
          </w:tcPr>
          <w:p>
            <w:pPr>
              <w:pStyle w:val="20"/>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质量指标</w:t>
            </w:r>
          </w:p>
        </w:tc>
        <w:tc>
          <w:tcPr>
            <w:tcW w:w="2835" w:type="dxa"/>
            <w:vAlign w:val="center"/>
          </w:tcPr>
          <w:p>
            <w:pPr>
              <w:pStyle w:val="20"/>
            </w:pPr>
            <w:r>
              <w:t>整洁率</w:t>
            </w:r>
          </w:p>
        </w:tc>
        <w:tc>
          <w:tcPr>
            <w:tcW w:w="2551" w:type="dxa"/>
            <w:vAlign w:val="center"/>
          </w:tcPr>
          <w:p>
            <w:pPr>
              <w:pStyle w:val="20"/>
            </w:pPr>
            <w:r>
              <w:t>≥90%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时效指标</w:t>
            </w:r>
          </w:p>
        </w:tc>
        <w:tc>
          <w:tcPr>
            <w:tcW w:w="2835" w:type="dxa"/>
            <w:vAlign w:val="center"/>
          </w:tcPr>
          <w:p>
            <w:pPr>
              <w:pStyle w:val="20"/>
            </w:pPr>
            <w:r>
              <w:t>工作计划及时完成率</w:t>
            </w:r>
          </w:p>
        </w:tc>
        <w:tc>
          <w:tcPr>
            <w:tcW w:w="2551" w:type="dxa"/>
            <w:vAlign w:val="center"/>
          </w:tcPr>
          <w:p>
            <w:pPr>
              <w:pStyle w:val="20"/>
            </w:pPr>
            <w:r>
              <w:t>≥90%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成本指标</w:t>
            </w:r>
          </w:p>
        </w:tc>
        <w:tc>
          <w:tcPr>
            <w:tcW w:w="2835" w:type="dxa"/>
            <w:vAlign w:val="center"/>
          </w:tcPr>
          <w:p>
            <w:pPr>
              <w:pStyle w:val="20"/>
            </w:pPr>
            <w:r>
              <w:t>预算控制数</w:t>
            </w:r>
          </w:p>
        </w:tc>
        <w:tc>
          <w:tcPr>
            <w:tcW w:w="2551" w:type="dxa"/>
            <w:vAlign w:val="center"/>
          </w:tcPr>
          <w:p>
            <w:pPr>
              <w:pStyle w:val="20"/>
            </w:pPr>
            <w:r>
              <w:t>≤10万元</w:t>
            </w:r>
          </w:p>
        </w:tc>
        <w:tc>
          <w:tcPr>
            <w:tcW w:w="2268" w:type="dxa"/>
            <w:vAlign w:val="center"/>
          </w:tcPr>
          <w:p>
            <w:pPr>
              <w:pStyle w:val="2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经济效益指标</w:t>
            </w:r>
          </w:p>
        </w:tc>
        <w:tc>
          <w:tcPr>
            <w:tcW w:w="2835" w:type="dxa"/>
            <w:vAlign w:val="center"/>
          </w:tcPr>
          <w:p>
            <w:pPr>
              <w:pStyle w:val="20"/>
            </w:pPr>
            <w:r>
              <w:t>提高工作效率</w:t>
            </w:r>
          </w:p>
        </w:tc>
        <w:tc>
          <w:tcPr>
            <w:tcW w:w="2551" w:type="dxa"/>
            <w:vAlign w:val="center"/>
          </w:tcPr>
          <w:p>
            <w:pPr>
              <w:pStyle w:val="20"/>
            </w:pPr>
            <w:r>
              <w:t>提高工作效率</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社会效益指标</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生态效益指标</w:t>
            </w:r>
          </w:p>
        </w:tc>
        <w:tc>
          <w:tcPr>
            <w:tcW w:w="2835" w:type="dxa"/>
            <w:vAlign w:val="center"/>
          </w:tcPr>
          <w:p>
            <w:pPr>
              <w:pStyle w:val="20"/>
            </w:pPr>
            <w:r>
              <w:t>对区域生态改善</w:t>
            </w:r>
          </w:p>
        </w:tc>
        <w:tc>
          <w:tcPr>
            <w:tcW w:w="2551" w:type="dxa"/>
            <w:vAlign w:val="center"/>
          </w:tcPr>
          <w:p>
            <w:pPr>
              <w:pStyle w:val="20"/>
            </w:pPr>
            <w:r>
              <w:t>对区域生态改善有积极影响</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可持续影响指标</w:t>
            </w:r>
          </w:p>
        </w:tc>
        <w:tc>
          <w:tcPr>
            <w:tcW w:w="2835" w:type="dxa"/>
            <w:vAlign w:val="center"/>
          </w:tcPr>
          <w:p>
            <w:pPr>
              <w:pStyle w:val="20"/>
            </w:pPr>
            <w:r>
              <w:t>示范带动作用</w:t>
            </w:r>
          </w:p>
        </w:tc>
        <w:tc>
          <w:tcPr>
            <w:tcW w:w="2551" w:type="dxa"/>
            <w:vAlign w:val="center"/>
          </w:tcPr>
          <w:p>
            <w:pPr>
              <w:pStyle w:val="20"/>
            </w:pPr>
            <w:r>
              <w:t>示范带动作用</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服务对象满意度指标</w:t>
            </w:r>
          </w:p>
        </w:tc>
        <w:tc>
          <w:tcPr>
            <w:tcW w:w="2835" w:type="dxa"/>
            <w:vAlign w:val="center"/>
          </w:tcPr>
          <w:p>
            <w:pPr>
              <w:pStyle w:val="20"/>
            </w:pPr>
            <w:r>
              <w:t>村民满意度</w:t>
            </w:r>
          </w:p>
        </w:tc>
        <w:tc>
          <w:tcPr>
            <w:tcW w:w="2551" w:type="dxa"/>
            <w:vAlign w:val="center"/>
          </w:tcPr>
          <w:p>
            <w:pPr>
              <w:pStyle w:val="20"/>
            </w:pPr>
            <w:r>
              <w:t>≥95%</w:t>
            </w:r>
          </w:p>
        </w:tc>
        <w:tc>
          <w:tcPr>
            <w:tcW w:w="2268" w:type="dxa"/>
            <w:vAlign w:val="center"/>
          </w:tcPr>
          <w:p>
            <w:pPr>
              <w:pStyle w:val="20"/>
            </w:pPr>
            <w:r>
              <w:t>群众的满意度程度</w:t>
            </w:r>
          </w:p>
        </w:tc>
      </w:tr>
    </w:tbl>
    <w:p>
      <w:pPr>
        <w:pStyle w:val="18"/>
      </w:pPr>
    </w:p>
    <w:p>
      <w:pPr>
        <w:pStyle w:val="18"/>
        <w:ind w:firstLine="560"/>
      </w:pPr>
      <w:r>
        <w:rPr>
          <w:rFonts w:ascii="方正仿宋_GBK" w:hAnsi="方正仿宋_GBK" w:eastAsia="方正仿宋_GBK" w:cs="方正仿宋_GBK"/>
          <w:b/>
          <w:color w:val="000000"/>
          <w:sz w:val="28"/>
        </w:rPr>
        <w:t>14、洋河清四乱补偿奖励资金绩效目标表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9"/>
            </w:pPr>
            <w:r>
              <w:t>绩效目标</w:t>
            </w:r>
          </w:p>
        </w:tc>
        <w:tc>
          <w:tcPr>
            <w:tcW w:w="12756" w:type="dxa"/>
            <w:tcBorders>
              <w:bottom w:val="single" w:color="FFFFFF" w:sz="6" w:space="0"/>
            </w:tcBorders>
            <w:vAlign w:val="center"/>
          </w:tcPr>
          <w:p>
            <w:pPr>
              <w:pStyle w:val="20"/>
            </w:pPr>
            <w:r>
              <w:t>1.此项资金专项用于洋河清四乱补偿奖励资金，专款专用，厉行节约。</w:t>
            </w:r>
          </w:p>
        </w:tc>
      </w:tr>
    </w:tbl>
    <w:p>
      <w:pPr>
        <w:pStyle w:val="18"/>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9"/>
            </w:pPr>
            <w:r>
              <w:t>一级指标</w:t>
            </w:r>
          </w:p>
        </w:tc>
        <w:tc>
          <w:tcPr>
            <w:tcW w:w="2268" w:type="dxa"/>
            <w:vAlign w:val="center"/>
          </w:tcPr>
          <w:p>
            <w:pPr>
              <w:pStyle w:val="19"/>
            </w:pPr>
            <w:r>
              <w:t>二级指标</w:t>
            </w:r>
          </w:p>
        </w:tc>
        <w:tc>
          <w:tcPr>
            <w:tcW w:w="2835" w:type="dxa"/>
            <w:vAlign w:val="center"/>
          </w:tcPr>
          <w:p>
            <w:pPr>
              <w:pStyle w:val="19"/>
            </w:pPr>
            <w:r>
              <w:t>三级指标</w:t>
            </w:r>
          </w:p>
        </w:tc>
        <w:tc>
          <w:tcPr>
            <w:tcW w:w="2835" w:type="dxa"/>
            <w:vAlign w:val="center"/>
          </w:tcPr>
          <w:p>
            <w:pPr>
              <w:pStyle w:val="19"/>
            </w:pPr>
            <w:r>
              <w:t>绩效指标描述</w:t>
            </w:r>
          </w:p>
        </w:tc>
        <w:tc>
          <w:tcPr>
            <w:tcW w:w="2551" w:type="dxa"/>
            <w:vAlign w:val="center"/>
          </w:tcPr>
          <w:p>
            <w:pPr>
              <w:pStyle w:val="19"/>
            </w:pPr>
            <w:r>
              <w:t>指标值</w:t>
            </w:r>
          </w:p>
        </w:tc>
        <w:tc>
          <w:tcPr>
            <w:tcW w:w="2268" w:type="dxa"/>
            <w:vAlign w:val="center"/>
          </w:tcPr>
          <w:p>
            <w:pPr>
              <w:pStyle w:val="1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洋河清四乱补偿奖励资金</w:t>
            </w:r>
          </w:p>
        </w:tc>
        <w:tc>
          <w:tcPr>
            <w:tcW w:w="2835" w:type="dxa"/>
            <w:vAlign w:val="center"/>
          </w:tcPr>
          <w:p>
            <w:pPr>
              <w:pStyle w:val="20"/>
            </w:pPr>
            <w:r>
              <w:t>洋河清四乱补偿奖励资金</w:t>
            </w:r>
          </w:p>
        </w:tc>
        <w:tc>
          <w:tcPr>
            <w:tcW w:w="2551" w:type="dxa"/>
            <w:vAlign w:val="center"/>
          </w:tcPr>
          <w:p>
            <w:pPr>
              <w:pStyle w:val="20"/>
            </w:pPr>
            <w:r>
              <w:t>4个</w:t>
            </w:r>
          </w:p>
        </w:tc>
        <w:tc>
          <w:tcPr>
            <w:tcW w:w="2268" w:type="dxa"/>
            <w:vAlign w:val="center"/>
          </w:tcPr>
          <w:p>
            <w:pPr>
              <w:pStyle w:val="20"/>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质量指标</w:t>
            </w:r>
          </w:p>
        </w:tc>
        <w:tc>
          <w:tcPr>
            <w:tcW w:w="2835" w:type="dxa"/>
            <w:vAlign w:val="center"/>
          </w:tcPr>
          <w:p>
            <w:pPr>
              <w:pStyle w:val="20"/>
            </w:pPr>
            <w:r>
              <w:t>补偿奖励资金到位保障率</w:t>
            </w:r>
          </w:p>
        </w:tc>
        <w:tc>
          <w:tcPr>
            <w:tcW w:w="2835" w:type="dxa"/>
            <w:vAlign w:val="center"/>
          </w:tcPr>
          <w:p>
            <w:pPr>
              <w:pStyle w:val="20"/>
            </w:pPr>
            <w:r>
              <w:t>补偿奖励资金到位保障率</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时效指标</w:t>
            </w:r>
          </w:p>
        </w:tc>
        <w:tc>
          <w:tcPr>
            <w:tcW w:w="2835" w:type="dxa"/>
            <w:vAlign w:val="center"/>
          </w:tcPr>
          <w:p>
            <w:pPr>
              <w:pStyle w:val="20"/>
            </w:pPr>
            <w:r>
              <w:t>补偿奖励经费保障及时性</w:t>
            </w:r>
          </w:p>
        </w:tc>
        <w:tc>
          <w:tcPr>
            <w:tcW w:w="2835" w:type="dxa"/>
            <w:vAlign w:val="center"/>
          </w:tcPr>
          <w:p>
            <w:pPr>
              <w:pStyle w:val="20"/>
            </w:pPr>
            <w:r>
              <w:t>及时拨付补偿奖励资金</w:t>
            </w:r>
          </w:p>
        </w:tc>
        <w:tc>
          <w:tcPr>
            <w:tcW w:w="2551" w:type="dxa"/>
            <w:vAlign w:val="center"/>
          </w:tcPr>
          <w:p>
            <w:pPr>
              <w:pStyle w:val="20"/>
            </w:pPr>
            <w:r>
              <w:t>100%</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成本指标</w:t>
            </w:r>
          </w:p>
        </w:tc>
        <w:tc>
          <w:tcPr>
            <w:tcW w:w="2835" w:type="dxa"/>
            <w:vAlign w:val="center"/>
          </w:tcPr>
          <w:p>
            <w:pPr>
              <w:pStyle w:val="20"/>
            </w:pPr>
            <w:r>
              <w:t>完成所需补偿奖励资金</w:t>
            </w:r>
          </w:p>
        </w:tc>
        <w:tc>
          <w:tcPr>
            <w:tcW w:w="2835" w:type="dxa"/>
            <w:vAlign w:val="center"/>
          </w:tcPr>
          <w:p>
            <w:pPr>
              <w:pStyle w:val="20"/>
            </w:pPr>
            <w:r>
              <w:t>完成需要的支付</w:t>
            </w:r>
          </w:p>
        </w:tc>
        <w:tc>
          <w:tcPr>
            <w:tcW w:w="2551" w:type="dxa"/>
            <w:vAlign w:val="center"/>
          </w:tcPr>
          <w:p>
            <w:pPr>
              <w:pStyle w:val="20"/>
            </w:pPr>
            <w:r>
              <w:t>≤676万元</w:t>
            </w:r>
          </w:p>
        </w:tc>
        <w:tc>
          <w:tcPr>
            <w:tcW w:w="2268" w:type="dxa"/>
            <w:vAlign w:val="center"/>
          </w:tcPr>
          <w:p>
            <w:pPr>
              <w:pStyle w:val="2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提高效率</w:t>
            </w:r>
          </w:p>
        </w:tc>
        <w:tc>
          <w:tcPr>
            <w:tcW w:w="2835" w:type="dxa"/>
            <w:vAlign w:val="center"/>
          </w:tcPr>
          <w:p>
            <w:pPr>
              <w:pStyle w:val="20"/>
            </w:pPr>
            <w:r>
              <w:t>提高效率</w:t>
            </w:r>
          </w:p>
        </w:tc>
        <w:tc>
          <w:tcPr>
            <w:tcW w:w="2551" w:type="dxa"/>
            <w:vAlign w:val="center"/>
          </w:tcPr>
          <w:p>
            <w:pPr>
              <w:pStyle w:val="20"/>
            </w:pPr>
            <w:r>
              <w:t>提高效率</w:t>
            </w:r>
          </w:p>
        </w:tc>
        <w:tc>
          <w:tcPr>
            <w:tcW w:w="2268" w:type="dxa"/>
            <w:vAlign w:val="center"/>
          </w:tcPr>
          <w:p>
            <w:pPr>
              <w:pStyle w:val="20"/>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社会效益指标</w:t>
            </w:r>
          </w:p>
        </w:tc>
        <w:tc>
          <w:tcPr>
            <w:tcW w:w="2835" w:type="dxa"/>
            <w:vAlign w:val="center"/>
          </w:tcPr>
          <w:p>
            <w:pPr>
              <w:pStyle w:val="20"/>
            </w:pPr>
            <w:r>
              <w:t>社会影响力</w:t>
            </w:r>
          </w:p>
        </w:tc>
        <w:tc>
          <w:tcPr>
            <w:tcW w:w="2835" w:type="dxa"/>
            <w:vAlign w:val="center"/>
          </w:tcPr>
          <w:p>
            <w:pPr>
              <w:pStyle w:val="20"/>
            </w:pPr>
            <w:r>
              <w:t>社会影响力</w:t>
            </w:r>
          </w:p>
        </w:tc>
        <w:tc>
          <w:tcPr>
            <w:tcW w:w="2551" w:type="dxa"/>
            <w:vAlign w:val="center"/>
          </w:tcPr>
          <w:p>
            <w:pPr>
              <w:pStyle w:val="20"/>
            </w:pPr>
            <w:r>
              <w:t>在社会上产生较为积极的社会影响力</w:t>
            </w:r>
          </w:p>
        </w:tc>
        <w:tc>
          <w:tcPr>
            <w:tcW w:w="2268" w:type="dxa"/>
            <w:vAlign w:val="center"/>
          </w:tcPr>
          <w:p>
            <w:pPr>
              <w:pStyle w:val="20"/>
            </w:pPr>
            <w:r>
              <w:t>在社会上产生较为积极的社会影响力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生态效益指标</w:t>
            </w:r>
          </w:p>
        </w:tc>
        <w:tc>
          <w:tcPr>
            <w:tcW w:w="2835" w:type="dxa"/>
            <w:vAlign w:val="center"/>
          </w:tcPr>
          <w:p>
            <w:pPr>
              <w:pStyle w:val="20"/>
            </w:pPr>
            <w:r>
              <w:t>对区域生态环境改善</w:t>
            </w:r>
          </w:p>
        </w:tc>
        <w:tc>
          <w:tcPr>
            <w:tcW w:w="2835" w:type="dxa"/>
            <w:vAlign w:val="center"/>
          </w:tcPr>
          <w:p>
            <w:pPr>
              <w:pStyle w:val="20"/>
            </w:pPr>
            <w:r>
              <w:t>对区域生态环境改善</w:t>
            </w:r>
          </w:p>
        </w:tc>
        <w:tc>
          <w:tcPr>
            <w:tcW w:w="2551" w:type="dxa"/>
            <w:vAlign w:val="center"/>
          </w:tcPr>
          <w:p>
            <w:pPr>
              <w:pStyle w:val="20"/>
            </w:pPr>
            <w:r>
              <w:t>对区域生态环境改善起到积极影响</w:t>
            </w:r>
          </w:p>
        </w:tc>
        <w:tc>
          <w:tcPr>
            <w:tcW w:w="2268" w:type="dxa"/>
            <w:vAlign w:val="center"/>
          </w:tcPr>
          <w:p>
            <w:pPr>
              <w:pStyle w:val="20"/>
            </w:pPr>
            <w:r>
              <w:t>对区域生态环境改善起到积极影响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8"/>
            </w:pPr>
          </w:p>
        </w:tc>
        <w:tc>
          <w:tcPr>
            <w:tcW w:w="2268" w:type="dxa"/>
            <w:vAlign w:val="center"/>
          </w:tcPr>
          <w:p>
            <w:pPr>
              <w:pStyle w:val="20"/>
            </w:pPr>
            <w:r>
              <w:t>可持续影响指标</w:t>
            </w:r>
          </w:p>
        </w:tc>
        <w:tc>
          <w:tcPr>
            <w:tcW w:w="2835" w:type="dxa"/>
            <w:vAlign w:val="center"/>
          </w:tcPr>
          <w:p>
            <w:pPr>
              <w:pStyle w:val="20"/>
            </w:pPr>
            <w:r>
              <w:t>示范带动作用</w:t>
            </w:r>
          </w:p>
        </w:tc>
        <w:tc>
          <w:tcPr>
            <w:tcW w:w="2835" w:type="dxa"/>
            <w:vAlign w:val="center"/>
          </w:tcPr>
          <w:p>
            <w:pPr>
              <w:pStyle w:val="20"/>
            </w:pPr>
            <w:r>
              <w:t>示范带动作用</w:t>
            </w:r>
          </w:p>
        </w:tc>
        <w:tc>
          <w:tcPr>
            <w:tcW w:w="2551" w:type="dxa"/>
            <w:vAlign w:val="center"/>
          </w:tcPr>
          <w:p>
            <w:pPr>
              <w:pStyle w:val="20"/>
            </w:pPr>
            <w:r>
              <w:t>示范带动作用</w:t>
            </w:r>
          </w:p>
        </w:tc>
        <w:tc>
          <w:tcPr>
            <w:tcW w:w="2268" w:type="dxa"/>
            <w:vAlign w:val="center"/>
          </w:tcPr>
          <w:p>
            <w:pPr>
              <w:pStyle w:val="20"/>
            </w:pPr>
            <w:r>
              <w:t>示范带动作用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满意率</w:t>
            </w:r>
          </w:p>
        </w:tc>
        <w:tc>
          <w:tcPr>
            <w:tcW w:w="2835" w:type="dxa"/>
            <w:vAlign w:val="center"/>
          </w:tcPr>
          <w:p>
            <w:pPr>
              <w:pStyle w:val="20"/>
            </w:pPr>
            <w:r>
              <w:t>满意率</w:t>
            </w:r>
          </w:p>
        </w:tc>
        <w:tc>
          <w:tcPr>
            <w:tcW w:w="2551" w:type="dxa"/>
            <w:vAlign w:val="center"/>
          </w:tcPr>
          <w:p>
            <w:pPr>
              <w:pStyle w:val="20"/>
            </w:pPr>
            <w:r>
              <w:t>100%</w:t>
            </w:r>
          </w:p>
        </w:tc>
        <w:tc>
          <w:tcPr>
            <w:tcW w:w="2268" w:type="dxa"/>
            <w:vAlign w:val="center"/>
          </w:tcPr>
          <w:p>
            <w:pPr>
              <w:pStyle w:val="20"/>
            </w:pPr>
            <w:r>
              <w:t>群众满意度得到大幅度提升</w:t>
            </w:r>
          </w:p>
        </w:tc>
      </w:tr>
    </w:tbl>
    <w:p>
      <w:pPr>
        <w:pStyle w:val="1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adjustRightInd w:val="0"/>
        <w:spacing w:line="560" w:lineRule="exact"/>
        <w:ind w:firstLine="560" w:firstLineChars="200"/>
        <w:rPr>
          <w:rFonts w:eastAsiaTheme="minorEastAsia"/>
          <w:lang w:eastAsia="zh-CN"/>
        </w:rPr>
      </w:pPr>
      <w:r>
        <w:rPr>
          <w:rFonts w:eastAsia="方正仿宋_GBK"/>
          <w:color w:val="000000"/>
          <w:sz w:val="28"/>
        </w:rPr>
        <w:t>2022年，秦皇岛北戴河新区南戴河街道办事处本级安排政府采购预算379.00万元。已按要求列入政府采购预算，具体内容见下表。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339001秦皇岛北戴河新区南戴河街道办事处本级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379.00</w:t>
            </w:r>
          </w:p>
        </w:tc>
        <w:tc>
          <w:tcPr>
            <w:tcW w:w="964" w:type="dxa"/>
            <w:vAlign w:val="center"/>
          </w:tcPr>
          <w:p>
            <w:pPr>
              <w:pStyle w:val="13"/>
            </w:pPr>
            <w:r>
              <w:t>179.00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秦皇岛北戴河新区南戴河街道办事处本级小计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379.00</w:t>
            </w:r>
          </w:p>
        </w:tc>
        <w:tc>
          <w:tcPr>
            <w:tcW w:w="964" w:type="dxa"/>
            <w:vAlign w:val="center"/>
          </w:tcPr>
          <w:p>
            <w:pPr>
              <w:pStyle w:val="13"/>
            </w:pPr>
            <w:r>
              <w:t>179.00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南戴河片区两条路及管网改造工程尾款</w:t>
            </w:r>
          </w:p>
        </w:tc>
        <w:tc>
          <w:tcPr>
            <w:tcW w:w="964" w:type="dxa"/>
            <w:vAlign w:val="center"/>
          </w:tcPr>
          <w:p>
            <w:pPr>
              <w:pStyle w:val="11"/>
            </w:pPr>
            <w:r>
              <w:t>200.00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农村人居环境整治（含河道保洁）项目资金</w:t>
            </w:r>
          </w:p>
        </w:tc>
        <w:tc>
          <w:tcPr>
            <w:tcW w:w="964" w:type="dxa"/>
            <w:vAlign w:val="center"/>
          </w:tcPr>
          <w:p>
            <w:pPr>
              <w:pStyle w:val="11"/>
            </w:pPr>
            <w:r>
              <w:t>193.50</w:t>
            </w:r>
          </w:p>
        </w:tc>
        <w:tc>
          <w:tcPr>
            <w:tcW w:w="1134" w:type="dxa"/>
            <w:vAlign w:val="center"/>
          </w:tcPr>
          <w:p>
            <w:pPr>
              <w:pStyle w:val="10"/>
            </w:pPr>
            <w:r>
              <w:t>其他服务</w:t>
            </w:r>
          </w:p>
        </w:tc>
        <w:tc>
          <w:tcPr>
            <w:tcW w:w="1134" w:type="dxa"/>
            <w:vAlign w:val="center"/>
          </w:tcPr>
          <w:p>
            <w:pPr>
              <w:pStyle w:val="10"/>
            </w:pPr>
            <w:r>
              <w:t>C99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179.00</w:t>
            </w:r>
          </w:p>
        </w:tc>
        <w:tc>
          <w:tcPr>
            <w:tcW w:w="964" w:type="dxa"/>
            <w:vAlign w:val="center"/>
          </w:tcPr>
          <w:p>
            <w:pPr>
              <w:pStyle w:val="11"/>
            </w:pPr>
            <w:r>
              <w:t>179.00</w:t>
            </w:r>
          </w:p>
        </w:tc>
        <w:tc>
          <w:tcPr>
            <w:tcW w:w="964" w:type="dxa"/>
            <w:vAlign w:val="center"/>
          </w:tcPr>
          <w:p>
            <w:pPr>
              <w:pStyle w:val="11"/>
            </w:pPr>
            <w:r>
              <w:t>179.00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adjustRightInd w:val="0"/>
        <w:spacing w:line="560" w:lineRule="exact"/>
        <w:ind w:firstLine="560" w:firstLineChars="200"/>
        <w:rPr>
          <w:rFonts w:eastAsia="方正仿宋_GBK"/>
          <w:sz w:val="28"/>
          <w:lang w:eastAsia="zh-CN"/>
        </w:rPr>
      </w:pPr>
      <w:r>
        <w:rPr>
          <w:rFonts w:eastAsia="方正仿宋_GBK"/>
          <w:color w:val="000000"/>
          <w:sz w:val="28"/>
        </w:rPr>
        <w:t>秦皇岛北戴河新区南戴河街道办事处（含所属单位）上年末固定资产金额为</w:t>
      </w:r>
      <w:r>
        <w:rPr>
          <w:rFonts w:hint="eastAsia" w:eastAsiaTheme="minorEastAsia"/>
          <w:color w:val="000000"/>
          <w:sz w:val="28"/>
          <w:lang w:eastAsia="zh-CN"/>
        </w:rPr>
        <w:t>2139.82</w:t>
      </w:r>
      <w:r>
        <w:rPr>
          <w:rFonts w:eastAsia="方正仿宋_GBK"/>
          <w:color w:val="000000"/>
          <w:sz w:val="28"/>
        </w:rPr>
        <w:t>万元（详见下表）。本年度拟购置固定资产总额为</w:t>
      </w:r>
      <w:r>
        <w:rPr>
          <w:rFonts w:hint="eastAsia" w:eastAsia="方正仿宋_GBK"/>
          <w:color w:val="000000"/>
          <w:sz w:val="28"/>
          <w:lang w:eastAsia="zh-CN"/>
        </w:rPr>
        <w:t>3.16</w:t>
      </w:r>
      <w:r>
        <w:rPr>
          <w:rFonts w:eastAsia="方正仿宋_GBK"/>
          <w:color w:val="000000"/>
          <w:sz w:val="28"/>
        </w:rPr>
        <w:t>万元</w:t>
      </w:r>
      <w:r>
        <w:rPr>
          <w:rFonts w:hint="eastAsia" w:eastAsia="方正仿宋_GBK"/>
          <w:color w:val="000000"/>
          <w:sz w:val="28"/>
          <w:lang w:eastAsia="zh-CN"/>
        </w:rPr>
        <w:t>。</w:t>
      </w:r>
    </w:p>
    <w:p>
      <w:pPr>
        <w:spacing w:line="500" w:lineRule="exact"/>
        <w:ind w:firstLine="560"/>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339秦皇岛北戴河新区南戴河街道办事处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256" w:lineRule="auto"/>
              <w:ind w:left="12"/>
              <w:jc w:val="center"/>
              <w:rPr>
                <w:rFonts w:eastAsia="仿宋"/>
                <w:sz w:val="32"/>
                <w:szCs w:val="32"/>
              </w:rPr>
            </w:pPr>
            <w:r>
              <w:rPr>
                <w:rFonts w:eastAsia="仿宋"/>
                <w:sz w:val="32"/>
                <w:szCs w:val="32"/>
              </w:rPr>
              <w:t>资产总额</w:t>
            </w:r>
          </w:p>
        </w:tc>
        <w:tc>
          <w:tcPr>
            <w:tcW w:w="2835" w:type="dxa"/>
            <w:vAlign w:val="center"/>
          </w:tcPr>
          <w:p>
            <w:pPr>
              <w:spacing w:line="256" w:lineRule="auto"/>
              <w:ind w:left="9"/>
              <w:jc w:val="center"/>
              <w:rPr>
                <w:rFonts w:eastAsia="仿宋"/>
                <w:sz w:val="32"/>
                <w:szCs w:val="32"/>
              </w:rPr>
            </w:pPr>
            <w:r>
              <w:rPr>
                <w:rFonts w:eastAsia="仿宋"/>
                <w:sz w:val="32"/>
                <w:szCs w:val="32"/>
              </w:rPr>
              <w:t xml:space="preserve">—— </w:t>
            </w:r>
          </w:p>
        </w:tc>
        <w:tc>
          <w:tcPr>
            <w:tcW w:w="2835" w:type="dxa"/>
            <w:vAlign w:val="center"/>
          </w:tcPr>
          <w:p>
            <w:pPr>
              <w:spacing w:line="256" w:lineRule="auto"/>
              <w:ind w:left="7"/>
              <w:jc w:val="center"/>
              <w:rPr>
                <w:rFonts w:eastAsia="仿宋"/>
                <w:sz w:val="32"/>
                <w:szCs w:val="32"/>
                <w:lang w:eastAsia="zh-CN"/>
              </w:rPr>
            </w:pPr>
            <w:r>
              <w:rPr>
                <w:rFonts w:hint="eastAsia" w:eastAsia="仿宋"/>
                <w:sz w:val="32"/>
                <w:szCs w:val="32"/>
                <w:lang w:eastAsia="zh-CN"/>
              </w:rPr>
              <w:t>2139.82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256" w:lineRule="auto"/>
              <w:rPr>
                <w:rFonts w:eastAsia="仿宋"/>
                <w:sz w:val="32"/>
                <w:szCs w:val="32"/>
              </w:rPr>
            </w:pPr>
            <w:r>
              <w:rPr>
                <w:rFonts w:eastAsia="仿宋"/>
                <w:sz w:val="32"/>
                <w:szCs w:val="32"/>
              </w:rPr>
              <w:t>1、房屋</w:t>
            </w:r>
          </w:p>
        </w:tc>
        <w:tc>
          <w:tcPr>
            <w:tcW w:w="2835" w:type="dxa"/>
            <w:vAlign w:val="center"/>
          </w:tcPr>
          <w:p>
            <w:pPr>
              <w:spacing w:line="256" w:lineRule="auto"/>
              <w:ind w:left="9"/>
              <w:jc w:val="center"/>
              <w:rPr>
                <w:rFonts w:eastAsia="仿宋"/>
                <w:sz w:val="32"/>
                <w:szCs w:val="32"/>
              </w:rPr>
            </w:pPr>
            <w:r>
              <w:rPr>
                <w:rFonts w:hint="eastAsia" w:eastAsia="仿宋"/>
                <w:sz w:val="32"/>
                <w:szCs w:val="32"/>
              </w:rPr>
              <w:t>68129.42</w:t>
            </w:r>
          </w:p>
        </w:tc>
        <w:tc>
          <w:tcPr>
            <w:tcW w:w="2835" w:type="dxa"/>
            <w:vAlign w:val="center"/>
          </w:tcPr>
          <w:p>
            <w:pPr>
              <w:spacing w:line="256" w:lineRule="auto"/>
              <w:ind w:left="7"/>
              <w:jc w:val="center"/>
              <w:rPr>
                <w:rFonts w:eastAsia="仿宋"/>
                <w:sz w:val="32"/>
                <w:szCs w:val="32"/>
              </w:rPr>
            </w:pPr>
            <w:r>
              <w:rPr>
                <w:rFonts w:hint="eastAsia" w:eastAsia="仿宋"/>
                <w:sz w:val="32"/>
                <w:szCs w:val="32"/>
              </w:rPr>
              <w:t>1455.02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256" w:lineRule="auto"/>
              <w:rPr>
                <w:rFonts w:eastAsia="仿宋"/>
                <w:sz w:val="32"/>
                <w:szCs w:val="32"/>
              </w:rPr>
            </w:pPr>
            <w:r>
              <w:rPr>
                <w:rFonts w:eastAsia="仿宋"/>
                <w:sz w:val="32"/>
                <w:szCs w:val="32"/>
              </w:rPr>
              <w:t>2、车辆（台、辆）</w:t>
            </w:r>
          </w:p>
        </w:tc>
        <w:tc>
          <w:tcPr>
            <w:tcW w:w="2835" w:type="dxa"/>
            <w:vAlign w:val="center"/>
          </w:tcPr>
          <w:p>
            <w:pPr>
              <w:spacing w:line="256" w:lineRule="auto"/>
              <w:ind w:left="9"/>
              <w:jc w:val="center"/>
              <w:rPr>
                <w:rFonts w:eastAsia="仿宋"/>
                <w:sz w:val="32"/>
                <w:szCs w:val="32"/>
                <w:lang w:eastAsia="zh-CN"/>
              </w:rPr>
            </w:pPr>
            <w:r>
              <w:rPr>
                <w:rFonts w:eastAsia="仿宋"/>
                <w:sz w:val="32"/>
                <w:szCs w:val="32"/>
              </w:rPr>
              <w:t>1</w:t>
            </w:r>
            <w:r>
              <w:rPr>
                <w:rFonts w:hint="eastAsia" w:eastAsia="仿宋"/>
                <w:sz w:val="32"/>
                <w:szCs w:val="32"/>
                <w:lang w:eastAsia="zh-CN"/>
              </w:rPr>
              <w:t>7</w:t>
            </w:r>
          </w:p>
        </w:tc>
        <w:tc>
          <w:tcPr>
            <w:tcW w:w="2835" w:type="dxa"/>
            <w:vAlign w:val="center"/>
          </w:tcPr>
          <w:p>
            <w:pPr>
              <w:spacing w:line="256" w:lineRule="auto"/>
              <w:ind w:left="7"/>
              <w:jc w:val="center"/>
              <w:rPr>
                <w:rFonts w:eastAsia="仿宋"/>
                <w:sz w:val="32"/>
                <w:szCs w:val="32"/>
              </w:rPr>
            </w:pPr>
            <w:r>
              <w:rPr>
                <w:rFonts w:hint="eastAsia" w:eastAsia="仿宋"/>
                <w:sz w:val="32"/>
                <w:szCs w:val="32"/>
              </w:rPr>
              <w:t>296.98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256" w:lineRule="auto"/>
              <w:rPr>
                <w:rFonts w:eastAsia="仿宋"/>
                <w:sz w:val="32"/>
                <w:szCs w:val="32"/>
              </w:rPr>
            </w:pPr>
            <w:r>
              <w:rPr>
                <w:rFonts w:eastAsia="仿宋"/>
                <w:sz w:val="32"/>
                <w:szCs w:val="32"/>
              </w:rPr>
              <w:t>3、其他固定资产</w:t>
            </w:r>
          </w:p>
        </w:tc>
        <w:tc>
          <w:tcPr>
            <w:tcW w:w="2835" w:type="dxa"/>
            <w:vAlign w:val="center"/>
          </w:tcPr>
          <w:p>
            <w:pPr>
              <w:spacing w:line="256" w:lineRule="auto"/>
              <w:ind w:left="5"/>
              <w:jc w:val="center"/>
              <w:rPr>
                <w:rFonts w:eastAsia="仿宋"/>
                <w:sz w:val="32"/>
                <w:szCs w:val="32"/>
              </w:rPr>
            </w:pPr>
            <w:r>
              <w:rPr>
                <w:rFonts w:eastAsia="仿宋"/>
                <w:sz w:val="32"/>
                <w:szCs w:val="32"/>
              </w:rPr>
              <w:t>——</w:t>
            </w:r>
          </w:p>
        </w:tc>
        <w:tc>
          <w:tcPr>
            <w:tcW w:w="2835" w:type="dxa"/>
            <w:vAlign w:val="center"/>
          </w:tcPr>
          <w:p>
            <w:pPr>
              <w:spacing w:line="256" w:lineRule="auto"/>
              <w:ind w:left="7"/>
              <w:jc w:val="center"/>
              <w:rPr>
                <w:rFonts w:eastAsia="仿宋"/>
                <w:sz w:val="32"/>
                <w:szCs w:val="32"/>
                <w:lang w:eastAsia="zh-CN"/>
              </w:rPr>
            </w:pPr>
            <w:r>
              <w:rPr>
                <w:rFonts w:hint="eastAsia" w:eastAsia="仿宋"/>
                <w:sz w:val="32"/>
                <w:szCs w:val="32"/>
              </w:rPr>
              <w:t>3</w:t>
            </w:r>
            <w:r>
              <w:rPr>
                <w:rFonts w:hint="eastAsia" w:eastAsia="仿宋"/>
                <w:sz w:val="32"/>
                <w:szCs w:val="32"/>
                <w:lang w:eastAsia="zh-CN"/>
              </w:rPr>
              <w:t>87.82</w:t>
            </w:r>
          </w:p>
        </w:tc>
      </w:tr>
    </w:tbl>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3000509000000000000"/>
    <w:charset w:val="86"/>
    <w:family w:val="roman"/>
    <w:pitch w:val="default"/>
    <w:sig w:usb0="00000000" w:usb1="00000000" w:usb2="00000000" w:usb3="00000000" w:csb0="00040000" w:csb1="00000000"/>
  </w:font>
  <w:font w:name="方正楷体_GBK">
    <w:altName w:val="微软雅黑"/>
    <w:panose1 w:val="03000509000000000000"/>
    <w:charset w:val="86"/>
    <w:family w:val="roman"/>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C2453"/>
    <w:rsid w:val="03AC2453"/>
    <w:rsid w:val="3878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Normal_ce0f7a82-b99f-47c9-ac9e-1fe10107a490"/>
    <w:qFormat/>
    <w:uiPriority w:val="0"/>
    <w:rPr>
      <w:rFonts w:ascii="Times New Roman" w:hAnsi="Times New Roman" w:eastAsia="Times New Roman" w:cs="Times New Roman"/>
      <w:sz w:val="24"/>
      <w:szCs w:val="24"/>
      <w:lang w:val="en-US" w:eastAsia="uk-UA" w:bidi="ar-SA"/>
    </w:rPr>
  </w:style>
  <w:style w:type="paragraph" w:customStyle="1" w:styleId="19">
    <w:name w:val="单元格样式1_12160e85-8bc5-4c66-bb43-2063a0845959"/>
    <w:basedOn w:val="1"/>
    <w:qFormat/>
    <w:uiPriority w:val="0"/>
    <w:pPr>
      <w:jc w:val="center"/>
    </w:pPr>
    <w:rPr>
      <w:rFonts w:ascii="方正书宋_GBK" w:hAnsi="方正书宋_GBK" w:eastAsia="方正书宋_GBK" w:cs="方正书宋_GBK"/>
      <w:b/>
      <w:sz w:val="21"/>
    </w:rPr>
  </w:style>
  <w:style w:type="paragraph" w:customStyle="1" w:styleId="20">
    <w:name w:val="单元格样式2_45c37921-7547-4fa0-a3fa-fc843afdf91b"/>
    <w:basedOn w:val="1"/>
    <w:qFormat/>
    <w:uiPriority w:val="0"/>
    <w:rPr>
      <w:rFonts w:ascii="方正书宋_GBK" w:hAnsi="方正书宋_GBK" w:eastAsia="方正书宋_GBK" w:cs="方正书宋_GBK"/>
      <w:sz w:val="21"/>
    </w:rPr>
  </w:style>
  <w:style w:type="paragraph" w:customStyle="1" w:styleId="21">
    <w:name w:val="单元格样式3_dbf99cd9-3fa6-44a1-b498-1db6584b3a11"/>
    <w:basedOn w:val="1"/>
    <w:qFormat/>
    <w:uiPriority w:val="0"/>
    <w:pPr>
      <w:jc w:val="center"/>
    </w:pPr>
    <w:rPr>
      <w:rFonts w:ascii="方正书宋_GBK" w:hAnsi="方正书宋_GBK" w:eastAsia="方正书宋_GBK" w:cs="方正书宋_GBK"/>
      <w:sz w:val="21"/>
    </w:rPr>
  </w:style>
  <w:style w:type="paragraph" w:customStyle="1" w:styleId="22">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2023-08-01T09:04:00Z</dcterms:created>
  <dc:creator>XQZW</dc:creator>
  <cp:lastModifiedBy>Alexa</cp:lastModifiedBy>
  <dcterms:modified xsi:type="dcterms:W3CDTF">2023-08-17T12:56:23Z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