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1325" w:firstLineChars="300"/>
        <w:jc w:val="left"/>
        <w:outlineLvl w:val="9"/>
      </w:pPr>
      <w:r>
        <w:rPr>
          <w:rFonts w:hint="eastAsia" w:ascii="黑体" w:hAnsi="黑体" w:eastAsia="黑体" w:cs="黑体"/>
          <w:b/>
          <w:color w:val="000000"/>
          <w:sz w:val="44"/>
          <w:lang w:eastAsia="zh-CN"/>
        </w:rPr>
        <w:t>秦皇岛北戴河新区团林管理处所属单位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2"/>
        <w:tabs>
          <w:tab w:val="right" w:leader="dot" w:pos="14562"/>
        </w:tabs>
        <w:rPr>
          <w:b w:val="0"/>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一、秦皇岛北戴河新区团林管理处本级收支预算</w:t>
      </w:r>
      <w:r>
        <w:tab/>
      </w:r>
      <w:r>
        <w:rPr>
          <w:rFonts w:hint="eastAsia"/>
          <w:lang w:val="en-US" w:eastAsia="zh-CN"/>
        </w:rPr>
        <w:t>1</w:t>
      </w:r>
      <w:r>
        <w:fldChar w:fldCharType="end"/>
      </w:r>
    </w:p>
    <w:p>
      <w:pPr>
        <w:spacing w:before="0" w:after="0"/>
        <w:ind w:firstLine="0"/>
        <w:jc w:val="center"/>
        <w:outlineLvl w:val="3"/>
      </w:pPr>
      <w:r>
        <w:fldChar w:fldCharType="end"/>
      </w:r>
      <w:bookmarkStart w:id="0" w:name="_Toc_4_4_0000000019"/>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r>
        <w:rPr>
          <w:rFonts w:ascii="方正小标宋_GBK" w:hAnsi="方正小标宋_GBK" w:eastAsia="方正小标宋_GBK" w:cs="方正小标宋_GBK"/>
          <w:b w:val="0"/>
          <w:color w:val="000000"/>
          <w:sz w:val="44"/>
        </w:rPr>
        <w:t>一、秦皇岛北戴河新区团林管理处本级收支预算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92"/>
        <w:gridCol w:w="3929"/>
        <w:gridCol w:w="1979"/>
        <w:gridCol w:w="3366"/>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2"/>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收入</w:t>
            </w:r>
          </w:p>
        </w:tc>
        <w:tc>
          <w:tcPr>
            <w:tcW w:w="0" w:type="auto"/>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项  目</w:t>
            </w:r>
          </w:p>
        </w:tc>
        <w:tc>
          <w:tcPr>
            <w:tcW w:w="0" w:type="auto"/>
            <w:vAlign w:val="center"/>
          </w:tcPr>
          <w:p>
            <w:pPr>
              <w:pStyle w:val="8"/>
            </w:pPr>
            <w:r>
              <w:t>预算数</w:t>
            </w:r>
          </w:p>
        </w:tc>
        <w:tc>
          <w:tcPr>
            <w:tcW w:w="0" w:type="auto"/>
            <w:vAlign w:val="center"/>
          </w:tcPr>
          <w:p>
            <w:pPr>
              <w:pStyle w:val="8"/>
            </w:pPr>
            <w:r>
              <w:t>项  目</w:t>
            </w:r>
          </w:p>
        </w:tc>
        <w:tc>
          <w:tcPr>
            <w:tcW w:w="0" w:type="auto"/>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0"/>
            </w:pPr>
            <w:r>
              <w:t>一、一般公共预算拨款收入</w:t>
            </w:r>
          </w:p>
        </w:tc>
        <w:tc>
          <w:tcPr>
            <w:tcW w:w="0" w:type="auto"/>
            <w:vAlign w:val="center"/>
          </w:tcPr>
          <w:p>
            <w:pPr>
              <w:pStyle w:val="11"/>
            </w:pPr>
            <w:r>
              <w:t>5884.55</w:t>
            </w:r>
          </w:p>
        </w:tc>
        <w:tc>
          <w:tcPr>
            <w:tcW w:w="0" w:type="auto"/>
            <w:vAlign w:val="center"/>
          </w:tcPr>
          <w:p>
            <w:pPr>
              <w:pStyle w:val="10"/>
            </w:pPr>
            <w:r>
              <w:t>一、一般公共服务支出</w:t>
            </w:r>
          </w:p>
        </w:tc>
        <w:tc>
          <w:tcPr>
            <w:tcW w:w="0" w:type="auto"/>
            <w:vAlign w:val="center"/>
          </w:tcPr>
          <w:p>
            <w:pPr>
              <w:pStyle w:val="11"/>
            </w:pPr>
            <w:r>
              <w:t>631.42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二、政府性基金预算拨款收入</w:t>
            </w:r>
          </w:p>
        </w:tc>
        <w:tc>
          <w:tcPr>
            <w:tcW w:w="0" w:type="auto"/>
            <w:vAlign w:val="center"/>
          </w:tcPr>
          <w:p>
            <w:pPr>
              <w:pStyle w:val="11"/>
            </w:pPr>
          </w:p>
        </w:tc>
        <w:tc>
          <w:tcPr>
            <w:tcW w:w="0" w:type="auto"/>
            <w:vAlign w:val="center"/>
          </w:tcPr>
          <w:p>
            <w:pPr>
              <w:pStyle w:val="10"/>
            </w:pPr>
            <w:r>
              <w:t>二、外交支出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三、国有资本经营预算拨款收入</w:t>
            </w:r>
          </w:p>
        </w:tc>
        <w:tc>
          <w:tcPr>
            <w:tcW w:w="0" w:type="auto"/>
            <w:vAlign w:val="center"/>
          </w:tcPr>
          <w:p>
            <w:pPr>
              <w:pStyle w:val="11"/>
            </w:pPr>
          </w:p>
        </w:tc>
        <w:tc>
          <w:tcPr>
            <w:tcW w:w="0" w:type="auto"/>
            <w:vAlign w:val="center"/>
          </w:tcPr>
          <w:p>
            <w:pPr>
              <w:pStyle w:val="10"/>
            </w:pPr>
            <w:r>
              <w:t>三、国防支出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四、财政专户管理资金收入</w:t>
            </w:r>
          </w:p>
        </w:tc>
        <w:tc>
          <w:tcPr>
            <w:tcW w:w="0" w:type="auto"/>
            <w:vAlign w:val="center"/>
          </w:tcPr>
          <w:p>
            <w:pPr>
              <w:pStyle w:val="11"/>
            </w:pPr>
          </w:p>
        </w:tc>
        <w:tc>
          <w:tcPr>
            <w:tcW w:w="0" w:type="auto"/>
            <w:vAlign w:val="center"/>
          </w:tcPr>
          <w:p>
            <w:pPr>
              <w:pStyle w:val="10"/>
            </w:pPr>
            <w:r>
              <w:t>四、公共安全支出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五、事业收入</w:t>
            </w:r>
          </w:p>
        </w:tc>
        <w:tc>
          <w:tcPr>
            <w:tcW w:w="0" w:type="auto"/>
            <w:vAlign w:val="center"/>
          </w:tcPr>
          <w:p>
            <w:pPr>
              <w:pStyle w:val="11"/>
            </w:pPr>
          </w:p>
        </w:tc>
        <w:tc>
          <w:tcPr>
            <w:tcW w:w="0" w:type="auto"/>
            <w:vAlign w:val="center"/>
          </w:tcPr>
          <w:p>
            <w:pPr>
              <w:pStyle w:val="10"/>
            </w:pPr>
            <w:r>
              <w:t>五、教育支出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六、事业单位经营收入</w:t>
            </w:r>
          </w:p>
        </w:tc>
        <w:tc>
          <w:tcPr>
            <w:tcW w:w="0" w:type="auto"/>
            <w:vAlign w:val="center"/>
          </w:tcPr>
          <w:p>
            <w:pPr>
              <w:pStyle w:val="11"/>
            </w:pPr>
          </w:p>
        </w:tc>
        <w:tc>
          <w:tcPr>
            <w:tcW w:w="0" w:type="auto"/>
            <w:vAlign w:val="center"/>
          </w:tcPr>
          <w:p>
            <w:pPr>
              <w:pStyle w:val="10"/>
            </w:pPr>
            <w:r>
              <w:t>六、科学技术支出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七、上级补助收入</w:t>
            </w:r>
          </w:p>
        </w:tc>
        <w:tc>
          <w:tcPr>
            <w:tcW w:w="0" w:type="auto"/>
            <w:vAlign w:val="center"/>
          </w:tcPr>
          <w:p>
            <w:pPr>
              <w:pStyle w:val="11"/>
            </w:pPr>
          </w:p>
        </w:tc>
        <w:tc>
          <w:tcPr>
            <w:tcW w:w="0" w:type="auto"/>
            <w:vAlign w:val="center"/>
          </w:tcPr>
          <w:p>
            <w:pPr>
              <w:pStyle w:val="10"/>
            </w:pPr>
            <w:r>
              <w:t>七、文化旅游体育与传媒支出</w:t>
            </w: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八、附属单位上缴收入</w:t>
            </w:r>
          </w:p>
        </w:tc>
        <w:tc>
          <w:tcPr>
            <w:tcW w:w="0" w:type="auto"/>
            <w:vAlign w:val="center"/>
          </w:tcPr>
          <w:p>
            <w:pPr>
              <w:pStyle w:val="11"/>
            </w:pPr>
          </w:p>
        </w:tc>
        <w:tc>
          <w:tcPr>
            <w:tcW w:w="0" w:type="auto"/>
            <w:vAlign w:val="center"/>
          </w:tcPr>
          <w:p>
            <w:pPr>
              <w:pStyle w:val="10"/>
            </w:pPr>
            <w:r>
              <w:t>八、社会保障和就业支出</w:t>
            </w:r>
          </w:p>
        </w:tc>
        <w:tc>
          <w:tcPr>
            <w:tcW w:w="0" w:type="auto"/>
            <w:vAlign w:val="center"/>
          </w:tcPr>
          <w:p>
            <w:pPr>
              <w:pStyle w:val="11"/>
            </w:pPr>
            <w:r>
              <w:t>131.06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9"/>
            </w:pPr>
            <w:r>
              <w:t>9</w:t>
            </w:r>
          </w:p>
        </w:tc>
        <w:tc>
          <w:tcPr>
            <w:tcW w:w="0" w:type="auto"/>
            <w:vAlign w:val="center"/>
          </w:tcPr>
          <w:p>
            <w:pPr>
              <w:pStyle w:val="10"/>
            </w:pPr>
            <w:r>
              <w:t>九、其他收入</w:t>
            </w:r>
          </w:p>
        </w:tc>
        <w:tc>
          <w:tcPr>
            <w:tcW w:w="0" w:type="auto"/>
            <w:vAlign w:val="center"/>
          </w:tcPr>
          <w:p>
            <w:pPr>
              <w:pStyle w:val="11"/>
            </w:pPr>
          </w:p>
        </w:tc>
        <w:tc>
          <w:tcPr>
            <w:tcW w:w="0" w:type="auto"/>
            <w:vAlign w:val="center"/>
          </w:tcPr>
          <w:p>
            <w:pPr>
              <w:pStyle w:val="10"/>
            </w:pPr>
            <w:r>
              <w:t>九、社会保险基金支出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十、卫生健康支出</w:t>
            </w:r>
          </w:p>
        </w:tc>
        <w:tc>
          <w:tcPr>
            <w:tcW w:w="0" w:type="auto"/>
            <w:vAlign w:val="center"/>
          </w:tcPr>
          <w:p>
            <w:pPr>
              <w:pStyle w:val="11"/>
            </w:pPr>
            <w:r>
              <w:t>72.71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0" w:type="auto"/>
            <w:vAlign w:val="center"/>
          </w:tcPr>
          <w:p>
            <w:pPr>
              <w:pStyle w:val="9"/>
            </w:pPr>
            <w:r>
              <w:t>11</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十一、节能环保支出</w:t>
            </w: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十二、城乡社区支出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十三、农林水支出</w:t>
            </w:r>
          </w:p>
        </w:tc>
        <w:tc>
          <w:tcPr>
            <w:tcW w:w="0" w:type="auto"/>
            <w:vAlign w:val="center"/>
          </w:tcPr>
          <w:p>
            <w:pPr>
              <w:pStyle w:val="11"/>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十四、交通运输支出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十五、资源勘探工业信息等支出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十六、商业服务业等支出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十七、金融支出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十八、援助其他地区支出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十九、自然资源海洋气象等支出</w:t>
            </w: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二十、住房保障支出</w:t>
            </w:r>
          </w:p>
        </w:tc>
        <w:tc>
          <w:tcPr>
            <w:tcW w:w="0" w:type="auto"/>
            <w:vAlign w:val="center"/>
          </w:tcPr>
          <w:p>
            <w:pPr>
              <w:pStyle w:val="11"/>
            </w:pPr>
            <w:r>
              <w:t>72.95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二十一、粮油物资储备支出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二十二、国有资本经营预算支出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二十三、灾害防治及应急管理支出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二十四、预备费</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二十五、其他支出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二十六、转移性支出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二十七、债务还本支出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二十八、债务付息支出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二十九、债务发行费用支出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三十、抗疫特别国债安排的支出</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三十一、人行科目</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2"/>
            </w:pPr>
            <w:r>
              <w:t>本年收入合计</w:t>
            </w:r>
          </w:p>
        </w:tc>
        <w:tc>
          <w:tcPr>
            <w:tcW w:w="0" w:type="auto"/>
            <w:vAlign w:val="center"/>
          </w:tcPr>
          <w:p>
            <w:pPr>
              <w:pStyle w:val="13"/>
            </w:pPr>
            <w:r>
              <w:t>5884.55</w:t>
            </w:r>
          </w:p>
        </w:tc>
        <w:tc>
          <w:tcPr>
            <w:tcW w:w="0" w:type="auto"/>
            <w:vAlign w:val="center"/>
          </w:tcPr>
          <w:p>
            <w:pPr>
              <w:pStyle w:val="12"/>
            </w:pPr>
            <w:r>
              <w:t>本年支出合计</w:t>
            </w:r>
          </w:p>
        </w:tc>
        <w:tc>
          <w:tcPr>
            <w:tcW w:w="0" w:type="auto"/>
            <w:vAlign w:val="center"/>
          </w:tcPr>
          <w:p>
            <w:pPr>
              <w:pStyle w:val="13"/>
            </w:pPr>
            <w:r>
              <w:t>5887.78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上年结转结余</w:t>
            </w:r>
          </w:p>
        </w:tc>
        <w:tc>
          <w:tcPr>
            <w:tcW w:w="0" w:type="auto"/>
            <w:vAlign w:val="center"/>
          </w:tcPr>
          <w:p>
            <w:pPr>
              <w:pStyle w:val="11"/>
            </w:pPr>
            <w:r>
              <w:t>3.23</w:t>
            </w:r>
          </w:p>
        </w:tc>
        <w:tc>
          <w:tcPr>
            <w:tcW w:w="0" w:type="auto"/>
            <w:vAlign w:val="center"/>
          </w:tcPr>
          <w:p>
            <w:pPr>
              <w:pStyle w:val="10"/>
            </w:pPr>
            <w:r>
              <w:t>年终结转结余</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2"/>
            </w:pPr>
            <w:r>
              <w:t>收入总计</w:t>
            </w:r>
          </w:p>
        </w:tc>
        <w:tc>
          <w:tcPr>
            <w:tcW w:w="0" w:type="auto"/>
            <w:vAlign w:val="center"/>
          </w:tcPr>
          <w:p>
            <w:pPr>
              <w:pStyle w:val="13"/>
            </w:pPr>
            <w:r>
              <w:t>5887.78</w:t>
            </w:r>
          </w:p>
        </w:tc>
        <w:tc>
          <w:tcPr>
            <w:tcW w:w="0" w:type="auto"/>
            <w:vAlign w:val="center"/>
          </w:tcPr>
          <w:p>
            <w:pPr>
              <w:pStyle w:val="12"/>
            </w:pPr>
            <w:r>
              <w:t>支出总计</w:t>
            </w:r>
          </w:p>
        </w:tc>
        <w:tc>
          <w:tcPr>
            <w:tcW w:w="0" w:type="auto"/>
            <w:vAlign w:val="center"/>
          </w:tcPr>
          <w:p>
            <w:pPr>
              <w:pStyle w:val="13"/>
            </w:pPr>
            <w:r>
              <w:t>5887.78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73"/>
        <w:gridCol w:w="1331"/>
        <w:gridCol w:w="2579"/>
        <w:gridCol w:w="1054"/>
        <w:gridCol w:w="1054"/>
        <w:gridCol w:w="1388"/>
        <w:gridCol w:w="1159"/>
        <w:gridCol w:w="826"/>
        <w:gridCol w:w="826"/>
        <w:gridCol w:w="1092"/>
        <w:gridCol w:w="1377"/>
        <w:gridCol w:w="844"/>
        <w:gridCol w:w="913"/>
      </w:tblGrid>
      <w:tr>
        <w:tblPrEx>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gridSpan w:val="3"/>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gridSpan w:val="8"/>
            <w:vAlign w:val="center"/>
          </w:tcPr>
          <w:p>
            <w:pPr>
              <w:pStyle w:val="8"/>
            </w:pPr>
            <w:r>
              <w:t>本年收入</w:t>
            </w:r>
          </w:p>
        </w:tc>
        <w:tc>
          <w:tcPr>
            <w:tcW w:w="0" w:type="auto"/>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    编码</w:t>
            </w:r>
          </w:p>
        </w:tc>
        <w:tc>
          <w:tcPr>
            <w:tcW w:w="0" w:type="auto"/>
            <w:vAlign w:val="center"/>
          </w:tcPr>
          <w:p>
            <w:pPr>
              <w:pStyle w:val="8"/>
            </w:pPr>
            <w:r>
              <w:t>科目名称</w:t>
            </w:r>
          </w:p>
        </w:tc>
        <w:tc>
          <w:tcPr>
            <w:tcW w:w="0" w:type="auto"/>
            <w:vMerge w:val="continue"/>
          </w:tcPr>
          <w:p/>
        </w:tc>
        <w:tc>
          <w:tcPr>
            <w:tcW w:w="0" w:type="auto"/>
            <w:vAlign w:val="center"/>
          </w:tcPr>
          <w:p>
            <w:pPr>
              <w:pStyle w:val="8"/>
            </w:pPr>
            <w:r>
              <w:t>小计</w:t>
            </w:r>
          </w:p>
        </w:tc>
        <w:tc>
          <w:tcPr>
            <w:tcW w:w="0" w:type="auto"/>
            <w:vAlign w:val="center"/>
          </w:tcPr>
          <w:p>
            <w:pPr>
              <w:pStyle w:val="8"/>
            </w:pPr>
            <w:r>
              <w:t>财政拨款 收入</w:t>
            </w:r>
          </w:p>
        </w:tc>
        <w:tc>
          <w:tcPr>
            <w:tcW w:w="0" w:type="auto"/>
            <w:vAlign w:val="center"/>
          </w:tcPr>
          <w:p>
            <w:pPr>
              <w:pStyle w:val="8"/>
            </w:pPr>
            <w:r>
              <w:t>财政专户 收入</w:t>
            </w:r>
          </w:p>
        </w:tc>
        <w:tc>
          <w:tcPr>
            <w:tcW w:w="0" w:type="auto"/>
            <w:vAlign w:val="center"/>
          </w:tcPr>
          <w:p>
            <w:pPr>
              <w:pStyle w:val="8"/>
            </w:pPr>
            <w:r>
              <w:t>事业收入</w:t>
            </w:r>
          </w:p>
        </w:tc>
        <w:tc>
          <w:tcPr>
            <w:tcW w:w="0" w:type="auto"/>
            <w:vAlign w:val="center"/>
          </w:tcPr>
          <w:p>
            <w:pPr>
              <w:pStyle w:val="8"/>
            </w:pPr>
            <w:r>
              <w:t>经营收入</w:t>
            </w:r>
          </w:p>
        </w:tc>
        <w:tc>
          <w:tcPr>
            <w:tcW w:w="0" w:type="auto"/>
            <w:vAlign w:val="center"/>
          </w:tcPr>
          <w:p>
            <w:pPr>
              <w:pStyle w:val="8"/>
            </w:pPr>
            <w:r>
              <w:t>上级补助收入</w:t>
            </w:r>
          </w:p>
        </w:tc>
        <w:tc>
          <w:tcPr>
            <w:tcW w:w="0" w:type="auto"/>
            <w:vAlign w:val="center"/>
          </w:tcPr>
          <w:p>
            <w:pPr>
              <w:pStyle w:val="8"/>
            </w:pPr>
            <w:r>
              <w:t>附属单位上缴收入</w:t>
            </w:r>
          </w:p>
        </w:tc>
        <w:tc>
          <w:tcPr>
            <w:tcW w:w="0" w:type="auto"/>
            <w:vAlign w:val="center"/>
          </w:tcPr>
          <w:p>
            <w:pPr>
              <w:pStyle w:val="8"/>
            </w:pPr>
            <w:r>
              <w:t>其他收入</w:t>
            </w:r>
          </w:p>
        </w:tc>
        <w:tc>
          <w:tcPr>
            <w:tcW w:w="0" w:type="auto"/>
            <w:vMerge w:val="continue"/>
          </w:tcPr>
          <w:p/>
        </w:tc>
      </w:tr>
      <w:tr>
        <w:tblPrEx>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c>
          <w:tcPr>
            <w:tcW w:w="0" w:type="auto"/>
            <w:vAlign w:val="center"/>
          </w:tcPr>
          <w:p>
            <w:pPr>
              <w:pStyle w:val="8"/>
            </w:pPr>
            <w:r>
              <w:t>8</w:t>
            </w:r>
          </w:p>
        </w:tc>
        <w:tc>
          <w:tcPr>
            <w:tcW w:w="0" w:type="auto"/>
            <w:vAlign w:val="center"/>
          </w:tcPr>
          <w:p>
            <w:pPr>
              <w:pStyle w:val="8"/>
            </w:pPr>
            <w:r>
              <w:t>9</w:t>
            </w:r>
          </w:p>
        </w:tc>
        <w:tc>
          <w:tcPr>
            <w:tcW w:w="0" w:type="auto"/>
            <w:vAlign w:val="center"/>
          </w:tcPr>
          <w:p>
            <w:pPr>
              <w:pStyle w:val="8"/>
            </w:pPr>
            <w:r>
              <w:t>10</w:t>
            </w:r>
          </w:p>
        </w:tc>
        <w:tc>
          <w:tcPr>
            <w:tcW w:w="0" w:type="auto"/>
            <w:vAlign w:val="center"/>
          </w:tcPr>
          <w:p>
            <w:pPr>
              <w:pStyle w:val="8"/>
            </w:pPr>
            <w:r>
              <w:t>11</w:t>
            </w:r>
          </w:p>
        </w:tc>
        <w:tc>
          <w:tcPr>
            <w:tcW w:w="0" w:type="auto"/>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5884.55</w:t>
            </w:r>
          </w:p>
        </w:tc>
        <w:tc>
          <w:tcPr>
            <w:tcW w:w="0" w:type="auto"/>
            <w:vAlign w:val="center"/>
          </w:tcPr>
          <w:p>
            <w:pPr>
              <w:pStyle w:val="13"/>
            </w:pPr>
            <w:r>
              <w:t>5884.55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p>
        </w:tc>
        <w:tc>
          <w:tcPr>
            <w:tcW w:w="0" w:type="auto"/>
            <w:vAlign w:val="center"/>
          </w:tcPr>
          <w:p>
            <w:pPr>
              <w:pStyle w:val="13"/>
            </w:pPr>
            <w:r>
              <w:t>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r>
              <w:t>40.00</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r>
              <w:t>13.00</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578.42</w:t>
            </w:r>
          </w:p>
        </w:tc>
        <w:tc>
          <w:tcPr>
            <w:tcW w:w="0" w:type="auto"/>
            <w:vAlign w:val="center"/>
          </w:tcPr>
          <w:p>
            <w:pPr>
              <w:pStyle w:val="11"/>
            </w:pPr>
            <w:r>
              <w:t>578.42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128.23</w:t>
            </w:r>
          </w:p>
        </w:tc>
        <w:tc>
          <w:tcPr>
            <w:tcW w:w="0" w:type="auto"/>
            <w:vAlign w:val="center"/>
          </w:tcPr>
          <w:p>
            <w:pPr>
              <w:pStyle w:val="11"/>
            </w:pPr>
            <w:r>
              <w:t>128.23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054"/>
        <w:gridCol w:w="1056"/>
        <w:gridCol w:w="1056"/>
        <w:gridCol w:w="1056"/>
        <w:gridCol w:w="2001"/>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gridSpan w:val="2"/>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vMerge w:val="restart"/>
            <w:vAlign w:val="center"/>
          </w:tcPr>
          <w:p>
            <w:pPr>
              <w:pStyle w:val="8"/>
            </w:pPr>
            <w:r>
              <w:t>基本支出</w:t>
            </w:r>
          </w:p>
        </w:tc>
        <w:tc>
          <w:tcPr>
            <w:tcW w:w="0" w:type="auto"/>
            <w:vMerge w:val="restart"/>
            <w:vAlign w:val="center"/>
          </w:tcPr>
          <w:p>
            <w:pPr>
              <w:pStyle w:val="8"/>
            </w:pPr>
            <w:r>
              <w:t>项目支出</w:t>
            </w:r>
          </w:p>
        </w:tc>
        <w:tc>
          <w:tcPr>
            <w:tcW w:w="0" w:type="auto"/>
            <w:vMerge w:val="restart"/>
            <w:vAlign w:val="center"/>
          </w:tcPr>
          <w:p>
            <w:pPr>
              <w:pStyle w:val="8"/>
            </w:pPr>
            <w:r>
              <w:t>经营支出</w:t>
            </w:r>
          </w:p>
        </w:tc>
        <w:tc>
          <w:tcPr>
            <w:tcW w:w="0" w:type="auto"/>
            <w:vMerge w:val="restart"/>
            <w:vAlign w:val="center"/>
          </w:tcPr>
          <w:p>
            <w:pPr>
              <w:pStyle w:val="8"/>
            </w:pPr>
            <w:r>
              <w:t>上解上级     支出</w:t>
            </w:r>
          </w:p>
        </w:tc>
        <w:tc>
          <w:tcPr>
            <w:tcW w:w="0" w:type="auto"/>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    编码</w:t>
            </w:r>
          </w:p>
        </w:tc>
        <w:tc>
          <w:tcPr>
            <w:tcW w:w="0" w:type="auto"/>
            <w:vAlign w:val="center"/>
          </w:tcPr>
          <w:p>
            <w:pPr>
              <w:pStyle w:val="8"/>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c>
          <w:tcPr>
            <w:tcW w:w="0" w:type="auto"/>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769.63</w:t>
            </w:r>
          </w:p>
        </w:tc>
        <w:tc>
          <w:tcPr>
            <w:tcW w:w="0" w:type="auto"/>
            <w:vAlign w:val="center"/>
          </w:tcPr>
          <w:p>
            <w:pPr>
              <w:pStyle w:val="13"/>
            </w:pPr>
            <w:r>
              <w:t>5118.15</w:t>
            </w:r>
          </w:p>
        </w:tc>
        <w:tc>
          <w:tcPr>
            <w:tcW w:w="0" w:type="auto"/>
            <w:vAlign w:val="center"/>
          </w:tcPr>
          <w:p>
            <w:pPr>
              <w:pStyle w:val="13"/>
            </w:pP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502.94</w:t>
            </w:r>
          </w:p>
        </w:tc>
        <w:tc>
          <w:tcPr>
            <w:tcW w:w="0" w:type="auto"/>
            <w:vAlign w:val="center"/>
          </w:tcPr>
          <w:p>
            <w:pPr>
              <w:pStyle w:val="11"/>
            </w:pPr>
            <w:r>
              <w:t>75.48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121.03</w:t>
            </w:r>
          </w:p>
        </w:tc>
        <w:tc>
          <w:tcPr>
            <w:tcW w:w="0" w:type="auto"/>
            <w:vAlign w:val="center"/>
          </w:tcPr>
          <w:p>
            <w:pPr>
              <w:pStyle w:val="11"/>
            </w:pPr>
            <w:r>
              <w:t>10.03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2488"/>
        <w:gridCol w:w="1111"/>
        <w:gridCol w:w="2878"/>
        <w:gridCol w:w="1054"/>
        <w:gridCol w:w="2078"/>
        <w:gridCol w:w="2470"/>
        <w:gridCol w:w="23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收入</w:t>
            </w:r>
          </w:p>
        </w:tc>
        <w:tc>
          <w:tcPr>
            <w:tcW w:w="0" w:type="auto"/>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项  目</w:t>
            </w:r>
          </w:p>
        </w:tc>
        <w:tc>
          <w:tcPr>
            <w:tcW w:w="0" w:type="auto"/>
            <w:vAlign w:val="center"/>
          </w:tcPr>
          <w:p>
            <w:pPr>
              <w:pStyle w:val="8"/>
            </w:pPr>
            <w:r>
              <w:t>金额</w:t>
            </w:r>
          </w:p>
        </w:tc>
        <w:tc>
          <w:tcPr>
            <w:tcW w:w="0" w:type="auto"/>
            <w:vAlign w:val="center"/>
          </w:tcPr>
          <w:p>
            <w:pPr>
              <w:pStyle w:val="8"/>
            </w:pPr>
            <w:r>
              <w:t>项  目</w:t>
            </w:r>
          </w:p>
        </w:tc>
        <w:tc>
          <w:tcPr>
            <w:tcW w:w="0" w:type="auto"/>
            <w:vAlign w:val="center"/>
          </w:tcPr>
          <w:p>
            <w:pPr>
              <w:pStyle w:val="8"/>
            </w:pPr>
            <w:r>
              <w:t>合计</w:t>
            </w:r>
          </w:p>
        </w:tc>
        <w:tc>
          <w:tcPr>
            <w:tcW w:w="0" w:type="auto"/>
            <w:vAlign w:val="center"/>
          </w:tcPr>
          <w:p>
            <w:pPr>
              <w:pStyle w:val="8"/>
            </w:pPr>
            <w:r>
              <w:t>一般公共预算财政拨款</w:t>
            </w:r>
          </w:p>
        </w:tc>
        <w:tc>
          <w:tcPr>
            <w:tcW w:w="0" w:type="auto"/>
            <w:vAlign w:val="center"/>
          </w:tcPr>
          <w:p>
            <w:pPr>
              <w:pStyle w:val="8"/>
            </w:pPr>
            <w:r>
              <w:t>政府性基金预算财政    拨款</w:t>
            </w:r>
          </w:p>
        </w:tc>
        <w:tc>
          <w:tcPr>
            <w:tcW w:w="0" w:type="auto"/>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c>
          <w:tcPr>
            <w:tcW w:w="0" w:type="auto"/>
            <w:vAlign w:val="center"/>
          </w:tcPr>
          <w:p>
            <w:pPr>
              <w:pStyle w:val="8"/>
            </w:pPr>
            <w:r>
              <w:t>6</w:t>
            </w:r>
          </w:p>
        </w:tc>
        <w:tc>
          <w:tcPr>
            <w:tcW w:w="0" w:type="auto"/>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0"/>
            </w:pPr>
            <w:r>
              <w:t>一、一般公共预算拨款</w:t>
            </w:r>
          </w:p>
        </w:tc>
        <w:tc>
          <w:tcPr>
            <w:tcW w:w="0" w:type="auto"/>
            <w:vAlign w:val="center"/>
          </w:tcPr>
          <w:p>
            <w:pPr>
              <w:pStyle w:val="11"/>
            </w:pPr>
            <w:r>
              <w:t>5884.55</w:t>
            </w:r>
          </w:p>
        </w:tc>
        <w:tc>
          <w:tcPr>
            <w:tcW w:w="0" w:type="auto"/>
            <w:vAlign w:val="center"/>
          </w:tcPr>
          <w:p>
            <w:pPr>
              <w:pStyle w:val="10"/>
            </w:pPr>
            <w:r>
              <w:t>一、一般公共服务支出</w:t>
            </w:r>
          </w:p>
        </w:tc>
        <w:tc>
          <w:tcPr>
            <w:tcW w:w="0" w:type="auto"/>
            <w:vAlign w:val="center"/>
          </w:tcPr>
          <w:p>
            <w:pPr>
              <w:pStyle w:val="11"/>
            </w:pPr>
            <w:r>
              <w:t>631.42</w:t>
            </w:r>
          </w:p>
        </w:tc>
        <w:tc>
          <w:tcPr>
            <w:tcW w:w="0" w:type="auto"/>
            <w:vAlign w:val="center"/>
          </w:tcPr>
          <w:p>
            <w:pPr>
              <w:pStyle w:val="11"/>
            </w:pPr>
            <w:r>
              <w:t>631.42</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二、政府性基金预算拨款</w:t>
            </w:r>
          </w:p>
        </w:tc>
        <w:tc>
          <w:tcPr>
            <w:tcW w:w="0" w:type="auto"/>
            <w:vAlign w:val="center"/>
          </w:tcPr>
          <w:p>
            <w:pPr>
              <w:pStyle w:val="11"/>
            </w:pPr>
          </w:p>
        </w:tc>
        <w:tc>
          <w:tcPr>
            <w:tcW w:w="0" w:type="auto"/>
            <w:vAlign w:val="center"/>
          </w:tcPr>
          <w:p>
            <w:pPr>
              <w:pStyle w:val="10"/>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三、国有资本经营预算拨款</w:t>
            </w:r>
          </w:p>
        </w:tc>
        <w:tc>
          <w:tcPr>
            <w:tcW w:w="0" w:type="auto"/>
            <w:vAlign w:val="center"/>
          </w:tcPr>
          <w:p>
            <w:pPr>
              <w:pStyle w:val="11"/>
            </w:pPr>
          </w:p>
        </w:tc>
        <w:tc>
          <w:tcPr>
            <w:tcW w:w="0" w:type="auto"/>
            <w:vAlign w:val="center"/>
          </w:tcPr>
          <w:p>
            <w:pPr>
              <w:pStyle w:val="10"/>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七、文化旅游体育与传媒支出</w:t>
            </w:r>
          </w:p>
        </w:tc>
        <w:tc>
          <w:tcPr>
            <w:tcW w:w="0" w:type="auto"/>
            <w:vAlign w:val="center"/>
          </w:tcPr>
          <w:p>
            <w:pPr>
              <w:pStyle w:val="11"/>
            </w:pPr>
            <w:r>
              <w:t>0.40</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八、社会保障和就业支出</w:t>
            </w:r>
          </w:p>
        </w:tc>
        <w:tc>
          <w:tcPr>
            <w:tcW w:w="0" w:type="auto"/>
            <w:vAlign w:val="center"/>
          </w:tcPr>
          <w:p>
            <w:pPr>
              <w:pStyle w:val="11"/>
            </w:pPr>
            <w:r>
              <w:t>131.06</w:t>
            </w:r>
          </w:p>
        </w:tc>
        <w:tc>
          <w:tcPr>
            <w:tcW w:w="0" w:type="auto"/>
            <w:vAlign w:val="center"/>
          </w:tcPr>
          <w:p>
            <w:pPr>
              <w:pStyle w:val="11"/>
            </w:pPr>
            <w:r>
              <w:t>131.06</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十一、节能环保支出</w:t>
            </w:r>
          </w:p>
        </w:tc>
        <w:tc>
          <w:tcPr>
            <w:tcW w:w="0" w:type="auto"/>
            <w:vAlign w:val="center"/>
          </w:tcPr>
          <w:p>
            <w:pPr>
              <w:pStyle w:val="11"/>
            </w:pPr>
            <w:r>
              <w:t>5.04</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十三、农林水支出</w:t>
            </w:r>
          </w:p>
        </w:tc>
        <w:tc>
          <w:tcPr>
            <w:tcW w:w="0" w:type="auto"/>
            <w:vAlign w:val="center"/>
          </w:tcPr>
          <w:p>
            <w:pPr>
              <w:pStyle w:val="11"/>
            </w:pPr>
            <w:r>
              <w:t>287.20</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p>
        </w:tc>
        <w:tc>
          <w:tcPr>
            <w:tcW w:w="0" w:type="auto"/>
            <w:vAlign w:val="center"/>
          </w:tcPr>
          <w:p>
            <w:pPr>
              <w:pStyle w:val="11"/>
            </w:pPr>
          </w:p>
        </w:tc>
        <w:tc>
          <w:tcPr>
            <w:tcW w:w="0" w:type="auto"/>
            <w:vAlign w:val="center"/>
          </w:tcPr>
          <w:p>
            <w:pPr>
              <w:pStyle w:val="10"/>
            </w:pPr>
            <w:r>
              <w:t>十九、自然资源海洋气象等支出</w:t>
            </w:r>
          </w:p>
        </w:tc>
        <w:tc>
          <w:tcPr>
            <w:tcW w:w="0" w:type="auto"/>
            <w:vAlign w:val="center"/>
          </w:tcPr>
          <w:p>
            <w:pPr>
              <w:pStyle w:val="11"/>
            </w:pPr>
            <w:r>
              <w:t>4687.00</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p>
        </w:tc>
        <w:tc>
          <w:tcPr>
            <w:tcW w:w="0" w:type="auto"/>
            <w:vAlign w:val="center"/>
          </w:tcPr>
          <w:p>
            <w:pPr>
              <w:pStyle w:val="11"/>
            </w:pPr>
          </w:p>
        </w:tc>
        <w:tc>
          <w:tcPr>
            <w:tcW w:w="0" w:type="auto"/>
            <w:vAlign w:val="center"/>
          </w:tcPr>
          <w:p>
            <w:pPr>
              <w:pStyle w:val="10"/>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p>
        </w:tc>
        <w:tc>
          <w:tcPr>
            <w:tcW w:w="0" w:type="auto"/>
            <w:vAlign w:val="center"/>
          </w:tcPr>
          <w:p>
            <w:pPr>
              <w:pStyle w:val="11"/>
            </w:pPr>
          </w:p>
        </w:tc>
        <w:tc>
          <w:tcPr>
            <w:tcW w:w="0" w:type="auto"/>
            <w:vAlign w:val="center"/>
          </w:tcPr>
          <w:p>
            <w:pPr>
              <w:pStyle w:val="10"/>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2"/>
            </w:pPr>
            <w:r>
              <w:t>本年收入合计</w:t>
            </w:r>
          </w:p>
        </w:tc>
        <w:tc>
          <w:tcPr>
            <w:tcW w:w="0" w:type="auto"/>
            <w:vAlign w:val="center"/>
          </w:tcPr>
          <w:p>
            <w:pPr>
              <w:pStyle w:val="13"/>
            </w:pPr>
            <w:r>
              <w:t>5884.55</w:t>
            </w:r>
          </w:p>
        </w:tc>
        <w:tc>
          <w:tcPr>
            <w:tcW w:w="0" w:type="auto"/>
            <w:vAlign w:val="center"/>
          </w:tcPr>
          <w:p>
            <w:pPr>
              <w:pStyle w:val="12"/>
            </w:pPr>
            <w:r>
              <w:t>本年支出合计</w:t>
            </w:r>
          </w:p>
        </w:tc>
        <w:tc>
          <w:tcPr>
            <w:tcW w:w="0" w:type="auto"/>
            <w:vAlign w:val="center"/>
          </w:tcPr>
          <w:p>
            <w:pPr>
              <w:pStyle w:val="13"/>
            </w:pPr>
            <w:r>
              <w:t>5887.78</w:t>
            </w:r>
          </w:p>
        </w:tc>
        <w:tc>
          <w:tcPr>
            <w:tcW w:w="0" w:type="auto"/>
            <w:vAlign w:val="center"/>
          </w:tcPr>
          <w:p>
            <w:pPr>
              <w:pStyle w:val="13"/>
            </w:pPr>
            <w:r>
              <w:t>5887.78</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年初财政拨款结转和结余</w:t>
            </w:r>
          </w:p>
        </w:tc>
        <w:tc>
          <w:tcPr>
            <w:tcW w:w="0" w:type="auto"/>
            <w:vAlign w:val="center"/>
          </w:tcPr>
          <w:p>
            <w:pPr>
              <w:pStyle w:val="11"/>
            </w:pPr>
            <w:r>
              <w:t>3.23</w:t>
            </w:r>
          </w:p>
        </w:tc>
        <w:tc>
          <w:tcPr>
            <w:tcW w:w="0" w:type="auto"/>
            <w:vAlign w:val="center"/>
          </w:tcPr>
          <w:p>
            <w:pPr>
              <w:pStyle w:val="10"/>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一、一般公共预算拨款</w:t>
            </w:r>
          </w:p>
        </w:tc>
        <w:tc>
          <w:tcPr>
            <w:tcW w:w="0" w:type="auto"/>
            <w:vAlign w:val="center"/>
          </w:tcPr>
          <w:p>
            <w:pPr>
              <w:pStyle w:val="11"/>
            </w:pPr>
            <w:r>
              <w:t>3.23</w:t>
            </w: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二、政府性基金预算拨款</w:t>
            </w:r>
          </w:p>
        </w:tc>
        <w:tc>
          <w:tcPr>
            <w:tcW w:w="0" w:type="auto"/>
            <w:vAlign w:val="center"/>
          </w:tcPr>
          <w:p>
            <w:pPr>
              <w:pStyle w:val="11"/>
            </w:pP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36</w:t>
            </w:r>
          </w:p>
        </w:tc>
        <w:tc>
          <w:tcPr>
            <w:tcW w:w="0" w:type="auto"/>
            <w:vAlign w:val="center"/>
          </w:tcPr>
          <w:p>
            <w:pPr>
              <w:pStyle w:val="10"/>
            </w:pPr>
            <w:r>
              <w:t>三、国有资本经营预算拨款</w:t>
            </w:r>
          </w:p>
        </w:tc>
        <w:tc>
          <w:tcPr>
            <w:tcW w:w="0" w:type="auto"/>
            <w:vAlign w:val="center"/>
          </w:tcPr>
          <w:p>
            <w:pPr>
              <w:pStyle w:val="11"/>
            </w:pPr>
          </w:p>
        </w:tc>
        <w:tc>
          <w:tcPr>
            <w:tcW w:w="0" w:type="auto"/>
            <w:vAlign w:val="center"/>
          </w:tcPr>
          <w:p>
            <w:pPr>
              <w:pStyle w:val="10"/>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37</w:t>
            </w:r>
          </w:p>
        </w:tc>
        <w:tc>
          <w:tcPr>
            <w:tcW w:w="0" w:type="auto"/>
            <w:vAlign w:val="center"/>
          </w:tcPr>
          <w:p>
            <w:pPr>
              <w:pStyle w:val="12"/>
            </w:pPr>
            <w:r>
              <w:t>收入总计</w:t>
            </w:r>
          </w:p>
        </w:tc>
        <w:tc>
          <w:tcPr>
            <w:tcW w:w="0" w:type="auto"/>
            <w:vAlign w:val="center"/>
          </w:tcPr>
          <w:p>
            <w:pPr>
              <w:pStyle w:val="13"/>
            </w:pPr>
            <w:r>
              <w:t>5887.78</w:t>
            </w:r>
          </w:p>
        </w:tc>
        <w:tc>
          <w:tcPr>
            <w:tcW w:w="0" w:type="auto"/>
            <w:vAlign w:val="center"/>
          </w:tcPr>
          <w:p>
            <w:pPr>
              <w:pStyle w:val="12"/>
            </w:pPr>
            <w:r>
              <w:t>支出总计</w:t>
            </w:r>
          </w:p>
        </w:tc>
        <w:tc>
          <w:tcPr>
            <w:tcW w:w="0" w:type="auto"/>
            <w:vAlign w:val="center"/>
          </w:tcPr>
          <w:p>
            <w:pPr>
              <w:pStyle w:val="13"/>
            </w:pPr>
            <w:r>
              <w:t>5887.78</w:t>
            </w:r>
          </w:p>
        </w:tc>
        <w:tc>
          <w:tcPr>
            <w:tcW w:w="0" w:type="auto"/>
            <w:vAlign w:val="center"/>
          </w:tcPr>
          <w:p>
            <w:pPr>
              <w:pStyle w:val="13"/>
            </w:pPr>
            <w:r>
              <w:t>5887.78</w:t>
            </w:r>
          </w:p>
        </w:tc>
        <w:tc>
          <w:tcPr>
            <w:tcW w:w="0" w:type="auto"/>
            <w:vAlign w:val="center"/>
          </w:tcPr>
          <w:p>
            <w:pPr>
              <w:pStyle w:val="13"/>
            </w:pPr>
          </w:p>
        </w:tc>
        <w:tc>
          <w:tcPr>
            <w:tcW w:w="0" w:type="auto"/>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79"/>
        <w:gridCol w:w="357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功能分类科目</w:t>
            </w:r>
          </w:p>
        </w:tc>
        <w:tc>
          <w:tcPr>
            <w:tcW w:w="0" w:type="auto"/>
            <w:vMerge w:val="restart"/>
            <w:vAlign w:val="center"/>
          </w:tcPr>
          <w:p>
            <w:pPr>
              <w:pStyle w:val="8"/>
            </w:pPr>
            <w:r>
              <w:t>合计</w:t>
            </w:r>
          </w:p>
        </w:tc>
        <w:tc>
          <w:tcPr>
            <w:tcW w:w="0" w:type="auto"/>
            <w:vMerge w:val="restart"/>
            <w:vAlign w:val="center"/>
          </w:tcPr>
          <w:p>
            <w:pPr>
              <w:pStyle w:val="8"/>
            </w:pPr>
            <w:r>
              <w:t>基本支出</w:t>
            </w:r>
          </w:p>
        </w:tc>
        <w:tc>
          <w:tcPr>
            <w:tcW w:w="0" w:type="auto"/>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科目编码</w:t>
            </w:r>
          </w:p>
        </w:tc>
        <w:tc>
          <w:tcPr>
            <w:tcW w:w="0" w:type="auto"/>
            <w:vAlign w:val="center"/>
          </w:tcPr>
          <w:p>
            <w:pPr>
              <w:pStyle w:val="8"/>
            </w:pPr>
            <w:r>
              <w:t>科目名称</w:t>
            </w:r>
          </w:p>
        </w:tc>
        <w:tc>
          <w:tcPr>
            <w:tcW w:w="0" w:type="auto"/>
            <w:vMerge w:val="continue"/>
          </w:tcPr>
          <w:p/>
        </w:tc>
        <w:tc>
          <w:tcPr>
            <w:tcW w:w="0" w:type="auto"/>
            <w:vMerge w:val="continue"/>
          </w:tcPr>
          <w:p/>
        </w:tc>
        <w:tc>
          <w:tcPr>
            <w:tcW w:w="0" w:type="auto"/>
            <w:vMerge w:val="continue"/>
          </w:tcPr>
          <w:p/>
        </w:tc>
      </w:tr>
      <w:tr>
        <w:tblPrEx>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5887.78</w:t>
            </w:r>
          </w:p>
        </w:tc>
        <w:tc>
          <w:tcPr>
            <w:tcW w:w="0" w:type="auto"/>
            <w:vAlign w:val="center"/>
          </w:tcPr>
          <w:p>
            <w:pPr>
              <w:pStyle w:val="13"/>
            </w:pPr>
            <w:r>
              <w:t>769.63</w:t>
            </w:r>
          </w:p>
        </w:tc>
        <w:tc>
          <w:tcPr>
            <w:tcW w:w="0" w:type="auto"/>
            <w:vAlign w:val="center"/>
          </w:tcPr>
          <w:p>
            <w:pPr>
              <w:pStyle w:val="13"/>
            </w:pPr>
            <w:r>
              <w:t>5118.15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201</w:t>
            </w:r>
          </w:p>
        </w:tc>
        <w:tc>
          <w:tcPr>
            <w:tcW w:w="0" w:type="auto"/>
            <w:vAlign w:val="center"/>
          </w:tcPr>
          <w:p>
            <w:pPr>
              <w:pStyle w:val="10"/>
            </w:pPr>
            <w:r>
              <w:t>一般公共服务支出</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20103</w:t>
            </w:r>
          </w:p>
        </w:tc>
        <w:tc>
          <w:tcPr>
            <w:tcW w:w="0" w:type="auto"/>
            <w:vAlign w:val="center"/>
          </w:tcPr>
          <w:p>
            <w:pPr>
              <w:pStyle w:val="10"/>
            </w:pPr>
            <w:r>
              <w:t>政府办公厅（室）及相关机构事务</w:t>
            </w:r>
          </w:p>
        </w:tc>
        <w:tc>
          <w:tcPr>
            <w:tcW w:w="0" w:type="auto"/>
            <w:vAlign w:val="center"/>
          </w:tcPr>
          <w:p>
            <w:pPr>
              <w:pStyle w:val="11"/>
            </w:pPr>
            <w:r>
              <w:t>631.42</w:t>
            </w:r>
          </w:p>
        </w:tc>
        <w:tc>
          <w:tcPr>
            <w:tcW w:w="0" w:type="auto"/>
            <w:vAlign w:val="center"/>
          </w:tcPr>
          <w:p>
            <w:pPr>
              <w:pStyle w:val="11"/>
            </w:pPr>
            <w:r>
              <w:t>502.94</w:t>
            </w:r>
          </w:p>
        </w:tc>
        <w:tc>
          <w:tcPr>
            <w:tcW w:w="0" w:type="auto"/>
            <w:vAlign w:val="center"/>
          </w:tcPr>
          <w:p>
            <w:pPr>
              <w:pStyle w:val="11"/>
            </w:pPr>
            <w:r>
              <w:t>128.48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2010303</w:t>
            </w:r>
          </w:p>
        </w:tc>
        <w:tc>
          <w:tcPr>
            <w:tcW w:w="0" w:type="auto"/>
            <w:vAlign w:val="center"/>
          </w:tcPr>
          <w:p>
            <w:pPr>
              <w:pStyle w:val="10"/>
            </w:pPr>
            <w:r>
              <w:t>机关服务</w:t>
            </w:r>
          </w:p>
        </w:tc>
        <w:tc>
          <w:tcPr>
            <w:tcW w:w="0" w:type="auto"/>
            <w:vAlign w:val="center"/>
          </w:tcPr>
          <w:p>
            <w:pPr>
              <w:pStyle w:val="11"/>
            </w:pPr>
            <w:r>
              <w:t>40.00</w:t>
            </w:r>
          </w:p>
        </w:tc>
        <w:tc>
          <w:tcPr>
            <w:tcW w:w="0" w:type="auto"/>
            <w:vAlign w:val="center"/>
          </w:tcPr>
          <w:p>
            <w:pPr>
              <w:pStyle w:val="11"/>
            </w:pPr>
          </w:p>
        </w:tc>
        <w:tc>
          <w:tcPr>
            <w:tcW w:w="0" w:type="auto"/>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2010308</w:t>
            </w:r>
          </w:p>
        </w:tc>
        <w:tc>
          <w:tcPr>
            <w:tcW w:w="0" w:type="auto"/>
            <w:vAlign w:val="center"/>
          </w:tcPr>
          <w:p>
            <w:pPr>
              <w:pStyle w:val="10"/>
            </w:pPr>
            <w:r>
              <w:t>信访事务</w:t>
            </w:r>
          </w:p>
        </w:tc>
        <w:tc>
          <w:tcPr>
            <w:tcW w:w="0" w:type="auto"/>
            <w:vAlign w:val="center"/>
          </w:tcPr>
          <w:p>
            <w:pPr>
              <w:pStyle w:val="11"/>
            </w:pPr>
            <w:r>
              <w:t>13.00</w:t>
            </w:r>
          </w:p>
        </w:tc>
        <w:tc>
          <w:tcPr>
            <w:tcW w:w="0" w:type="auto"/>
            <w:vAlign w:val="center"/>
          </w:tcPr>
          <w:p>
            <w:pPr>
              <w:pStyle w:val="11"/>
            </w:pPr>
          </w:p>
        </w:tc>
        <w:tc>
          <w:tcPr>
            <w:tcW w:w="0" w:type="auto"/>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2010350</w:t>
            </w:r>
          </w:p>
        </w:tc>
        <w:tc>
          <w:tcPr>
            <w:tcW w:w="0" w:type="auto"/>
            <w:vAlign w:val="center"/>
          </w:tcPr>
          <w:p>
            <w:pPr>
              <w:pStyle w:val="10"/>
            </w:pPr>
            <w:r>
              <w:t>事业运行</w:t>
            </w:r>
          </w:p>
        </w:tc>
        <w:tc>
          <w:tcPr>
            <w:tcW w:w="0" w:type="auto"/>
            <w:vAlign w:val="center"/>
          </w:tcPr>
          <w:p>
            <w:pPr>
              <w:pStyle w:val="11"/>
            </w:pPr>
            <w:r>
              <w:t>578.42</w:t>
            </w:r>
          </w:p>
        </w:tc>
        <w:tc>
          <w:tcPr>
            <w:tcW w:w="0" w:type="auto"/>
            <w:vAlign w:val="center"/>
          </w:tcPr>
          <w:p>
            <w:pPr>
              <w:pStyle w:val="11"/>
            </w:pPr>
            <w:r>
              <w:t>502.94</w:t>
            </w:r>
          </w:p>
        </w:tc>
        <w:tc>
          <w:tcPr>
            <w:tcW w:w="0" w:type="auto"/>
            <w:vAlign w:val="center"/>
          </w:tcPr>
          <w:p>
            <w:pPr>
              <w:pStyle w:val="11"/>
            </w:pPr>
            <w:r>
              <w:t>75.48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207</w:t>
            </w:r>
          </w:p>
        </w:tc>
        <w:tc>
          <w:tcPr>
            <w:tcW w:w="0" w:type="auto"/>
            <w:vAlign w:val="center"/>
          </w:tcPr>
          <w:p>
            <w:pPr>
              <w:pStyle w:val="10"/>
            </w:pPr>
            <w:r>
              <w:t>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20799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2079999</w:t>
            </w:r>
          </w:p>
        </w:tc>
        <w:tc>
          <w:tcPr>
            <w:tcW w:w="0" w:type="auto"/>
            <w:vAlign w:val="center"/>
          </w:tcPr>
          <w:p>
            <w:pPr>
              <w:pStyle w:val="10"/>
            </w:pPr>
            <w:r>
              <w:t>其他文化旅游体育与传媒支出</w:t>
            </w:r>
          </w:p>
        </w:tc>
        <w:tc>
          <w:tcPr>
            <w:tcW w:w="0" w:type="auto"/>
            <w:vAlign w:val="center"/>
          </w:tcPr>
          <w:p>
            <w:pPr>
              <w:pStyle w:val="11"/>
            </w:pPr>
            <w:r>
              <w:t>0.40</w:t>
            </w:r>
          </w:p>
        </w:tc>
        <w:tc>
          <w:tcPr>
            <w:tcW w:w="0" w:type="auto"/>
            <w:vAlign w:val="center"/>
          </w:tcPr>
          <w:p>
            <w:pPr>
              <w:pStyle w:val="11"/>
            </w:pPr>
          </w:p>
        </w:tc>
        <w:tc>
          <w:tcPr>
            <w:tcW w:w="0" w:type="auto"/>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208</w:t>
            </w:r>
          </w:p>
        </w:tc>
        <w:tc>
          <w:tcPr>
            <w:tcW w:w="0" w:type="auto"/>
            <w:vAlign w:val="center"/>
          </w:tcPr>
          <w:p>
            <w:pPr>
              <w:pStyle w:val="10"/>
            </w:pPr>
            <w:r>
              <w:t>社会保障和就业支出</w:t>
            </w:r>
          </w:p>
        </w:tc>
        <w:tc>
          <w:tcPr>
            <w:tcW w:w="0" w:type="auto"/>
            <w:vAlign w:val="center"/>
          </w:tcPr>
          <w:p>
            <w:pPr>
              <w:pStyle w:val="11"/>
            </w:pPr>
            <w:r>
              <w:t>131.06</w:t>
            </w:r>
          </w:p>
        </w:tc>
        <w:tc>
          <w:tcPr>
            <w:tcW w:w="0" w:type="auto"/>
            <w:vAlign w:val="center"/>
          </w:tcPr>
          <w:p>
            <w:pPr>
              <w:pStyle w:val="11"/>
            </w:pPr>
            <w:r>
              <w:t>121.03</w:t>
            </w:r>
          </w:p>
        </w:tc>
        <w:tc>
          <w:tcPr>
            <w:tcW w:w="0" w:type="auto"/>
            <w:vAlign w:val="center"/>
          </w:tcPr>
          <w:p>
            <w:pPr>
              <w:pStyle w:val="11"/>
            </w:pPr>
            <w:r>
              <w:t>10.03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20802</w:t>
            </w:r>
          </w:p>
        </w:tc>
        <w:tc>
          <w:tcPr>
            <w:tcW w:w="0" w:type="auto"/>
            <w:vAlign w:val="center"/>
          </w:tcPr>
          <w:p>
            <w:pPr>
              <w:pStyle w:val="10"/>
            </w:pPr>
            <w:r>
              <w:t>民政管理事务</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2080299</w:t>
            </w:r>
          </w:p>
        </w:tc>
        <w:tc>
          <w:tcPr>
            <w:tcW w:w="0" w:type="auto"/>
            <w:vAlign w:val="center"/>
          </w:tcPr>
          <w:p>
            <w:pPr>
              <w:pStyle w:val="10"/>
            </w:pPr>
            <w:r>
              <w:t>其他民政管理事务支出</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20805</w:t>
            </w:r>
          </w:p>
        </w:tc>
        <w:tc>
          <w:tcPr>
            <w:tcW w:w="0" w:type="auto"/>
            <w:vAlign w:val="center"/>
          </w:tcPr>
          <w:p>
            <w:pPr>
              <w:pStyle w:val="10"/>
            </w:pPr>
            <w:r>
              <w:t>行政事业单位养老支出</w:t>
            </w:r>
          </w:p>
        </w:tc>
        <w:tc>
          <w:tcPr>
            <w:tcW w:w="0" w:type="auto"/>
            <w:vAlign w:val="center"/>
          </w:tcPr>
          <w:p>
            <w:pPr>
              <w:pStyle w:val="11"/>
            </w:pPr>
            <w:r>
              <w:t>121.03</w:t>
            </w:r>
          </w:p>
        </w:tc>
        <w:tc>
          <w:tcPr>
            <w:tcW w:w="0" w:type="auto"/>
            <w:vAlign w:val="center"/>
          </w:tcPr>
          <w:p>
            <w:pPr>
              <w:pStyle w:val="11"/>
            </w:pPr>
            <w:r>
              <w:t>121.03</w:t>
            </w: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2080501</w:t>
            </w:r>
          </w:p>
        </w:tc>
        <w:tc>
          <w:tcPr>
            <w:tcW w:w="0" w:type="auto"/>
            <w:vAlign w:val="center"/>
          </w:tcPr>
          <w:p>
            <w:pPr>
              <w:pStyle w:val="10"/>
            </w:pPr>
            <w:r>
              <w:t>行政单位离退休</w:t>
            </w:r>
          </w:p>
        </w:tc>
        <w:tc>
          <w:tcPr>
            <w:tcW w:w="0" w:type="auto"/>
            <w:vAlign w:val="center"/>
          </w:tcPr>
          <w:p>
            <w:pPr>
              <w:pStyle w:val="11"/>
            </w:pPr>
            <w:r>
              <w:t>21.46</w:t>
            </w:r>
          </w:p>
        </w:tc>
        <w:tc>
          <w:tcPr>
            <w:tcW w:w="0" w:type="auto"/>
            <w:vAlign w:val="center"/>
          </w:tcPr>
          <w:p>
            <w:pPr>
              <w:pStyle w:val="11"/>
            </w:pPr>
            <w:r>
              <w:t>21.46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2080505</w:t>
            </w:r>
          </w:p>
        </w:tc>
        <w:tc>
          <w:tcPr>
            <w:tcW w:w="0" w:type="auto"/>
            <w:vAlign w:val="center"/>
          </w:tcPr>
          <w:p>
            <w:pPr>
              <w:pStyle w:val="10"/>
            </w:pPr>
            <w:r>
              <w:t>机关事业单位基本养老保险缴费支出</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2080506</w:t>
            </w:r>
          </w:p>
        </w:tc>
        <w:tc>
          <w:tcPr>
            <w:tcW w:w="0" w:type="auto"/>
            <w:vAlign w:val="center"/>
          </w:tcPr>
          <w:p>
            <w:pPr>
              <w:pStyle w:val="10"/>
            </w:pPr>
            <w:r>
              <w:t>机关事业单位职业年金缴费支出</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20820</w:t>
            </w:r>
          </w:p>
        </w:tc>
        <w:tc>
          <w:tcPr>
            <w:tcW w:w="0" w:type="auto"/>
            <w:vAlign w:val="center"/>
          </w:tcPr>
          <w:p>
            <w:pPr>
              <w:pStyle w:val="10"/>
            </w:pPr>
            <w:r>
              <w:t>临时救助</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2082001</w:t>
            </w:r>
          </w:p>
        </w:tc>
        <w:tc>
          <w:tcPr>
            <w:tcW w:w="0" w:type="auto"/>
            <w:vAlign w:val="center"/>
          </w:tcPr>
          <w:p>
            <w:pPr>
              <w:pStyle w:val="10"/>
            </w:pPr>
            <w:r>
              <w:t>临时救助支出</w:t>
            </w:r>
          </w:p>
        </w:tc>
        <w:tc>
          <w:tcPr>
            <w:tcW w:w="0" w:type="auto"/>
            <w:vAlign w:val="center"/>
          </w:tcPr>
          <w:p>
            <w:pPr>
              <w:pStyle w:val="11"/>
            </w:pPr>
            <w:r>
              <w:t>2.83</w:t>
            </w:r>
          </w:p>
        </w:tc>
        <w:tc>
          <w:tcPr>
            <w:tcW w:w="0" w:type="auto"/>
            <w:vAlign w:val="center"/>
          </w:tcPr>
          <w:p>
            <w:pPr>
              <w:pStyle w:val="11"/>
            </w:pPr>
          </w:p>
        </w:tc>
        <w:tc>
          <w:tcPr>
            <w:tcW w:w="0" w:type="auto"/>
            <w:vAlign w:val="center"/>
          </w:tcPr>
          <w:p>
            <w:pPr>
              <w:pStyle w:val="11"/>
            </w:pPr>
            <w:r>
              <w:t>2.83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210</w:t>
            </w:r>
          </w:p>
        </w:tc>
        <w:tc>
          <w:tcPr>
            <w:tcW w:w="0" w:type="auto"/>
            <w:vAlign w:val="center"/>
          </w:tcPr>
          <w:p>
            <w:pPr>
              <w:pStyle w:val="10"/>
            </w:pPr>
            <w:r>
              <w:t>卫生健康支出</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21011</w:t>
            </w:r>
          </w:p>
        </w:tc>
        <w:tc>
          <w:tcPr>
            <w:tcW w:w="0" w:type="auto"/>
            <w:vAlign w:val="center"/>
          </w:tcPr>
          <w:p>
            <w:pPr>
              <w:pStyle w:val="10"/>
            </w:pPr>
            <w:r>
              <w:t>行政事业单位医疗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2101101</w:t>
            </w:r>
          </w:p>
        </w:tc>
        <w:tc>
          <w:tcPr>
            <w:tcW w:w="0" w:type="auto"/>
            <w:vAlign w:val="center"/>
          </w:tcPr>
          <w:p>
            <w:pPr>
              <w:pStyle w:val="10"/>
            </w:pPr>
            <w:r>
              <w:t>行政单位医疗</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211</w:t>
            </w:r>
          </w:p>
        </w:tc>
        <w:tc>
          <w:tcPr>
            <w:tcW w:w="0" w:type="auto"/>
            <w:vAlign w:val="center"/>
          </w:tcPr>
          <w:p>
            <w:pPr>
              <w:pStyle w:val="10"/>
            </w:pPr>
            <w:r>
              <w:t>节能环保支出</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21103</w:t>
            </w:r>
          </w:p>
        </w:tc>
        <w:tc>
          <w:tcPr>
            <w:tcW w:w="0" w:type="auto"/>
            <w:vAlign w:val="center"/>
          </w:tcPr>
          <w:p>
            <w:pPr>
              <w:pStyle w:val="10"/>
            </w:pPr>
            <w:r>
              <w:t>污染防治</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2110301</w:t>
            </w:r>
          </w:p>
        </w:tc>
        <w:tc>
          <w:tcPr>
            <w:tcW w:w="0" w:type="auto"/>
            <w:vAlign w:val="center"/>
          </w:tcPr>
          <w:p>
            <w:pPr>
              <w:pStyle w:val="10"/>
            </w:pPr>
            <w:r>
              <w:t>大气</w:t>
            </w:r>
          </w:p>
        </w:tc>
        <w:tc>
          <w:tcPr>
            <w:tcW w:w="0" w:type="auto"/>
            <w:vAlign w:val="center"/>
          </w:tcPr>
          <w:p>
            <w:pPr>
              <w:pStyle w:val="11"/>
            </w:pPr>
            <w:r>
              <w:t>5.04</w:t>
            </w:r>
          </w:p>
        </w:tc>
        <w:tc>
          <w:tcPr>
            <w:tcW w:w="0" w:type="auto"/>
            <w:vAlign w:val="center"/>
          </w:tcPr>
          <w:p>
            <w:pPr>
              <w:pStyle w:val="11"/>
            </w:pPr>
          </w:p>
        </w:tc>
        <w:tc>
          <w:tcPr>
            <w:tcW w:w="0" w:type="auto"/>
            <w:vAlign w:val="center"/>
          </w:tcPr>
          <w:p>
            <w:pPr>
              <w:pStyle w:val="11"/>
            </w:pPr>
            <w:r>
              <w:t>5.04</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213</w:t>
            </w:r>
          </w:p>
        </w:tc>
        <w:tc>
          <w:tcPr>
            <w:tcW w:w="0" w:type="auto"/>
            <w:vAlign w:val="center"/>
          </w:tcPr>
          <w:p>
            <w:pPr>
              <w:pStyle w:val="10"/>
            </w:pPr>
            <w:r>
              <w:t>农林水支出</w:t>
            </w:r>
          </w:p>
        </w:tc>
        <w:tc>
          <w:tcPr>
            <w:tcW w:w="0" w:type="auto"/>
            <w:vAlign w:val="center"/>
          </w:tcPr>
          <w:p>
            <w:pPr>
              <w:pStyle w:val="11"/>
            </w:pPr>
            <w:r>
              <w:t>287.20</w:t>
            </w:r>
          </w:p>
        </w:tc>
        <w:tc>
          <w:tcPr>
            <w:tcW w:w="0" w:type="auto"/>
            <w:vAlign w:val="center"/>
          </w:tcPr>
          <w:p>
            <w:pPr>
              <w:pStyle w:val="11"/>
            </w:pPr>
          </w:p>
        </w:tc>
        <w:tc>
          <w:tcPr>
            <w:tcW w:w="0" w:type="auto"/>
            <w:vAlign w:val="center"/>
          </w:tcPr>
          <w:p>
            <w:pPr>
              <w:pStyle w:val="11"/>
            </w:pPr>
            <w:r>
              <w:t>287.20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21301</w:t>
            </w:r>
          </w:p>
        </w:tc>
        <w:tc>
          <w:tcPr>
            <w:tcW w:w="0" w:type="auto"/>
            <w:vAlign w:val="center"/>
          </w:tcPr>
          <w:p>
            <w:pPr>
              <w:pStyle w:val="10"/>
            </w:pPr>
            <w:r>
              <w:t>农业农村</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2130199</w:t>
            </w:r>
          </w:p>
        </w:tc>
        <w:tc>
          <w:tcPr>
            <w:tcW w:w="0" w:type="auto"/>
            <w:vAlign w:val="center"/>
          </w:tcPr>
          <w:p>
            <w:pPr>
              <w:pStyle w:val="10"/>
            </w:pPr>
            <w:r>
              <w:t>其他农业农村支出</w:t>
            </w:r>
          </w:p>
        </w:tc>
        <w:tc>
          <w:tcPr>
            <w:tcW w:w="0" w:type="auto"/>
            <w:vAlign w:val="center"/>
          </w:tcPr>
          <w:p>
            <w:pPr>
              <w:pStyle w:val="11"/>
            </w:pPr>
            <w:r>
              <w:t>100.00</w:t>
            </w:r>
          </w:p>
        </w:tc>
        <w:tc>
          <w:tcPr>
            <w:tcW w:w="0" w:type="auto"/>
            <w:vAlign w:val="center"/>
          </w:tcPr>
          <w:p>
            <w:pPr>
              <w:pStyle w:val="11"/>
            </w:pPr>
          </w:p>
        </w:tc>
        <w:tc>
          <w:tcPr>
            <w:tcW w:w="0" w:type="auto"/>
            <w:vAlign w:val="center"/>
          </w:tcPr>
          <w:p>
            <w:pPr>
              <w:pStyle w:val="11"/>
            </w:pPr>
            <w:r>
              <w:t>100.00</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21307</w:t>
            </w:r>
          </w:p>
        </w:tc>
        <w:tc>
          <w:tcPr>
            <w:tcW w:w="0" w:type="auto"/>
            <w:vAlign w:val="center"/>
          </w:tcPr>
          <w:p>
            <w:pPr>
              <w:pStyle w:val="10"/>
            </w:pPr>
            <w:r>
              <w:t>农村综合改革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2130705</w:t>
            </w:r>
          </w:p>
        </w:tc>
        <w:tc>
          <w:tcPr>
            <w:tcW w:w="0" w:type="auto"/>
            <w:vAlign w:val="center"/>
          </w:tcPr>
          <w:p>
            <w:pPr>
              <w:pStyle w:val="10"/>
            </w:pPr>
            <w:r>
              <w:t>对村民委员会和村党支部的补助</w:t>
            </w:r>
          </w:p>
        </w:tc>
        <w:tc>
          <w:tcPr>
            <w:tcW w:w="0" w:type="auto"/>
            <w:vAlign w:val="center"/>
          </w:tcPr>
          <w:p>
            <w:pPr>
              <w:pStyle w:val="11"/>
            </w:pPr>
            <w:r>
              <w:t>187.20</w:t>
            </w:r>
          </w:p>
        </w:tc>
        <w:tc>
          <w:tcPr>
            <w:tcW w:w="0" w:type="auto"/>
            <w:vAlign w:val="center"/>
          </w:tcPr>
          <w:p>
            <w:pPr>
              <w:pStyle w:val="11"/>
            </w:pPr>
          </w:p>
        </w:tc>
        <w:tc>
          <w:tcPr>
            <w:tcW w:w="0" w:type="auto"/>
            <w:vAlign w:val="center"/>
          </w:tcPr>
          <w:p>
            <w:pPr>
              <w:pStyle w:val="11"/>
            </w:pPr>
            <w:r>
              <w:t>187.20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220</w:t>
            </w:r>
          </w:p>
        </w:tc>
        <w:tc>
          <w:tcPr>
            <w:tcW w:w="0" w:type="auto"/>
            <w:vAlign w:val="center"/>
          </w:tcPr>
          <w:p>
            <w:pPr>
              <w:pStyle w:val="10"/>
            </w:pPr>
            <w:r>
              <w:t>自然资源海洋气象等支出</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22001</w:t>
            </w:r>
          </w:p>
        </w:tc>
        <w:tc>
          <w:tcPr>
            <w:tcW w:w="0" w:type="auto"/>
            <w:vAlign w:val="center"/>
          </w:tcPr>
          <w:p>
            <w:pPr>
              <w:pStyle w:val="10"/>
            </w:pPr>
            <w:r>
              <w:t>自然资源事务</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32</w:t>
            </w:r>
          </w:p>
        </w:tc>
        <w:tc>
          <w:tcPr>
            <w:tcW w:w="0" w:type="auto"/>
            <w:vAlign w:val="center"/>
          </w:tcPr>
          <w:p>
            <w:pPr>
              <w:pStyle w:val="10"/>
            </w:pPr>
            <w:r>
              <w:t>2200106</w:t>
            </w:r>
          </w:p>
        </w:tc>
        <w:tc>
          <w:tcPr>
            <w:tcW w:w="0" w:type="auto"/>
            <w:vAlign w:val="center"/>
          </w:tcPr>
          <w:p>
            <w:pPr>
              <w:pStyle w:val="10"/>
            </w:pPr>
            <w:r>
              <w:t>自然资源利用与保护</w:t>
            </w:r>
          </w:p>
        </w:tc>
        <w:tc>
          <w:tcPr>
            <w:tcW w:w="0" w:type="auto"/>
            <w:vAlign w:val="center"/>
          </w:tcPr>
          <w:p>
            <w:pPr>
              <w:pStyle w:val="11"/>
            </w:pPr>
            <w:r>
              <w:t>4687.00</w:t>
            </w:r>
          </w:p>
        </w:tc>
        <w:tc>
          <w:tcPr>
            <w:tcW w:w="0" w:type="auto"/>
            <w:vAlign w:val="center"/>
          </w:tcPr>
          <w:p>
            <w:pPr>
              <w:pStyle w:val="11"/>
            </w:pPr>
          </w:p>
        </w:tc>
        <w:tc>
          <w:tcPr>
            <w:tcW w:w="0" w:type="auto"/>
            <w:vAlign w:val="center"/>
          </w:tcPr>
          <w:p>
            <w:pPr>
              <w:pStyle w:val="11"/>
            </w:pPr>
            <w:r>
              <w:t>4687.00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33</w:t>
            </w:r>
          </w:p>
        </w:tc>
        <w:tc>
          <w:tcPr>
            <w:tcW w:w="0" w:type="auto"/>
            <w:vAlign w:val="center"/>
          </w:tcPr>
          <w:p>
            <w:pPr>
              <w:pStyle w:val="10"/>
            </w:pPr>
            <w:r>
              <w:t>221</w:t>
            </w:r>
          </w:p>
        </w:tc>
        <w:tc>
          <w:tcPr>
            <w:tcW w:w="0" w:type="auto"/>
            <w:vAlign w:val="center"/>
          </w:tcPr>
          <w:p>
            <w:pPr>
              <w:pStyle w:val="10"/>
            </w:pPr>
            <w:r>
              <w:t>住房保障支出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34</w:t>
            </w:r>
          </w:p>
        </w:tc>
        <w:tc>
          <w:tcPr>
            <w:tcW w:w="0" w:type="auto"/>
            <w:vAlign w:val="center"/>
          </w:tcPr>
          <w:p>
            <w:pPr>
              <w:pStyle w:val="10"/>
            </w:pPr>
            <w:r>
              <w:t>22102</w:t>
            </w:r>
          </w:p>
        </w:tc>
        <w:tc>
          <w:tcPr>
            <w:tcW w:w="0" w:type="auto"/>
            <w:vAlign w:val="center"/>
          </w:tcPr>
          <w:p>
            <w:pPr>
              <w:pStyle w:val="10"/>
            </w:pPr>
            <w:r>
              <w:t>住房改革支出</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35</w:t>
            </w:r>
          </w:p>
        </w:tc>
        <w:tc>
          <w:tcPr>
            <w:tcW w:w="0" w:type="auto"/>
            <w:vAlign w:val="center"/>
          </w:tcPr>
          <w:p>
            <w:pPr>
              <w:pStyle w:val="10"/>
            </w:pPr>
            <w:r>
              <w:t>2210201</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056"/>
        <w:gridCol w:w="3156"/>
        <w:gridCol w:w="1979"/>
        <w:gridCol w:w="1056"/>
        <w:gridCol w:w="10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gridSpan w:val="2"/>
            <w:vAlign w:val="center"/>
          </w:tcPr>
          <w:p>
            <w:pPr>
              <w:pStyle w:val="8"/>
            </w:pPr>
            <w:r>
              <w:t>支出部门经济分类科目</w:t>
            </w:r>
          </w:p>
        </w:tc>
        <w:tc>
          <w:tcPr>
            <w:tcW w:w="0" w:type="auto"/>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8"/>
            </w:pPr>
            <w:r>
              <w:t>科目编码</w:t>
            </w:r>
          </w:p>
        </w:tc>
        <w:tc>
          <w:tcPr>
            <w:tcW w:w="0" w:type="auto"/>
            <w:vAlign w:val="center"/>
          </w:tcPr>
          <w:p>
            <w:pPr>
              <w:pStyle w:val="8"/>
            </w:pPr>
            <w:r>
              <w:t>科目名称</w:t>
            </w:r>
          </w:p>
        </w:tc>
        <w:tc>
          <w:tcPr>
            <w:tcW w:w="0" w:type="auto"/>
            <w:vAlign w:val="center"/>
          </w:tcPr>
          <w:p>
            <w:pPr>
              <w:pStyle w:val="8"/>
            </w:pPr>
            <w:r>
              <w:t>合计</w:t>
            </w:r>
          </w:p>
        </w:tc>
        <w:tc>
          <w:tcPr>
            <w:tcW w:w="0" w:type="auto"/>
            <w:vAlign w:val="center"/>
          </w:tcPr>
          <w:p>
            <w:pPr>
              <w:pStyle w:val="8"/>
            </w:pPr>
            <w:r>
              <w:t>人员经费</w:t>
            </w:r>
          </w:p>
        </w:tc>
        <w:tc>
          <w:tcPr>
            <w:tcW w:w="0" w:type="auto"/>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w:t>
            </w:r>
          </w:p>
        </w:tc>
        <w:tc>
          <w:tcPr>
            <w:tcW w:w="0" w:type="auto"/>
            <w:vAlign w:val="center"/>
          </w:tcPr>
          <w:p>
            <w:pPr>
              <w:pStyle w:val="14"/>
            </w:pPr>
          </w:p>
        </w:tc>
        <w:tc>
          <w:tcPr>
            <w:tcW w:w="0" w:type="auto"/>
            <w:vAlign w:val="center"/>
          </w:tcPr>
          <w:p>
            <w:pPr>
              <w:pStyle w:val="12"/>
            </w:pPr>
            <w:r>
              <w:t>合计</w:t>
            </w:r>
          </w:p>
        </w:tc>
        <w:tc>
          <w:tcPr>
            <w:tcW w:w="0" w:type="auto"/>
            <w:vAlign w:val="center"/>
          </w:tcPr>
          <w:p>
            <w:pPr>
              <w:pStyle w:val="13"/>
            </w:pPr>
            <w:r>
              <w:t>769.63</w:t>
            </w:r>
          </w:p>
        </w:tc>
        <w:tc>
          <w:tcPr>
            <w:tcW w:w="0" w:type="auto"/>
            <w:vAlign w:val="center"/>
          </w:tcPr>
          <w:p>
            <w:pPr>
              <w:pStyle w:val="13"/>
            </w:pPr>
            <w:r>
              <w:t>691.11</w:t>
            </w:r>
          </w:p>
        </w:tc>
        <w:tc>
          <w:tcPr>
            <w:tcW w:w="0" w:type="auto"/>
            <w:vAlign w:val="center"/>
          </w:tcPr>
          <w:p>
            <w:pPr>
              <w:pStyle w:val="13"/>
            </w:pPr>
            <w:r>
              <w:t>78.52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w:t>
            </w:r>
          </w:p>
        </w:tc>
        <w:tc>
          <w:tcPr>
            <w:tcW w:w="0" w:type="auto"/>
            <w:vAlign w:val="center"/>
          </w:tcPr>
          <w:p>
            <w:pPr>
              <w:pStyle w:val="10"/>
            </w:pPr>
            <w:r>
              <w:t>301</w:t>
            </w:r>
          </w:p>
        </w:tc>
        <w:tc>
          <w:tcPr>
            <w:tcW w:w="0" w:type="auto"/>
            <w:vAlign w:val="center"/>
          </w:tcPr>
          <w:p>
            <w:pPr>
              <w:pStyle w:val="10"/>
            </w:pPr>
            <w:r>
              <w:t>工资福利支出</w:t>
            </w:r>
          </w:p>
        </w:tc>
        <w:tc>
          <w:tcPr>
            <w:tcW w:w="0" w:type="auto"/>
            <w:vAlign w:val="center"/>
          </w:tcPr>
          <w:p>
            <w:pPr>
              <w:pStyle w:val="11"/>
            </w:pPr>
            <w:r>
              <w:t>668.89</w:t>
            </w:r>
          </w:p>
        </w:tc>
        <w:tc>
          <w:tcPr>
            <w:tcW w:w="0" w:type="auto"/>
            <w:vAlign w:val="center"/>
          </w:tcPr>
          <w:p>
            <w:pPr>
              <w:pStyle w:val="11"/>
            </w:pPr>
            <w:r>
              <w:t>668.89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w:t>
            </w:r>
          </w:p>
        </w:tc>
        <w:tc>
          <w:tcPr>
            <w:tcW w:w="0" w:type="auto"/>
            <w:vAlign w:val="center"/>
          </w:tcPr>
          <w:p>
            <w:pPr>
              <w:pStyle w:val="10"/>
            </w:pPr>
            <w:r>
              <w:t>30101</w:t>
            </w:r>
          </w:p>
        </w:tc>
        <w:tc>
          <w:tcPr>
            <w:tcW w:w="0" w:type="auto"/>
            <w:vAlign w:val="center"/>
          </w:tcPr>
          <w:p>
            <w:pPr>
              <w:pStyle w:val="10"/>
            </w:pPr>
            <w:r>
              <w:t>基本工资</w:t>
            </w:r>
          </w:p>
        </w:tc>
        <w:tc>
          <w:tcPr>
            <w:tcW w:w="0" w:type="auto"/>
            <w:vAlign w:val="center"/>
          </w:tcPr>
          <w:p>
            <w:pPr>
              <w:pStyle w:val="11"/>
            </w:pPr>
            <w:r>
              <w:t>157.54</w:t>
            </w:r>
          </w:p>
        </w:tc>
        <w:tc>
          <w:tcPr>
            <w:tcW w:w="0" w:type="auto"/>
            <w:vAlign w:val="center"/>
          </w:tcPr>
          <w:p>
            <w:pPr>
              <w:pStyle w:val="11"/>
            </w:pPr>
            <w:r>
              <w:t>157.54</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4</w:t>
            </w:r>
          </w:p>
        </w:tc>
        <w:tc>
          <w:tcPr>
            <w:tcW w:w="0" w:type="auto"/>
            <w:vAlign w:val="center"/>
          </w:tcPr>
          <w:p>
            <w:pPr>
              <w:pStyle w:val="10"/>
            </w:pPr>
            <w:r>
              <w:t>30102</w:t>
            </w:r>
          </w:p>
        </w:tc>
        <w:tc>
          <w:tcPr>
            <w:tcW w:w="0" w:type="auto"/>
            <w:vAlign w:val="center"/>
          </w:tcPr>
          <w:p>
            <w:pPr>
              <w:pStyle w:val="10"/>
            </w:pPr>
            <w:r>
              <w:t>津贴补贴</w:t>
            </w:r>
          </w:p>
        </w:tc>
        <w:tc>
          <w:tcPr>
            <w:tcW w:w="0" w:type="auto"/>
            <w:vAlign w:val="center"/>
          </w:tcPr>
          <w:p>
            <w:pPr>
              <w:pStyle w:val="11"/>
            </w:pPr>
            <w:r>
              <w:t>58.69</w:t>
            </w:r>
          </w:p>
        </w:tc>
        <w:tc>
          <w:tcPr>
            <w:tcW w:w="0" w:type="auto"/>
            <w:vAlign w:val="center"/>
          </w:tcPr>
          <w:p>
            <w:pPr>
              <w:pStyle w:val="11"/>
            </w:pPr>
            <w:r>
              <w:t>58.69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5</w:t>
            </w:r>
          </w:p>
        </w:tc>
        <w:tc>
          <w:tcPr>
            <w:tcW w:w="0" w:type="auto"/>
            <w:vAlign w:val="center"/>
          </w:tcPr>
          <w:p>
            <w:pPr>
              <w:pStyle w:val="10"/>
            </w:pPr>
            <w:r>
              <w:t>30103</w:t>
            </w:r>
          </w:p>
        </w:tc>
        <w:tc>
          <w:tcPr>
            <w:tcW w:w="0" w:type="auto"/>
            <w:vAlign w:val="center"/>
          </w:tcPr>
          <w:p>
            <w:pPr>
              <w:pStyle w:val="10"/>
            </w:pPr>
            <w:r>
              <w:t>奖金</w:t>
            </w:r>
          </w:p>
        </w:tc>
        <w:tc>
          <w:tcPr>
            <w:tcW w:w="0" w:type="auto"/>
            <w:vAlign w:val="center"/>
          </w:tcPr>
          <w:p>
            <w:pPr>
              <w:pStyle w:val="11"/>
            </w:pPr>
            <w:r>
              <w:t>106.72</w:t>
            </w:r>
          </w:p>
        </w:tc>
        <w:tc>
          <w:tcPr>
            <w:tcW w:w="0" w:type="auto"/>
            <w:vAlign w:val="center"/>
          </w:tcPr>
          <w:p>
            <w:pPr>
              <w:pStyle w:val="11"/>
            </w:pPr>
            <w:r>
              <w:t>106.72</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6</w:t>
            </w:r>
          </w:p>
        </w:tc>
        <w:tc>
          <w:tcPr>
            <w:tcW w:w="0" w:type="auto"/>
            <w:vAlign w:val="center"/>
          </w:tcPr>
          <w:p>
            <w:pPr>
              <w:pStyle w:val="10"/>
            </w:pPr>
            <w:r>
              <w:t>30107</w:t>
            </w:r>
          </w:p>
        </w:tc>
        <w:tc>
          <w:tcPr>
            <w:tcW w:w="0" w:type="auto"/>
            <w:vAlign w:val="center"/>
          </w:tcPr>
          <w:p>
            <w:pPr>
              <w:pStyle w:val="10"/>
            </w:pPr>
            <w:r>
              <w:t>绩效工资</w:t>
            </w:r>
          </w:p>
        </w:tc>
        <w:tc>
          <w:tcPr>
            <w:tcW w:w="0" w:type="auto"/>
            <w:vAlign w:val="center"/>
          </w:tcPr>
          <w:p>
            <w:pPr>
              <w:pStyle w:val="11"/>
            </w:pPr>
            <w:r>
              <w:t>95.06</w:t>
            </w:r>
          </w:p>
        </w:tc>
        <w:tc>
          <w:tcPr>
            <w:tcW w:w="0" w:type="auto"/>
            <w:vAlign w:val="center"/>
          </w:tcPr>
          <w:p>
            <w:pPr>
              <w:pStyle w:val="11"/>
            </w:pPr>
            <w:r>
              <w:t>95.06</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7</w:t>
            </w:r>
          </w:p>
        </w:tc>
        <w:tc>
          <w:tcPr>
            <w:tcW w:w="0" w:type="auto"/>
            <w:vAlign w:val="center"/>
          </w:tcPr>
          <w:p>
            <w:pPr>
              <w:pStyle w:val="10"/>
            </w:pPr>
            <w:r>
              <w:t>30108</w:t>
            </w:r>
          </w:p>
        </w:tc>
        <w:tc>
          <w:tcPr>
            <w:tcW w:w="0" w:type="auto"/>
            <w:vAlign w:val="center"/>
          </w:tcPr>
          <w:p>
            <w:pPr>
              <w:pStyle w:val="10"/>
            </w:pPr>
            <w:r>
              <w:t>机关事业单位基本养老保险缴费</w:t>
            </w:r>
          </w:p>
        </w:tc>
        <w:tc>
          <w:tcPr>
            <w:tcW w:w="0" w:type="auto"/>
            <w:vAlign w:val="center"/>
          </w:tcPr>
          <w:p>
            <w:pPr>
              <w:pStyle w:val="11"/>
            </w:pPr>
            <w:r>
              <w:t>87.08</w:t>
            </w:r>
          </w:p>
        </w:tc>
        <w:tc>
          <w:tcPr>
            <w:tcW w:w="0" w:type="auto"/>
            <w:vAlign w:val="center"/>
          </w:tcPr>
          <w:p>
            <w:pPr>
              <w:pStyle w:val="11"/>
            </w:pPr>
            <w:r>
              <w:t>87.08</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8</w:t>
            </w:r>
          </w:p>
        </w:tc>
        <w:tc>
          <w:tcPr>
            <w:tcW w:w="0" w:type="auto"/>
            <w:vAlign w:val="center"/>
          </w:tcPr>
          <w:p>
            <w:pPr>
              <w:pStyle w:val="10"/>
            </w:pPr>
            <w:r>
              <w:t>30109</w:t>
            </w:r>
          </w:p>
        </w:tc>
        <w:tc>
          <w:tcPr>
            <w:tcW w:w="0" w:type="auto"/>
            <w:vAlign w:val="center"/>
          </w:tcPr>
          <w:p>
            <w:pPr>
              <w:pStyle w:val="10"/>
            </w:pPr>
            <w:r>
              <w:t>职业年金缴费</w:t>
            </w:r>
          </w:p>
        </w:tc>
        <w:tc>
          <w:tcPr>
            <w:tcW w:w="0" w:type="auto"/>
            <w:vAlign w:val="center"/>
          </w:tcPr>
          <w:p>
            <w:pPr>
              <w:pStyle w:val="11"/>
            </w:pPr>
            <w:r>
              <w:t>12.49</w:t>
            </w:r>
          </w:p>
        </w:tc>
        <w:tc>
          <w:tcPr>
            <w:tcW w:w="0" w:type="auto"/>
            <w:vAlign w:val="center"/>
          </w:tcPr>
          <w:p>
            <w:pPr>
              <w:pStyle w:val="11"/>
            </w:pPr>
            <w:r>
              <w:t>12.49</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9</w:t>
            </w:r>
          </w:p>
        </w:tc>
        <w:tc>
          <w:tcPr>
            <w:tcW w:w="0" w:type="auto"/>
            <w:vAlign w:val="center"/>
          </w:tcPr>
          <w:p>
            <w:pPr>
              <w:pStyle w:val="10"/>
            </w:pPr>
            <w:r>
              <w:t>30110</w:t>
            </w:r>
          </w:p>
        </w:tc>
        <w:tc>
          <w:tcPr>
            <w:tcW w:w="0" w:type="auto"/>
            <w:vAlign w:val="center"/>
          </w:tcPr>
          <w:p>
            <w:pPr>
              <w:pStyle w:val="10"/>
            </w:pPr>
            <w:r>
              <w:t>职工基本医疗保险缴费</w:t>
            </w:r>
          </w:p>
        </w:tc>
        <w:tc>
          <w:tcPr>
            <w:tcW w:w="0" w:type="auto"/>
            <w:vAlign w:val="center"/>
          </w:tcPr>
          <w:p>
            <w:pPr>
              <w:pStyle w:val="11"/>
            </w:pPr>
            <w:r>
              <w:t>72.71</w:t>
            </w:r>
          </w:p>
        </w:tc>
        <w:tc>
          <w:tcPr>
            <w:tcW w:w="0" w:type="auto"/>
            <w:vAlign w:val="center"/>
          </w:tcPr>
          <w:p>
            <w:pPr>
              <w:pStyle w:val="11"/>
            </w:pPr>
            <w:r>
              <w:t>72.71</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10</w:t>
            </w:r>
          </w:p>
        </w:tc>
        <w:tc>
          <w:tcPr>
            <w:tcW w:w="0" w:type="auto"/>
            <w:vAlign w:val="center"/>
          </w:tcPr>
          <w:p>
            <w:pPr>
              <w:pStyle w:val="10"/>
            </w:pPr>
            <w:r>
              <w:t>30112</w:t>
            </w:r>
          </w:p>
        </w:tc>
        <w:tc>
          <w:tcPr>
            <w:tcW w:w="0" w:type="auto"/>
            <w:vAlign w:val="center"/>
          </w:tcPr>
          <w:p>
            <w:pPr>
              <w:pStyle w:val="10"/>
            </w:pPr>
            <w:r>
              <w:t>其他社会保障缴费</w:t>
            </w:r>
          </w:p>
        </w:tc>
        <w:tc>
          <w:tcPr>
            <w:tcW w:w="0" w:type="auto"/>
            <w:vAlign w:val="center"/>
          </w:tcPr>
          <w:p>
            <w:pPr>
              <w:pStyle w:val="11"/>
            </w:pPr>
            <w:r>
              <w:t>5.65</w:t>
            </w:r>
          </w:p>
        </w:tc>
        <w:tc>
          <w:tcPr>
            <w:tcW w:w="0" w:type="auto"/>
            <w:vAlign w:val="center"/>
          </w:tcPr>
          <w:p>
            <w:pPr>
              <w:pStyle w:val="11"/>
            </w:pPr>
            <w:r>
              <w:t>5.65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11</w:t>
            </w:r>
          </w:p>
        </w:tc>
        <w:tc>
          <w:tcPr>
            <w:tcW w:w="0" w:type="auto"/>
            <w:vAlign w:val="center"/>
          </w:tcPr>
          <w:p>
            <w:pPr>
              <w:pStyle w:val="10"/>
            </w:pPr>
            <w:r>
              <w:t>30113</w:t>
            </w:r>
          </w:p>
        </w:tc>
        <w:tc>
          <w:tcPr>
            <w:tcW w:w="0" w:type="auto"/>
            <w:vAlign w:val="center"/>
          </w:tcPr>
          <w:p>
            <w:pPr>
              <w:pStyle w:val="10"/>
            </w:pPr>
            <w:r>
              <w:t>住房公积金</w:t>
            </w:r>
          </w:p>
        </w:tc>
        <w:tc>
          <w:tcPr>
            <w:tcW w:w="0" w:type="auto"/>
            <w:vAlign w:val="center"/>
          </w:tcPr>
          <w:p>
            <w:pPr>
              <w:pStyle w:val="11"/>
            </w:pPr>
            <w:r>
              <w:t>72.95</w:t>
            </w:r>
          </w:p>
        </w:tc>
        <w:tc>
          <w:tcPr>
            <w:tcW w:w="0" w:type="auto"/>
            <w:vAlign w:val="center"/>
          </w:tcPr>
          <w:p>
            <w:pPr>
              <w:pStyle w:val="11"/>
            </w:pPr>
            <w:r>
              <w:t>72.95</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12</w:t>
            </w:r>
          </w:p>
        </w:tc>
        <w:tc>
          <w:tcPr>
            <w:tcW w:w="0" w:type="auto"/>
            <w:vAlign w:val="center"/>
          </w:tcPr>
          <w:p>
            <w:pPr>
              <w:pStyle w:val="10"/>
            </w:pPr>
            <w:r>
              <w:t>302</w:t>
            </w:r>
          </w:p>
        </w:tc>
        <w:tc>
          <w:tcPr>
            <w:tcW w:w="0" w:type="auto"/>
            <w:vAlign w:val="center"/>
          </w:tcPr>
          <w:p>
            <w:pPr>
              <w:pStyle w:val="10"/>
            </w:pPr>
            <w:r>
              <w:t>商品和服务支出</w:t>
            </w:r>
          </w:p>
        </w:tc>
        <w:tc>
          <w:tcPr>
            <w:tcW w:w="0" w:type="auto"/>
            <w:vAlign w:val="center"/>
          </w:tcPr>
          <w:p>
            <w:pPr>
              <w:pStyle w:val="11"/>
            </w:pPr>
            <w:r>
              <w:t>76.72</w:t>
            </w:r>
          </w:p>
        </w:tc>
        <w:tc>
          <w:tcPr>
            <w:tcW w:w="0" w:type="auto"/>
            <w:vAlign w:val="center"/>
          </w:tcPr>
          <w:p>
            <w:pPr>
              <w:pStyle w:val="11"/>
            </w:pPr>
          </w:p>
        </w:tc>
        <w:tc>
          <w:tcPr>
            <w:tcW w:w="0" w:type="auto"/>
            <w:vAlign w:val="center"/>
          </w:tcPr>
          <w:p>
            <w:pPr>
              <w:pStyle w:val="11"/>
            </w:pPr>
            <w:r>
              <w:t>76.72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13</w:t>
            </w:r>
          </w:p>
        </w:tc>
        <w:tc>
          <w:tcPr>
            <w:tcW w:w="0" w:type="auto"/>
            <w:vAlign w:val="center"/>
          </w:tcPr>
          <w:p>
            <w:pPr>
              <w:pStyle w:val="10"/>
            </w:pPr>
            <w:r>
              <w:t>30201</w:t>
            </w:r>
          </w:p>
        </w:tc>
        <w:tc>
          <w:tcPr>
            <w:tcW w:w="0" w:type="auto"/>
            <w:vAlign w:val="center"/>
          </w:tcPr>
          <w:p>
            <w:pPr>
              <w:pStyle w:val="10"/>
            </w:pPr>
            <w:r>
              <w:t>办公费</w:t>
            </w:r>
          </w:p>
        </w:tc>
        <w:tc>
          <w:tcPr>
            <w:tcW w:w="0" w:type="auto"/>
            <w:vAlign w:val="center"/>
          </w:tcPr>
          <w:p>
            <w:pPr>
              <w:pStyle w:val="11"/>
            </w:pPr>
            <w:r>
              <w:t>13.50</w:t>
            </w:r>
          </w:p>
        </w:tc>
        <w:tc>
          <w:tcPr>
            <w:tcW w:w="0" w:type="auto"/>
            <w:vAlign w:val="center"/>
          </w:tcPr>
          <w:p>
            <w:pPr>
              <w:pStyle w:val="11"/>
            </w:pPr>
          </w:p>
        </w:tc>
        <w:tc>
          <w:tcPr>
            <w:tcW w:w="0" w:type="auto"/>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14</w:t>
            </w:r>
          </w:p>
        </w:tc>
        <w:tc>
          <w:tcPr>
            <w:tcW w:w="0" w:type="auto"/>
            <w:vAlign w:val="center"/>
          </w:tcPr>
          <w:p>
            <w:pPr>
              <w:pStyle w:val="10"/>
            </w:pPr>
            <w:r>
              <w:t>30202</w:t>
            </w:r>
          </w:p>
        </w:tc>
        <w:tc>
          <w:tcPr>
            <w:tcW w:w="0" w:type="auto"/>
            <w:vAlign w:val="center"/>
          </w:tcPr>
          <w:p>
            <w:pPr>
              <w:pStyle w:val="10"/>
            </w:pPr>
            <w:r>
              <w:t>印刷费</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15</w:t>
            </w:r>
          </w:p>
        </w:tc>
        <w:tc>
          <w:tcPr>
            <w:tcW w:w="0" w:type="auto"/>
            <w:vAlign w:val="center"/>
          </w:tcPr>
          <w:p>
            <w:pPr>
              <w:pStyle w:val="10"/>
            </w:pPr>
            <w:r>
              <w:t>30205</w:t>
            </w:r>
          </w:p>
        </w:tc>
        <w:tc>
          <w:tcPr>
            <w:tcW w:w="0" w:type="auto"/>
            <w:vAlign w:val="center"/>
          </w:tcPr>
          <w:p>
            <w:pPr>
              <w:pStyle w:val="10"/>
            </w:pPr>
            <w:r>
              <w:t>水费</w:t>
            </w:r>
          </w:p>
        </w:tc>
        <w:tc>
          <w:tcPr>
            <w:tcW w:w="0" w:type="auto"/>
            <w:vAlign w:val="center"/>
          </w:tcPr>
          <w:p>
            <w:pPr>
              <w:pStyle w:val="11"/>
            </w:pPr>
            <w:r>
              <w:t>3.50</w:t>
            </w:r>
          </w:p>
        </w:tc>
        <w:tc>
          <w:tcPr>
            <w:tcW w:w="0" w:type="auto"/>
            <w:vAlign w:val="center"/>
          </w:tcPr>
          <w:p>
            <w:pPr>
              <w:pStyle w:val="11"/>
            </w:pPr>
          </w:p>
        </w:tc>
        <w:tc>
          <w:tcPr>
            <w:tcW w:w="0" w:type="auto"/>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16</w:t>
            </w:r>
          </w:p>
        </w:tc>
        <w:tc>
          <w:tcPr>
            <w:tcW w:w="0" w:type="auto"/>
            <w:vAlign w:val="center"/>
          </w:tcPr>
          <w:p>
            <w:pPr>
              <w:pStyle w:val="10"/>
            </w:pPr>
            <w:r>
              <w:t>30206</w:t>
            </w:r>
          </w:p>
        </w:tc>
        <w:tc>
          <w:tcPr>
            <w:tcW w:w="0" w:type="auto"/>
            <w:vAlign w:val="center"/>
          </w:tcPr>
          <w:p>
            <w:pPr>
              <w:pStyle w:val="10"/>
            </w:pPr>
            <w:r>
              <w:t>电费</w:t>
            </w:r>
          </w:p>
        </w:tc>
        <w:tc>
          <w:tcPr>
            <w:tcW w:w="0" w:type="auto"/>
            <w:vAlign w:val="center"/>
          </w:tcPr>
          <w:p>
            <w:pPr>
              <w:pStyle w:val="11"/>
            </w:pPr>
            <w:r>
              <w:t>5.00</w:t>
            </w:r>
          </w:p>
        </w:tc>
        <w:tc>
          <w:tcPr>
            <w:tcW w:w="0" w:type="auto"/>
            <w:vAlign w:val="center"/>
          </w:tcPr>
          <w:p>
            <w:pPr>
              <w:pStyle w:val="11"/>
            </w:pPr>
          </w:p>
        </w:tc>
        <w:tc>
          <w:tcPr>
            <w:tcW w:w="0" w:type="auto"/>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17</w:t>
            </w:r>
          </w:p>
        </w:tc>
        <w:tc>
          <w:tcPr>
            <w:tcW w:w="0" w:type="auto"/>
            <w:vAlign w:val="center"/>
          </w:tcPr>
          <w:p>
            <w:pPr>
              <w:pStyle w:val="10"/>
            </w:pPr>
            <w:r>
              <w:t>30208</w:t>
            </w:r>
          </w:p>
        </w:tc>
        <w:tc>
          <w:tcPr>
            <w:tcW w:w="0" w:type="auto"/>
            <w:vAlign w:val="center"/>
          </w:tcPr>
          <w:p>
            <w:pPr>
              <w:pStyle w:val="10"/>
            </w:pPr>
            <w:r>
              <w:t>取暖费</w:t>
            </w:r>
          </w:p>
        </w:tc>
        <w:tc>
          <w:tcPr>
            <w:tcW w:w="0" w:type="auto"/>
            <w:vAlign w:val="center"/>
          </w:tcPr>
          <w:p>
            <w:pPr>
              <w:pStyle w:val="11"/>
            </w:pPr>
            <w:r>
              <w:t>20.00</w:t>
            </w:r>
          </w:p>
        </w:tc>
        <w:tc>
          <w:tcPr>
            <w:tcW w:w="0" w:type="auto"/>
            <w:vAlign w:val="center"/>
          </w:tcPr>
          <w:p>
            <w:pPr>
              <w:pStyle w:val="11"/>
            </w:pPr>
          </w:p>
        </w:tc>
        <w:tc>
          <w:tcPr>
            <w:tcW w:w="0" w:type="auto"/>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18</w:t>
            </w:r>
          </w:p>
        </w:tc>
        <w:tc>
          <w:tcPr>
            <w:tcW w:w="0" w:type="auto"/>
            <w:vAlign w:val="center"/>
          </w:tcPr>
          <w:p>
            <w:pPr>
              <w:pStyle w:val="10"/>
            </w:pPr>
            <w:r>
              <w:t>30211</w:t>
            </w:r>
          </w:p>
        </w:tc>
        <w:tc>
          <w:tcPr>
            <w:tcW w:w="0" w:type="auto"/>
            <w:vAlign w:val="center"/>
          </w:tcPr>
          <w:p>
            <w:pPr>
              <w:pStyle w:val="10"/>
            </w:pPr>
            <w:r>
              <w:t>差旅费</w:t>
            </w:r>
          </w:p>
        </w:tc>
        <w:tc>
          <w:tcPr>
            <w:tcW w:w="0" w:type="auto"/>
            <w:vAlign w:val="center"/>
          </w:tcPr>
          <w:p>
            <w:pPr>
              <w:pStyle w:val="11"/>
            </w:pPr>
            <w:r>
              <w:t>7.20</w:t>
            </w:r>
          </w:p>
        </w:tc>
        <w:tc>
          <w:tcPr>
            <w:tcW w:w="0" w:type="auto"/>
            <w:vAlign w:val="center"/>
          </w:tcPr>
          <w:p>
            <w:pPr>
              <w:pStyle w:val="11"/>
            </w:pPr>
          </w:p>
        </w:tc>
        <w:tc>
          <w:tcPr>
            <w:tcW w:w="0" w:type="auto"/>
            <w:vAlign w:val="center"/>
          </w:tcPr>
          <w:p>
            <w:pPr>
              <w:pStyle w:val="11"/>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19</w:t>
            </w:r>
          </w:p>
        </w:tc>
        <w:tc>
          <w:tcPr>
            <w:tcW w:w="0" w:type="auto"/>
            <w:vAlign w:val="center"/>
          </w:tcPr>
          <w:p>
            <w:pPr>
              <w:pStyle w:val="10"/>
            </w:pPr>
            <w:r>
              <w:t>30215</w:t>
            </w:r>
          </w:p>
        </w:tc>
        <w:tc>
          <w:tcPr>
            <w:tcW w:w="0" w:type="auto"/>
            <w:vAlign w:val="center"/>
          </w:tcPr>
          <w:p>
            <w:pPr>
              <w:pStyle w:val="10"/>
            </w:pPr>
            <w:r>
              <w:t>会议费</w:t>
            </w:r>
          </w:p>
        </w:tc>
        <w:tc>
          <w:tcPr>
            <w:tcW w:w="0" w:type="auto"/>
            <w:vAlign w:val="center"/>
          </w:tcPr>
          <w:p>
            <w:pPr>
              <w:pStyle w:val="11"/>
            </w:pPr>
            <w:r>
              <w:t>4.80</w:t>
            </w:r>
          </w:p>
        </w:tc>
        <w:tc>
          <w:tcPr>
            <w:tcW w:w="0" w:type="auto"/>
            <w:vAlign w:val="center"/>
          </w:tcPr>
          <w:p>
            <w:pPr>
              <w:pStyle w:val="11"/>
            </w:pPr>
          </w:p>
        </w:tc>
        <w:tc>
          <w:tcPr>
            <w:tcW w:w="0" w:type="auto"/>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20</w:t>
            </w:r>
          </w:p>
        </w:tc>
        <w:tc>
          <w:tcPr>
            <w:tcW w:w="0" w:type="auto"/>
            <w:vAlign w:val="center"/>
          </w:tcPr>
          <w:p>
            <w:pPr>
              <w:pStyle w:val="10"/>
            </w:pPr>
            <w:r>
              <w:t>30216</w:t>
            </w:r>
          </w:p>
        </w:tc>
        <w:tc>
          <w:tcPr>
            <w:tcW w:w="0" w:type="auto"/>
            <w:vAlign w:val="center"/>
          </w:tcPr>
          <w:p>
            <w:pPr>
              <w:pStyle w:val="10"/>
            </w:pPr>
            <w:r>
              <w:t>培训费</w:t>
            </w:r>
          </w:p>
        </w:tc>
        <w:tc>
          <w:tcPr>
            <w:tcW w:w="0" w:type="auto"/>
            <w:vAlign w:val="center"/>
          </w:tcPr>
          <w:p>
            <w:pPr>
              <w:pStyle w:val="11"/>
            </w:pPr>
            <w:r>
              <w:t>4.84</w:t>
            </w:r>
          </w:p>
        </w:tc>
        <w:tc>
          <w:tcPr>
            <w:tcW w:w="0" w:type="auto"/>
            <w:vAlign w:val="center"/>
          </w:tcPr>
          <w:p>
            <w:pPr>
              <w:pStyle w:val="11"/>
            </w:pPr>
          </w:p>
        </w:tc>
        <w:tc>
          <w:tcPr>
            <w:tcW w:w="0" w:type="auto"/>
            <w:vAlign w:val="center"/>
          </w:tcPr>
          <w:p>
            <w:pPr>
              <w:pStyle w:val="11"/>
            </w:pPr>
            <w:r>
              <w:t>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21</w:t>
            </w:r>
          </w:p>
        </w:tc>
        <w:tc>
          <w:tcPr>
            <w:tcW w:w="0" w:type="auto"/>
            <w:vAlign w:val="center"/>
          </w:tcPr>
          <w:p>
            <w:pPr>
              <w:pStyle w:val="10"/>
            </w:pPr>
            <w:r>
              <w:t>30217</w:t>
            </w:r>
          </w:p>
        </w:tc>
        <w:tc>
          <w:tcPr>
            <w:tcW w:w="0" w:type="auto"/>
            <w:vAlign w:val="center"/>
          </w:tcPr>
          <w:p>
            <w:pPr>
              <w:pStyle w:val="10"/>
            </w:pPr>
            <w:r>
              <w:t>公务接待费</w:t>
            </w:r>
          </w:p>
        </w:tc>
        <w:tc>
          <w:tcPr>
            <w:tcW w:w="0" w:type="auto"/>
            <w:vAlign w:val="center"/>
          </w:tcPr>
          <w:p>
            <w:pPr>
              <w:pStyle w:val="11"/>
            </w:pPr>
            <w:r>
              <w:t>0.51</w:t>
            </w:r>
          </w:p>
        </w:tc>
        <w:tc>
          <w:tcPr>
            <w:tcW w:w="0" w:type="auto"/>
            <w:vAlign w:val="center"/>
          </w:tcPr>
          <w:p>
            <w:pPr>
              <w:pStyle w:val="11"/>
            </w:pPr>
          </w:p>
        </w:tc>
        <w:tc>
          <w:tcPr>
            <w:tcW w:w="0" w:type="auto"/>
            <w:vAlign w:val="center"/>
          </w:tcPr>
          <w:p>
            <w:pPr>
              <w:pStyle w:val="11"/>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22</w:t>
            </w:r>
          </w:p>
        </w:tc>
        <w:tc>
          <w:tcPr>
            <w:tcW w:w="0" w:type="auto"/>
            <w:vAlign w:val="center"/>
          </w:tcPr>
          <w:p>
            <w:pPr>
              <w:pStyle w:val="10"/>
            </w:pPr>
            <w:r>
              <w:t>30228</w:t>
            </w:r>
          </w:p>
        </w:tc>
        <w:tc>
          <w:tcPr>
            <w:tcW w:w="0" w:type="auto"/>
            <w:vAlign w:val="center"/>
          </w:tcPr>
          <w:p>
            <w:pPr>
              <w:pStyle w:val="10"/>
            </w:pPr>
            <w:r>
              <w:t>工会经费</w:t>
            </w:r>
          </w:p>
        </w:tc>
        <w:tc>
          <w:tcPr>
            <w:tcW w:w="0" w:type="auto"/>
            <w:vAlign w:val="center"/>
          </w:tcPr>
          <w:p>
            <w:pPr>
              <w:pStyle w:val="11"/>
            </w:pPr>
            <w:r>
              <w:t>6.45</w:t>
            </w:r>
          </w:p>
        </w:tc>
        <w:tc>
          <w:tcPr>
            <w:tcW w:w="0" w:type="auto"/>
            <w:vAlign w:val="center"/>
          </w:tcPr>
          <w:p>
            <w:pPr>
              <w:pStyle w:val="11"/>
            </w:pPr>
          </w:p>
        </w:tc>
        <w:tc>
          <w:tcPr>
            <w:tcW w:w="0" w:type="auto"/>
            <w:vAlign w:val="center"/>
          </w:tcPr>
          <w:p>
            <w:pPr>
              <w:pStyle w:val="11"/>
            </w:pPr>
            <w:r>
              <w:t>6.45</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23</w:t>
            </w:r>
          </w:p>
        </w:tc>
        <w:tc>
          <w:tcPr>
            <w:tcW w:w="0" w:type="auto"/>
            <w:vAlign w:val="center"/>
          </w:tcPr>
          <w:p>
            <w:pPr>
              <w:pStyle w:val="10"/>
            </w:pPr>
            <w:r>
              <w:t>30229</w:t>
            </w:r>
          </w:p>
        </w:tc>
        <w:tc>
          <w:tcPr>
            <w:tcW w:w="0" w:type="auto"/>
            <w:vAlign w:val="center"/>
          </w:tcPr>
          <w:p>
            <w:pPr>
              <w:pStyle w:val="10"/>
            </w:pPr>
            <w:r>
              <w:t>福利费</w:t>
            </w:r>
          </w:p>
        </w:tc>
        <w:tc>
          <w:tcPr>
            <w:tcW w:w="0" w:type="auto"/>
            <w:vAlign w:val="center"/>
          </w:tcPr>
          <w:p>
            <w:pPr>
              <w:pStyle w:val="11"/>
            </w:pPr>
            <w:r>
              <w:t>4.50</w:t>
            </w:r>
          </w:p>
        </w:tc>
        <w:tc>
          <w:tcPr>
            <w:tcW w:w="0" w:type="auto"/>
            <w:vAlign w:val="center"/>
          </w:tcPr>
          <w:p>
            <w:pPr>
              <w:pStyle w:val="11"/>
            </w:pPr>
          </w:p>
        </w:tc>
        <w:tc>
          <w:tcPr>
            <w:tcW w:w="0" w:type="auto"/>
            <w:vAlign w:val="center"/>
          </w:tcPr>
          <w:p>
            <w:pPr>
              <w:pStyle w:val="11"/>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24</w:t>
            </w:r>
          </w:p>
        </w:tc>
        <w:tc>
          <w:tcPr>
            <w:tcW w:w="0" w:type="auto"/>
            <w:vAlign w:val="center"/>
          </w:tcPr>
          <w:p>
            <w:pPr>
              <w:pStyle w:val="10"/>
            </w:pPr>
            <w:r>
              <w:t>30239</w:t>
            </w:r>
          </w:p>
        </w:tc>
        <w:tc>
          <w:tcPr>
            <w:tcW w:w="0" w:type="auto"/>
            <w:vAlign w:val="center"/>
          </w:tcPr>
          <w:p>
            <w:pPr>
              <w:pStyle w:val="10"/>
            </w:pPr>
            <w:r>
              <w:t>其他交通费用</w:t>
            </w:r>
          </w:p>
        </w:tc>
        <w:tc>
          <w:tcPr>
            <w:tcW w:w="0" w:type="auto"/>
            <w:vAlign w:val="center"/>
          </w:tcPr>
          <w:p>
            <w:pPr>
              <w:pStyle w:val="11"/>
            </w:pPr>
            <w:r>
              <w:t>3.96</w:t>
            </w:r>
          </w:p>
        </w:tc>
        <w:tc>
          <w:tcPr>
            <w:tcW w:w="0" w:type="auto"/>
            <w:vAlign w:val="center"/>
          </w:tcPr>
          <w:p>
            <w:pPr>
              <w:pStyle w:val="11"/>
            </w:pPr>
          </w:p>
        </w:tc>
        <w:tc>
          <w:tcPr>
            <w:tcW w:w="0" w:type="auto"/>
            <w:vAlign w:val="center"/>
          </w:tcPr>
          <w:p>
            <w:pPr>
              <w:pStyle w:val="11"/>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25</w:t>
            </w:r>
          </w:p>
        </w:tc>
        <w:tc>
          <w:tcPr>
            <w:tcW w:w="0" w:type="auto"/>
            <w:vAlign w:val="center"/>
          </w:tcPr>
          <w:p>
            <w:pPr>
              <w:pStyle w:val="10"/>
            </w:pPr>
            <w:r>
              <w:t>30299</w:t>
            </w:r>
          </w:p>
        </w:tc>
        <w:tc>
          <w:tcPr>
            <w:tcW w:w="0" w:type="auto"/>
            <w:vAlign w:val="center"/>
          </w:tcPr>
          <w:p>
            <w:pPr>
              <w:pStyle w:val="10"/>
            </w:pPr>
            <w:r>
              <w:t>其他商品和服务支出</w:t>
            </w:r>
          </w:p>
        </w:tc>
        <w:tc>
          <w:tcPr>
            <w:tcW w:w="0" w:type="auto"/>
            <w:vAlign w:val="center"/>
          </w:tcPr>
          <w:p>
            <w:pPr>
              <w:pStyle w:val="11"/>
            </w:pPr>
            <w:r>
              <w:t>0.66</w:t>
            </w:r>
          </w:p>
        </w:tc>
        <w:tc>
          <w:tcPr>
            <w:tcW w:w="0" w:type="auto"/>
            <w:vAlign w:val="center"/>
          </w:tcPr>
          <w:p>
            <w:pPr>
              <w:pStyle w:val="11"/>
            </w:pPr>
          </w:p>
        </w:tc>
        <w:tc>
          <w:tcPr>
            <w:tcW w:w="0" w:type="auto"/>
            <w:vAlign w:val="center"/>
          </w:tcPr>
          <w:p>
            <w:pPr>
              <w:pStyle w:val="11"/>
            </w:pPr>
            <w:r>
              <w:t>0.66</w:t>
            </w: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26</w:t>
            </w:r>
          </w:p>
        </w:tc>
        <w:tc>
          <w:tcPr>
            <w:tcW w:w="0" w:type="auto"/>
            <w:vAlign w:val="center"/>
          </w:tcPr>
          <w:p>
            <w:pPr>
              <w:pStyle w:val="10"/>
            </w:pPr>
            <w:r>
              <w:t>303</w:t>
            </w:r>
          </w:p>
        </w:tc>
        <w:tc>
          <w:tcPr>
            <w:tcW w:w="0" w:type="auto"/>
            <w:vAlign w:val="center"/>
          </w:tcPr>
          <w:p>
            <w:pPr>
              <w:pStyle w:val="10"/>
            </w:pPr>
            <w:r>
              <w:t>对个人和家庭的补助</w:t>
            </w:r>
          </w:p>
        </w:tc>
        <w:tc>
          <w:tcPr>
            <w:tcW w:w="0" w:type="auto"/>
            <w:vAlign w:val="center"/>
          </w:tcPr>
          <w:p>
            <w:pPr>
              <w:pStyle w:val="11"/>
            </w:pPr>
            <w:r>
              <w:t>22.22</w:t>
            </w:r>
          </w:p>
        </w:tc>
        <w:tc>
          <w:tcPr>
            <w:tcW w:w="0" w:type="auto"/>
            <w:vAlign w:val="center"/>
          </w:tcPr>
          <w:p>
            <w:pPr>
              <w:pStyle w:val="11"/>
            </w:pPr>
            <w:r>
              <w:t>22.22</w:t>
            </w:r>
          </w:p>
        </w:tc>
        <w:tc>
          <w:tcPr>
            <w:tcW w:w="0" w:type="auto"/>
            <w:vAlign w:val="center"/>
          </w:tcPr>
          <w:p>
            <w:pPr>
              <w:pStyle w:val="11"/>
            </w:pPr>
          </w:p>
        </w:tc>
      </w:tr>
      <w:tr>
        <w:tblPrEx>
          <w:tblCellMar>
            <w:top w:w="0" w:type="dxa"/>
            <w:left w:w="108" w:type="dxa"/>
            <w:bottom w:w="0" w:type="dxa"/>
            <w:right w:w="108" w:type="dxa"/>
          </w:tblCellMar>
        </w:tblPrEx>
        <w:trPr>
          <w:trHeight w:val="369" w:hRule="atLeast"/>
          <w:jc w:val="center"/>
        </w:trPr>
        <w:tc>
          <w:tcPr>
            <w:tcW w:w="0" w:type="auto"/>
            <w:vAlign w:val="center"/>
          </w:tcPr>
          <w:p>
            <w:pPr>
              <w:pStyle w:val="9"/>
            </w:pPr>
            <w:r>
              <w:t>27</w:t>
            </w:r>
          </w:p>
        </w:tc>
        <w:tc>
          <w:tcPr>
            <w:tcW w:w="0" w:type="auto"/>
            <w:vAlign w:val="center"/>
          </w:tcPr>
          <w:p>
            <w:pPr>
              <w:pStyle w:val="10"/>
            </w:pPr>
            <w:r>
              <w:t>30302</w:t>
            </w:r>
          </w:p>
        </w:tc>
        <w:tc>
          <w:tcPr>
            <w:tcW w:w="0" w:type="auto"/>
            <w:vAlign w:val="center"/>
          </w:tcPr>
          <w:p>
            <w:pPr>
              <w:pStyle w:val="10"/>
            </w:pPr>
            <w:r>
              <w:t>退休费</w:t>
            </w:r>
          </w:p>
        </w:tc>
        <w:tc>
          <w:tcPr>
            <w:tcW w:w="0" w:type="auto"/>
            <w:vAlign w:val="center"/>
          </w:tcPr>
          <w:p>
            <w:pPr>
              <w:pStyle w:val="11"/>
            </w:pPr>
            <w:r>
              <w:t>20.80</w:t>
            </w:r>
          </w:p>
        </w:tc>
        <w:tc>
          <w:tcPr>
            <w:tcW w:w="0" w:type="auto"/>
            <w:vAlign w:val="center"/>
          </w:tcPr>
          <w:p>
            <w:pPr>
              <w:pStyle w:val="11"/>
            </w:pPr>
            <w:r>
              <w:t>20.80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28</w:t>
            </w:r>
          </w:p>
        </w:tc>
        <w:tc>
          <w:tcPr>
            <w:tcW w:w="0" w:type="auto"/>
            <w:vAlign w:val="center"/>
          </w:tcPr>
          <w:p>
            <w:pPr>
              <w:pStyle w:val="10"/>
            </w:pPr>
            <w:r>
              <w:t>30305</w:t>
            </w:r>
          </w:p>
        </w:tc>
        <w:tc>
          <w:tcPr>
            <w:tcW w:w="0" w:type="auto"/>
            <w:vAlign w:val="center"/>
          </w:tcPr>
          <w:p>
            <w:pPr>
              <w:pStyle w:val="10"/>
            </w:pPr>
            <w:r>
              <w:t>生活补助</w:t>
            </w:r>
          </w:p>
        </w:tc>
        <w:tc>
          <w:tcPr>
            <w:tcW w:w="0" w:type="auto"/>
            <w:vAlign w:val="center"/>
          </w:tcPr>
          <w:p>
            <w:pPr>
              <w:pStyle w:val="11"/>
            </w:pPr>
            <w:r>
              <w:t>1.32</w:t>
            </w:r>
          </w:p>
        </w:tc>
        <w:tc>
          <w:tcPr>
            <w:tcW w:w="0" w:type="auto"/>
            <w:vAlign w:val="center"/>
          </w:tcPr>
          <w:p>
            <w:pPr>
              <w:pStyle w:val="11"/>
            </w:pPr>
            <w:r>
              <w:t>1.32</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29</w:t>
            </w:r>
          </w:p>
        </w:tc>
        <w:tc>
          <w:tcPr>
            <w:tcW w:w="0" w:type="auto"/>
            <w:vAlign w:val="center"/>
          </w:tcPr>
          <w:p>
            <w:pPr>
              <w:pStyle w:val="10"/>
            </w:pPr>
            <w:r>
              <w:t>30309</w:t>
            </w:r>
          </w:p>
        </w:tc>
        <w:tc>
          <w:tcPr>
            <w:tcW w:w="0" w:type="auto"/>
            <w:vAlign w:val="center"/>
          </w:tcPr>
          <w:p>
            <w:pPr>
              <w:pStyle w:val="10"/>
            </w:pPr>
            <w:r>
              <w:t>奖励金</w:t>
            </w:r>
          </w:p>
        </w:tc>
        <w:tc>
          <w:tcPr>
            <w:tcW w:w="0" w:type="auto"/>
            <w:vAlign w:val="center"/>
          </w:tcPr>
          <w:p>
            <w:pPr>
              <w:pStyle w:val="11"/>
            </w:pPr>
            <w:r>
              <w:t>0.10</w:t>
            </w:r>
          </w:p>
        </w:tc>
        <w:tc>
          <w:tcPr>
            <w:tcW w:w="0" w:type="auto"/>
            <w:vAlign w:val="center"/>
          </w:tcPr>
          <w:p>
            <w:pPr>
              <w:pStyle w:val="11"/>
            </w:pPr>
            <w:r>
              <w:t>0.10</w:t>
            </w: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30</w:t>
            </w:r>
          </w:p>
        </w:tc>
        <w:tc>
          <w:tcPr>
            <w:tcW w:w="0" w:type="auto"/>
            <w:vAlign w:val="center"/>
          </w:tcPr>
          <w:p>
            <w:pPr>
              <w:pStyle w:val="10"/>
            </w:pPr>
            <w:r>
              <w:t>310</w:t>
            </w:r>
          </w:p>
        </w:tc>
        <w:tc>
          <w:tcPr>
            <w:tcW w:w="0" w:type="auto"/>
            <w:vAlign w:val="center"/>
          </w:tcPr>
          <w:p>
            <w:pPr>
              <w:pStyle w:val="10"/>
            </w:pPr>
            <w:r>
              <w:t>资本性支出</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9"/>
            </w:pPr>
            <w:r>
              <w:t>31</w:t>
            </w:r>
          </w:p>
        </w:tc>
        <w:tc>
          <w:tcPr>
            <w:tcW w:w="0" w:type="auto"/>
            <w:vAlign w:val="center"/>
          </w:tcPr>
          <w:p>
            <w:pPr>
              <w:pStyle w:val="10"/>
            </w:pPr>
            <w:r>
              <w:t>31002</w:t>
            </w:r>
          </w:p>
        </w:tc>
        <w:tc>
          <w:tcPr>
            <w:tcW w:w="0" w:type="auto"/>
            <w:vAlign w:val="center"/>
          </w:tcPr>
          <w:p>
            <w:pPr>
              <w:pStyle w:val="10"/>
            </w:pPr>
            <w:r>
              <w:t>办公设备购置</w:t>
            </w:r>
          </w:p>
        </w:tc>
        <w:tc>
          <w:tcPr>
            <w:tcW w:w="0" w:type="auto"/>
            <w:vAlign w:val="center"/>
          </w:tcPr>
          <w:p>
            <w:pPr>
              <w:pStyle w:val="11"/>
            </w:pPr>
            <w:r>
              <w:t>1.80</w:t>
            </w:r>
          </w:p>
        </w:tc>
        <w:tc>
          <w:tcPr>
            <w:tcW w:w="0" w:type="auto"/>
            <w:vAlign w:val="center"/>
          </w:tcPr>
          <w:p>
            <w:pPr>
              <w:pStyle w:val="11"/>
            </w:pPr>
          </w:p>
        </w:tc>
        <w:tc>
          <w:tcPr>
            <w:tcW w:w="0" w:type="auto"/>
            <w:vAlign w:val="center"/>
          </w:tcPr>
          <w:p>
            <w:pPr>
              <w:pStyle w:val="11"/>
            </w:pPr>
            <w:r>
              <w:t>1.80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98"/>
        <w:gridCol w:w="3608"/>
        <w:gridCol w:w="665"/>
        <w:gridCol w:w="3251"/>
        <w:gridCol w:w="3361"/>
        <w:gridCol w:w="3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0" w:type="auto"/>
            <w:tcBorders>
              <w:top w:val="single" w:color="FFFFFF" w:sz="6" w:space="0"/>
              <w:left w:val="single" w:color="FFFFFF" w:sz="6" w:space="0"/>
              <w:right w:val="single" w:color="FFFFFF" w:sz="6" w:space="0"/>
            </w:tcBorders>
            <w:vAlign w:val="center"/>
          </w:tcPr>
          <w:p>
            <w:pPr>
              <w:pStyle w:val="6"/>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8"/>
            </w:pPr>
            <w:r>
              <w:t>序号</w:t>
            </w:r>
          </w:p>
        </w:tc>
        <w:tc>
          <w:tcPr>
            <w:tcW w:w="0" w:type="auto"/>
            <w:vMerge w:val="restart"/>
            <w:vAlign w:val="center"/>
          </w:tcPr>
          <w:p>
            <w:pPr>
              <w:pStyle w:val="8"/>
            </w:pPr>
            <w:r>
              <w:t>项  目</w:t>
            </w:r>
          </w:p>
        </w:tc>
        <w:tc>
          <w:tcPr>
            <w:tcW w:w="0" w:type="auto"/>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8"/>
            </w:pPr>
            <w:r>
              <w:t>合计</w:t>
            </w:r>
          </w:p>
        </w:tc>
        <w:tc>
          <w:tcPr>
            <w:tcW w:w="0" w:type="auto"/>
            <w:vAlign w:val="center"/>
          </w:tcPr>
          <w:p>
            <w:pPr>
              <w:pStyle w:val="8"/>
            </w:pPr>
            <w:r>
              <w:t>一般公共预算              财政拨款</w:t>
            </w:r>
          </w:p>
        </w:tc>
        <w:tc>
          <w:tcPr>
            <w:tcW w:w="0" w:type="auto"/>
            <w:vAlign w:val="center"/>
          </w:tcPr>
          <w:p>
            <w:pPr>
              <w:pStyle w:val="8"/>
            </w:pPr>
            <w:r>
              <w:t>政府性基金                  预算拨款</w:t>
            </w:r>
          </w:p>
        </w:tc>
        <w:tc>
          <w:tcPr>
            <w:tcW w:w="0" w:type="auto"/>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8"/>
            </w:pPr>
            <w:r>
              <w:t>栏次</w:t>
            </w:r>
          </w:p>
        </w:tc>
        <w:tc>
          <w:tcPr>
            <w:tcW w:w="0" w:type="auto"/>
            <w:vAlign w:val="center"/>
          </w:tcPr>
          <w:p>
            <w:pPr>
              <w:pStyle w:val="8"/>
            </w:pPr>
            <w:r>
              <w:t>1</w:t>
            </w:r>
          </w:p>
        </w:tc>
        <w:tc>
          <w:tcPr>
            <w:tcW w:w="0" w:type="auto"/>
            <w:vAlign w:val="center"/>
          </w:tcPr>
          <w:p>
            <w:pPr>
              <w:pStyle w:val="8"/>
            </w:pPr>
            <w:r>
              <w:t>2</w:t>
            </w:r>
          </w:p>
        </w:tc>
        <w:tc>
          <w:tcPr>
            <w:tcW w:w="0" w:type="auto"/>
            <w:vAlign w:val="center"/>
          </w:tcPr>
          <w:p>
            <w:pPr>
              <w:pStyle w:val="8"/>
            </w:pPr>
            <w:r>
              <w:t>3</w:t>
            </w:r>
          </w:p>
        </w:tc>
        <w:tc>
          <w:tcPr>
            <w:tcW w:w="0" w:type="auto"/>
            <w:vAlign w:val="center"/>
          </w:tcPr>
          <w:p>
            <w:pPr>
              <w:pStyle w:val="8"/>
            </w:pPr>
            <w:r>
              <w:t>4</w:t>
            </w:r>
          </w:p>
        </w:tc>
        <w:tc>
          <w:tcPr>
            <w:tcW w:w="0" w:type="auto"/>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1</w:t>
            </w:r>
          </w:p>
        </w:tc>
        <w:tc>
          <w:tcPr>
            <w:tcW w:w="0" w:type="auto"/>
            <w:vAlign w:val="center"/>
          </w:tcPr>
          <w:p>
            <w:pPr>
              <w:pStyle w:val="12"/>
            </w:pPr>
            <w:r>
              <w:t>合计</w:t>
            </w:r>
          </w:p>
        </w:tc>
        <w:tc>
          <w:tcPr>
            <w:tcW w:w="0" w:type="auto"/>
            <w:vAlign w:val="center"/>
          </w:tcPr>
          <w:p>
            <w:pPr>
              <w:pStyle w:val="13"/>
            </w:pPr>
            <w:r>
              <w:t>0.51</w:t>
            </w:r>
          </w:p>
        </w:tc>
        <w:tc>
          <w:tcPr>
            <w:tcW w:w="0" w:type="auto"/>
            <w:vAlign w:val="center"/>
          </w:tcPr>
          <w:p>
            <w:pPr>
              <w:pStyle w:val="13"/>
            </w:pPr>
            <w:r>
              <w:t>0.51</w:t>
            </w:r>
          </w:p>
        </w:tc>
        <w:tc>
          <w:tcPr>
            <w:tcW w:w="0" w:type="auto"/>
            <w:vAlign w:val="center"/>
          </w:tcPr>
          <w:p>
            <w:pPr>
              <w:pStyle w:val="13"/>
            </w:pPr>
          </w:p>
        </w:tc>
        <w:tc>
          <w:tcPr>
            <w:tcW w:w="0" w:type="auto"/>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2</w:t>
            </w:r>
          </w:p>
        </w:tc>
        <w:tc>
          <w:tcPr>
            <w:tcW w:w="0" w:type="auto"/>
            <w:vAlign w:val="center"/>
          </w:tcPr>
          <w:p>
            <w:pPr>
              <w:pStyle w:val="10"/>
            </w:pPr>
            <w:r>
              <w:t>一、因公出国（境）费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3</w:t>
            </w:r>
          </w:p>
        </w:tc>
        <w:tc>
          <w:tcPr>
            <w:tcW w:w="0" w:type="auto"/>
            <w:vAlign w:val="center"/>
          </w:tcPr>
          <w:p>
            <w:pPr>
              <w:pStyle w:val="10"/>
            </w:pPr>
            <w:r>
              <w:t xml:space="preserve">    其中：教学科研人员因公出国（境）费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4</w:t>
            </w:r>
          </w:p>
        </w:tc>
        <w:tc>
          <w:tcPr>
            <w:tcW w:w="0" w:type="auto"/>
            <w:vAlign w:val="center"/>
          </w:tcPr>
          <w:p>
            <w:pPr>
              <w:pStyle w:val="10"/>
            </w:pPr>
            <w:r>
              <w:t xml:space="preserve">          其他因公出国（境）费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5</w:t>
            </w:r>
          </w:p>
        </w:tc>
        <w:tc>
          <w:tcPr>
            <w:tcW w:w="0" w:type="auto"/>
            <w:vAlign w:val="center"/>
          </w:tcPr>
          <w:p>
            <w:pPr>
              <w:pStyle w:val="10"/>
            </w:pPr>
            <w:r>
              <w:t>二、公务用车购置及运维费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6</w:t>
            </w:r>
          </w:p>
        </w:tc>
        <w:tc>
          <w:tcPr>
            <w:tcW w:w="0" w:type="auto"/>
            <w:vAlign w:val="center"/>
          </w:tcPr>
          <w:p>
            <w:pPr>
              <w:pStyle w:val="10"/>
            </w:pPr>
            <w:r>
              <w:t xml:space="preserve">    其中：公务用车购置费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7</w:t>
            </w:r>
          </w:p>
        </w:tc>
        <w:tc>
          <w:tcPr>
            <w:tcW w:w="0" w:type="auto"/>
            <w:vAlign w:val="center"/>
          </w:tcPr>
          <w:p>
            <w:pPr>
              <w:pStyle w:val="10"/>
            </w:pPr>
            <w:r>
              <w:t xml:space="preserve">          公务用车运行维护费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9"/>
            </w:pPr>
            <w:r>
              <w:t>8</w:t>
            </w:r>
          </w:p>
        </w:tc>
        <w:tc>
          <w:tcPr>
            <w:tcW w:w="0" w:type="auto"/>
            <w:vAlign w:val="center"/>
          </w:tcPr>
          <w:p>
            <w:pPr>
              <w:pStyle w:val="10"/>
            </w:pPr>
            <w:r>
              <w:t>三、公务接待费</w:t>
            </w:r>
          </w:p>
        </w:tc>
        <w:tc>
          <w:tcPr>
            <w:tcW w:w="0" w:type="auto"/>
            <w:vAlign w:val="center"/>
          </w:tcPr>
          <w:p>
            <w:pPr>
              <w:pStyle w:val="11"/>
            </w:pPr>
            <w:r>
              <w:t>0.51</w:t>
            </w:r>
          </w:p>
        </w:tc>
        <w:tc>
          <w:tcPr>
            <w:tcW w:w="0" w:type="auto"/>
            <w:vAlign w:val="center"/>
          </w:tcPr>
          <w:p>
            <w:pPr>
              <w:pStyle w:val="11"/>
            </w:pPr>
            <w:r>
              <w:t>0.51</w:t>
            </w: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秦皇岛北戴河新区团林管理处本级2023年单位预算信息公开情况说明</w:t>
      </w:r>
    </w:p>
    <w:p>
      <w:pPr>
        <w:spacing w:before="0" w:after="0" w:line="500" w:lineRule="exact"/>
        <w:ind w:firstLine="560"/>
        <w:jc w:val="left"/>
        <w:outlineLvl w:val="9"/>
        <w:rPr>
          <w:rFonts w:hint="eastAsia" w:eastAsia="方正仿宋_GBK" w:cs="Times New Roman"/>
          <w:color w:val="000000"/>
          <w:sz w:val="28"/>
          <w:lang w:val="en-US" w:eastAsia="zh-CN"/>
        </w:rPr>
      </w:pPr>
      <w:r>
        <w:rPr>
          <w:rFonts w:hint="eastAsia" w:eastAsia="方正仿宋_GBK" w:cs="Times New Roman"/>
          <w:color w:val="000000"/>
          <w:sz w:val="28"/>
          <w:lang w:val="en-US" w:eastAsia="zh-CN"/>
        </w:rPr>
        <w:t>按照《预算法》、《地方预决算公开操作规程》和《关于进一步推进预算公开工作的实施意见》规定，现将秦皇岛北戴河新区团林管理处本级2023年单位预算公开如下：</w:t>
      </w:r>
    </w:p>
    <w:p>
      <w:pPr>
        <w:spacing w:before="0" w:after="0" w:line="500" w:lineRule="exact"/>
        <w:ind w:firstLine="560"/>
        <w:jc w:val="left"/>
        <w:outlineLvl w:val="9"/>
        <w:rPr>
          <w:rFonts w:hint="eastAsia" w:eastAsia="方正仿宋_GBK" w:cs="Times New Roman"/>
          <w:color w:val="000000"/>
          <w:sz w:val="28"/>
          <w:lang w:val="en-US" w:eastAsia="zh-CN"/>
        </w:rPr>
      </w:pP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color w:val="000000"/>
          <w:sz w:val="28"/>
          <w:lang w:val="en-US" w:eastAsia="zh-CN"/>
        </w:rPr>
        <w:t>负责本区域社会管理、综合治理、普法宣传、信访调解等工作。负责本区域农业、林业、水利、畜牧、渔业管理及统计工作。负责本区域劳动和社会保障、医疗、卫生、卫计、环卫、安全生产等工作。负责本区域基层建设、群众社区文化、娱乐、体育、教育、科普等工作。负责配合有关部门做好防汛、防火、防灾和抢险工作。负责贯彻落实国家、省、市方针、政策和法律法规。负责承办新区党工委、管委会交办的其他工作任务。</w:t>
      </w:r>
    </w:p>
    <w:p>
      <w:pPr>
        <w:spacing w:before="0" w:after="0" w:line="500" w:lineRule="exact"/>
        <w:ind w:firstLine="560"/>
        <w:jc w:val="left"/>
        <w:outlineLvl w:val="9"/>
        <w:rPr>
          <w:rFonts w:hint="eastAsia" w:ascii="Times New Roman" w:hAnsi="Times New Roman" w:eastAsia="方正仿宋_GBK" w:cs="Times New Roman"/>
          <w:color w:val="000000"/>
          <w:sz w:val="28"/>
          <w:lang w:val="en-US" w:eastAsia="zh-CN"/>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秦皇岛北戴河新区团林管理处本级</w:t>
            </w:r>
          </w:p>
        </w:tc>
        <w:tc>
          <w:tcPr>
            <w:tcW w:w="1843" w:type="dxa"/>
            <w:vAlign w:val="center"/>
          </w:tcPr>
          <w:p>
            <w:pPr>
              <w:pStyle w:val="9"/>
            </w:pPr>
            <w:r>
              <w:t>事业</w:t>
            </w:r>
          </w:p>
        </w:tc>
        <w:tc>
          <w:tcPr>
            <w:tcW w:w="2126" w:type="dxa"/>
            <w:vAlign w:val="center"/>
          </w:tcPr>
          <w:p>
            <w:pPr>
              <w:pStyle w:val="9"/>
            </w:pPr>
            <w:r>
              <w:t>正科级</w:t>
            </w:r>
          </w:p>
        </w:tc>
        <w:tc>
          <w:tcPr>
            <w:tcW w:w="3827"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val="en-US" w:eastAsia="zh-CN"/>
        </w:rPr>
        <w:t>我</w:t>
      </w:r>
      <w:r>
        <w:rPr>
          <w:rFonts w:ascii="Times New Roman" w:hAnsi="Times New Roman" w:eastAsia="方正仿宋_GBK" w:cs="Times New Roman"/>
          <w:b w:val="0"/>
          <w:color w:val="000000"/>
          <w:sz w:val="28"/>
        </w:rPr>
        <w:t>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560" w:lineRule="exact"/>
        <w:ind w:firstLine="560" w:firstLineChars="200"/>
        <w:textAlignment w:val="auto"/>
        <w:rPr>
          <w:rFonts w:hint="default" w:ascii="Times New Roman" w:hAnsi="Times New Roman" w:eastAsia="方正仿宋简体" w:cs="Times New Roman"/>
          <w:color w:val="auto"/>
          <w:kern w:val="0"/>
          <w:sz w:val="32"/>
          <w:szCs w:val="32"/>
        </w:rPr>
      </w:pPr>
      <w:r>
        <w:rPr>
          <w:rFonts w:hint="eastAsia" w:ascii="Times New Roman" w:hAnsi="Times New Roman" w:eastAsia="方正仿宋_GBK" w:cs="Times New Roman"/>
          <w:color w:val="000000"/>
          <w:sz w:val="28"/>
          <w:lang w:eastAsia="zh-CN"/>
        </w:rPr>
        <w:t>（一）</w:t>
      </w:r>
      <w:r>
        <w:rPr>
          <w:rFonts w:hint="default" w:ascii="Times New Roman" w:hAnsi="Times New Roman" w:eastAsia="方正仿宋_GBK" w:cs="Times New Roman"/>
          <w:color w:val="000000"/>
          <w:sz w:val="28"/>
        </w:rPr>
        <w:t>收入说明</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（二）</w:t>
      </w:r>
      <w:r>
        <w:rPr>
          <w:rFonts w:hint="default" w:ascii="Times New Roman" w:hAnsi="Times New Roman" w:eastAsia="方正仿宋_GBK" w:cs="Times New Roman"/>
          <w:color w:val="000000"/>
          <w:sz w:val="28"/>
        </w:rPr>
        <w:t>支出说明</w:t>
      </w:r>
    </w:p>
    <w:p>
      <w:pPr>
        <w:ind w:firstLine="560" w:firstLineChars="200"/>
        <w:rPr>
          <w:rFonts w:hint="default" w:ascii="Times New Roman" w:hAnsi="Times New Roman" w:eastAsia="方正仿宋_GBK" w:cs="Times New Roman"/>
          <w:color w:val="000000"/>
          <w:sz w:val="28"/>
          <w:lang w:eastAsia="zh-CN"/>
        </w:rPr>
      </w:pPr>
      <w:r>
        <w:rPr>
          <w:rFonts w:ascii="Times New Roman" w:hAnsi="Times New Roman" w:eastAsia="方正仿宋_GBK" w:cs="Times New Roman"/>
          <w:color w:val="000000"/>
          <w:sz w:val="28"/>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预算中支出预算的总体情况</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部门支出预算为</w:t>
      </w:r>
      <w:r>
        <w:rPr>
          <w:rFonts w:hint="eastAsia" w:ascii="Times New Roman" w:hAnsi="Times New Roman" w:eastAsia="方正仿宋_GBK" w:cs="Times New Roman"/>
          <w:color w:val="000000"/>
          <w:sz w:val="28"/>
          <w:lang w:val="en-US" w:eastAsia="zh-CN"/>
        </w:rPr>
        <w:t>5887.78</w:t>
      </w:r>
      <w:r>
        <w:rPr>
          <w:rFonts w:hint="default" w:ascii="Times New Roman" w:hAnsi="Times New Roman" w:eastAsia="方正仿宋_GBK" w:cs="Times New Roman"/>
          <w:color w:val="000000"/>
          <w:sz w:val="28"/>
        </w:rPr>
        <w:t>万元，其中基本支出</w:t>
      </w:r>
      <w:r>
        <w:rPr>
          <w:rFonts w:hint="eastAsia" w:ascii="Times New Roman" w:hAnsi="Times New Roman" w:eastAsia="方正仿宋_GBK" w:cs="Times New Roman"/>
          <w:color w:val="000000"/>
          <w:sz w:val="28"/>
          <w:lang w:val="en-US" w:eastAsia="zh-CN"/>
        </w:rPr>
        <w:t>769.63</w:t>
      </w:r>
      <w:r>
        <w:rPr>
          <w:rFonts w:hint="default" w:ascii="Times New Roman" w:hAnsi="Times New Roman" w:eastAsia="方正仿宋_GBK" w:cs="Times New Roman"/>
          <w:color w:val="000000"/>
          <w:sz w:val="28"/>
        </w:rPr>
        <w:t>万元，包括人员经费</w:t>
      </w:r>
      <w:r>
        <w:rPr>
          <w:rFonts w:hint="eastAsia" w:ascii="Times New Roman" w:hAnsi="Times New Roman" w:eastAsia="方正仿宋_GBK" w:cs="Times New Roman"/>
          <w:color w:val="000000"/>
          <w:sz w:val="28"/>
          <w:lang w:val="en-US" w:eastAsia="zh-CN"/>
        </w:rPr>
        <w:t>691.11</w:t>
      </w:r>
      <w:r>
        <w:rPr>
          <w:rFonts w:hint="default" w:ascii="Times New Roman" w:hAnsi="Times New Roman" w:eastAsia="方正仿宋_GBK" w:cs="Times New Roman"/>
          <w:color w:val="000000"/>
          <w:sz w:val="28"/>
        </w:rPr>
        <w:t>万元和日常公用经费</w:t>
      </w:r>
      <w:r>
        <w:rPr>
          <w:rFonts w:hint="eastAsia" w:ascii="Times New Roman" w:hAnsi="Times New Roman"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万元；项目支出</w:t>
      </w:r>
      <w:r>
        <w:rPr>
          <w:rFonts w:hint="eastAsia" w:ascii="Times New Roman" w:hAnsi="Times New Roman" w:eastAsia="方正仿宋_GBK" w:cs="Times New Roman"/>
          <w:color w:val="000000"/>
          <w:sz w:val="28"/>
          <w:lang w:val="en-US" w:eastAsia="zh-CN"/>
        </w:rPr>
        <w:t>5118.15</w:t>
      </w:r>
      <w:r>
        <w:rPr>
          <w:rFonts w:hint="default" w:ascii="Times New Roman" w:hAnsi="Times New Roman" w:eastAsia="方正仿宋_GBK" w:cs="Times New Roman"/>
          <w:color w:val="000000"/>
          <w:sz w:val="28"/>
        </w:rPr>
        <w:t>万元，全部为本级支出</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主要为</w:t>
      </w:r>
      <w:r>
        <w:rPr>
          <w:rFonts w:hint="eastAsia" w:ascii="Times New Roman" w:hAnsi="Times New Roman" w:eastAsia="方正仿宋_GBK" w:cs="Times New Roman"/>
          <w:color w:val="000000"/>
          <w:sz w:val="28"/>
          <w:lang w:eastAsia="zh-CN"/>
        </w:rPr>
        <w:t>墓地日常管理经费、农村冬季清洁取暖协管员补贴、农村事务经费、信访维稳经费、农村人居环境整治（含河道保洁）项目资金</w:t>
      </w:r>
      <w:r>
        <w:rPr>
          <w:rFonts w:hint="default" w:ascii="Times New Roman" w:hAnsi="Times New Roman" w:eastAsia="方正仿宋_GBK" w:cs="Times New Roman"/>
          <w:color w:val="000000"/>
          <w:sz w:val="28"/>
          <w:lang w:eastAsia="zh-CN"/>
        </w:rPr>
        <w:t>。</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（三）</w:t>
      </w:r>
      <w:r>
        <w:rPr>
          <w:rFonts w:hint="default" w:ascii="Times New Roman" w:hAnsi="Times New Roman" w:eastAsia="方正仿宋_GBK" w:cs="Times New Roman"/>
          <w:color w:val="000000"/>
          <w:sz w:val="28"/>
        </w:rPr>
        <w:t>比上年增减情况</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eastAsia" w:ascii="Times New Roman" w:hAnsi="Times New Roman" w:eastAsia="方正仿宋_GBK" w:cs="Times New Roman"/>
          <w:color w:val="000000"/>
          <w:sz w:val="28"/>
          <w:lang w:val="en-US" w:eastAsia="zh-CN"/>
        </w:rPr>
        <w:t>单位</w:t>
      </w:r>
      <w:r>
        <w:rPr>
          <w:rFonts w:hint="default" w:ascii="Times New Roman" w:hAnsi="Times New Roman" w:eastAsia="方正仿宋_GBK" w:cs="Times New Roman"/>
          <w:color w:val="000000"/>
          <w:sz w:val="28"/>
        </w:rPr>
        <w:t>预算较20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4478.01</w:t>
      </w:r>
      <w:r>
        <w:rPr>
          <w:rFonts w:hint="default" w:ascii="Times New Roman" w:hAnsi="Times New Roman" w:eastAsia="方正仿宋_GBK" w:cs="Times New Roman"/>
          <w:color w:val="000000"/>
          <w:sz w:val="28"/>
          <w:lang w:val="en-US" w:eastAsia="zh-CN"/>
        </w:rPr>
        <w:t>万元，其中</w:t>
      </w:r>
      <w:r>
        <w:rPr>
          <w:rFonts w:hint="eastAsia" w:eastAsia="方正仿宋_GBK" w:cs="Times New Roman"/>
          <w:color w:val="000000"/>
          <w:sz w:val="28"/>
          <w:lang w:val="en-US" w:eastAsia="zh-CN"/>
        </w:rPr>
        <w:t>基本支出减少234.84万元，人员经费减少237.01万元，日常公用经费增加2.17万元；项目支出</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4636.5</w:t>
      </w:r>
      <w:r>
        <w:rPr>
          <w:rFonts w:hint="default" w:ascii="Times New Roman" w:hAnsi="Times New Roman" w:eastAsia="方正仿宋_GBK" w:cs="Times New Roman"/>
          <w:color w:val="000000"/>
          <w:sz w:val="28"/>
          <w:lang w:val="en-US" w:eastAsia="zh-CN"/>
        </w:rPr>
        <w:t>万元，主</w:t>
      </w:r>
      <w:r>
        <w:rPr>
          <w:rFonts w:hint="default" w:ascii="Times New Roman" w:hAnsi="Times New Roman" w:eastAsia="方正仿宋_GBK" w:cs="Times New Roman"/>
          <w:color w:val="000000"/>
          <w:sz w:val="28"/>
        </w:rPr>
        <w:t>要</w:t>
      </w:r>
      <w:r>
        <w:rPr>
          <w:rFonts w:hint="eastAsia" w:ascii="Times New Roman" w:hAnsi="Times New Roman" w:eastAsia="方正仿宋_GBK" w:cs="Times New Roman"/>
          <w:color w:val="000000"/>
          <w:sz w:val="28"/>
          <w:lang w:val="en-US" w:eastAsia="zh-CN"/>
        </w:rPr>
        <w:t>是</w:t>
      </w:r>
      <w:r>
        <w:rPr>
          <w:rFonts w:hint="eastAsia" w:eastAsia="方正仿宋_GBK" w:cs="Times New Roman"/>
          <w:color w:val="000000"/>
          <w:sz w:val="28"/>
          <w:lang w:val="en-US" w:eastAsia="zh-CN"/>
        </w:rPr>
        <w:t>增加七里海海洋生态保护修复工程（七里海二期）退养。</w:t>
      </w:r>
    </w:p>
    <w:p>
      <w:pPr>
        <w:numPr>
          <w:ilvl w:val="0"/>
          <w:numId w:val="0"/>
        </w:numPr>
        <w:spacing w:before="10" w:after="10" w:line="360" w:lineRule="auto"/>
        <w:ind w:firstLine="640" w:firstLineChars="20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default" w:ascii="Times New Roman" w:hAnsi="Times New Roman" w:eastAsia="方正仿宋_GBK" w:cs="Times New Roman"/>
          <w:color w:val="000000"/>
          <w:sz w:val="28"/>
        </w:rPr>
        <w:t>机关运行经费共计安排</w:t>
      </w:r>
      <w:r>
        <w:rPr>
          <w:rFonts w:hint="eastAsia" w:eastAsia="方正仿宋_GBK" w:cs="Times New Roman"/>
          <w:color w:val="000000"/>
          <w:sz w:val="28"/>
          <w:lang w:val="en-US" w:eastAsia="zh-CN"/>
        </w:rPr>
        <w:t>78.52</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机关运行经费较20</w:t>
      </w:r>
      <w:r>
        <w:rPr>
          <w:rFonts w:hint="eastAsia" w:ascii="Times New Roman" w:hAnsi="Times New Roman" w:eastAsia="方正仿宋_GBK" w:cs="Times New Roman"/>
          <w:color w:val="000000"/>
          <w:sz w:val="28"/>
          <w:lang w:val="en-US" w:eastAsia="zh-CN"/>
        </w:rPr>
        <w:t>2</w:t>
      </w:r>
      <w:r>
        <w:rPr>
          <w:rFonts w:hint="eastAsia" w:eastAsia="方正仿宋_GBK" w:cs="Times New Roman"/>
          <w:color w:val="000000"/>
          <w:sz w:val="28"/>
          <w:lang w:val="en-US" w:eastAsia="zh-CN"/>
        </w:rPr>
        <w:t>2</w:t>
      </w:r>
      <w:r>
        <w:rPr>
          <w:rFonts w:hint="default" w:ascii="Times New Roman" w:hAnsi="Times New Roman" w:eastAsia="方正仿宋_GBK" w:cs="Times New Roman"/>
          <w:color w:val="000000"/>
          <w:sz w:val="28"/>
        </w:rPr>
        <w:t>年</w:t>
      </w:r>
      <w:r>
        <w:rPr>
          <w:rFonts w:hint="eastAsia" w:eastAsia="方正仿宋_GBK" w:cs="Times New Roman"/>
          <w:color w:val="000000"/>
          <w:sz w:val="28"/>
          <w:lang w:eastAsia="zh-CN"/>
        </w:rPr>
        <w:t>增加</w:t>
      </w:r>
      <w:r>
        <w:rPr>
          <w:rFonts w:hint="eastAsia" w:eastAsia="方正仿宋_GBK" w:cs="Times New Roman"/>
          <w:color w:val="000000"/>
          <w:sz w:val="28"/>
          <w:lang w:val="en-US" w:eastAsia="zh-CN"/>
        </w:rPr>
        <w:t>2.17万元，</w:t>
      </w:r>
      <w:r>
        <w:rPr>
          <w:rFonts w:hint="default" w:ascii="Times New Roman" w:hAnsi="Times New Roman" w:eastAsia="方正仿宋_GBK" w:cs="Times New Roman"/>
          <w:color w:val="000000"/>
          <w:sz w:val="28"/>
        </w:rPr>
        <w:t>主要用于保证机关正常运转支的办公费、印刷费、差旅费、会议费、福利费、专用材料及一般设备购置费、办公用房水电费、日常维修费、办公楼物业管理费等支出。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spacing w:before="0" w:after="0" w:line="500" w:lineRule="exact"/>
        <w:ind w:firstLine="560"/>
        <w:jc w:val="left"/>
        <w:outlineLvl w:val="9"/>
      </w:pPr>
      <w:r>
        <w:rPr>
          <w:rFonts w:hint="eastAsia" w:ascii="Times New Roman" w:hAnsi="Times New Roman" w:eastAsia="方正仿宋_GBK" w:cs="Times New Roman"/>
          <w:color w:val="000000"/>
          <w:sz w:val="28"/>
          <w:lang w:eastAsia="zh-CN"/>
        </w:rPr>
        <w:t>202</w:t>
      </w:r>
      <w:r>
        <w:rPr>
          <w:rFonts w:hint="eastAsia"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，财政拨款“三公”经费预算安排</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万元，其中：因公出国（境）费0万元；公务用车购置及运维费</w:t>
      </w:r>
      <w:r>
        <w:rPr>
          <w:rFonts w:hint="eastAsia" w:ascii="Times New Roman" w:hAnsi="Times New Roman" w:eastAsia="方正仿宋_GBK" w:cs="Times New Roman"/>
          <w:color w:val="000000"/>
          <w:sz w:val="28"/>
          <w:lang w:val="en-US" w:eastAsia="zh-CN"/>
        </w:rPr>
        <w:t>0</w:t>
      </w:r>
      <w:r>
        <w:rPr>
          <w:rFonts w:hint="default" w:ascii="Times New Roman" w:hAnsi="Times New Roman" w:eastAsia="方正仿宋_GBK" w:cs="Times New Roman"/>
          <w:color w:val="000000"/>
          <w:sz w:val="28"/>
        </w:rPr>
        <w:t>万元；公务接待费</w:t>
      </w:r>
      <w:r>
        <w:rPr>
          <w:rFonts w:hint="default" w:eastAsia="方正仿宋_GBK" w:cs="Times New Roman"/>
          <w:color w:val="000000"/>
          <w:sz w:val="28"/>
          <w:lang w:val="en-US"/>
        </w:rPr>
        <w:t>0.</w:t>
      </w:r>
      <w:r>
        <w:rPr>
          <w:rFonts w:hint="eastAsia" w:eastAsia="方正仿宋_GBK" w:cs="Times New Roman"/>
          <w:color w:val="000000"/>
          <w:sz w:val="28"/>
          <w:lang w:val="en-US" w:eastAsia="zh-CN"/>
        </w:rPr>
        <w:t>51</w:t>
      </w:r>
      <w:r>
        <w:rPr>
          <w:rFonts w:hint="default" w:ascii="Times New Roman" w:hAnsi="Times New Roman" w:eastAsia="方正仿宋_GBK" w:cs="Times New Roman"/>
          <w:color w:val="000000"/>
          <w:sz w:val="28"/>
        </w:rPr>
        <w:t>万元。“三公”经费较上年</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，其中：因公出国（境）费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；公务用车购置及运维费</w:t>
      </w:r>
      <w:r>
        <w:rPr>
          <w:rFonts w:hint="eastAsia" w:ascii="Times New Roman" w:hAnsi="Times New Roman" w:eastAsia="方正仿宋_GBK" w:cs="Times New Roman"/>
          <w:color w:val="000000"/>
          <w:sz w:val="28"/>
          <w:lang w:val="en-US" w:eastAsia="zh-CN"/>
        </w:rPr>
        <w:t>无增减变化</w:t>
      </w:r>
      <w:r>
        <w:rPr>
          <w:rFonts w:hint="default" w:ascii="Times New Roman" w:hAnsi="Times New Roman" w:eastAsia="方正仿宋_GBK" w:cs="Times New Roman"/>
          <w:color w:val="000000"/>
          <w:sz w:val="28"/>
        </w:rPr>
        <w:t>；公务接待费</w:t>
      </w:r>
      <w:r>
        <w:rPr>
          <w:rFonts w:hint="eastAsia" w:eastAsia="方正仿宋_GBK" w:cs="Times New Roman"/>
          <w:color w:val="000000"/>
          <w:sz w:val="28"/>
          <w:lang w:val="en-US" w:eastAsia="zh-CN"/>
        </w:rPr>
        <w:t>减少0.46万元</w:t>
      </w:r>
      <w:r>
        <w:rPr>
          <w:rFonts w:hint="default" w:ascii="Times New Roman" w:hAnsi="Times New Roman" w:eastAsia="方正仿宋_GBK" w:cs="Times New Roman"/>
          <w:color w:val="000000"/>
          <w:sz w:val="28"/>
        </w:rPr>
        <w:t>。主要原因是</w:t>
      </w:r>
      <w:r>
        <w:rPr>
          <w:rFonts w:hint="eastAsia" w:ascii="Times New Roman" w:hAnsi="Times New Roman" w:eastAsia="方正仿宋_GBK" w:cs="Times New Roman"/>
          <w:color w:val="000000"/>
          <w:sz w:val="28"/>
          <w:lang w:val="en-US" w:eastAsia="zh-CN"/>
        </w:rPr>
        <w:t>公务接待费</w:t>
      </w:r>
      <w:r>
        <w:rPr>
          <w:rFonts w:hint="eastAsia" w:eastAsia="方正仿宋_GBK" w:cs="Times New Roman"/>
          <w:color w:val="000000"/>
          <w:sz w:val="28"/>
          <w:lang w:val="en-US" w:eastAsia="zh-CN"/>
        </w:rPr>
        <w:t>减少，压减三公经费</w:t>
      </w:r>
      <w:r>
        <w:rPr>
          <w:rFonts w:hint="default" w:ascii="Times New Roman" w:hAnsi="Times New Roman" w:eastAsia="方正仿宋_GBK" w:cs="Times New Roman"/>
          <w:color w:val="000000"/>
          <w:sz w:val="28"/>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1、办公用房租赁费绩效目标表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6.资金用于办公用房租赁，保障机关人员办公用房，便于开展各项工作，方便群众快捷高效办理业务。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租赁面积</w:t>
            </w:r>
          </w:p>
        </w:tc>
        <w:tc>
          <w:tcPr>
            <w:tcW w:w="2835" w:type="dxa"/>
            <w:vAlign w:val="center"/>
          </w:tcPr>
          <w:p>
            <w:pPr>
              <w:pStyle w:val="10"/>
            </w:pPr>
            <w:r>
              <w:t>办公场所租赁面积</w:t>
            </w:r>
          </w:p>
        </w:tc>
        <w:tc>
          <w:tcPr>
            <w:tcW w:w="2551" w:type="dxa"/>
            <w:vAlign w:val="center"/>
          </w:tcPr>
          <w:p>
            <w:pPr>
              <w:pStyle w:val="10"/>
            </w:pPr>
            <w:r>
              <w:t>≥2000平米</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办公用房使用人数</w:t>
            </w:r>
          </w:p>
        </w:tc>
        <w:tc>
          <w:tcPr>
            <w:tcW w:w="2835" w:type="dxa"/>
            <w:vAlign w:val="center"/>
          </w:tcPr>
          <w:p>
            <w:pPr>
              <w:pStyle w:val="10"/>
            </w:pPr>
            <w:r>
              <w:t>办公用房使用人数</w:t>
            </w:r>
          </w:p>
        </w:tc>
        <w:tc>
          <w:tcPr>
            <w:tcW w:w="2551" w:type="dxa"/>
            <w:vAlign w:val="center"/>
          </w:tcPr>
          <w:p>
            <w:pPr>
              <w:pStyle w:val="10"/>
            </w:pPr>
            <w:r>
              <w:t>≥65人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便于就近开展工作</w:t>
            </w:r>
          </w:p>
        </w:tc>
        <w:tc>
          <w:tcPr>
            <w:tcW w:w="2835" w:type="dxa"/>
            <w:vAlign w:val="center"/>
          </w:tcPr>
          <w:p>
            <w:pPr>
              <w:pStyle w:val="10"/>
            </w:pPr>
            <w:r>
              <w:t>正常开展日常工作</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支付及时率</w:t>
            </w:r>
          </w:p>
        </w:tc>
        <w:tc>
          <w:tcPr>
            <w:tcW w:w="2835" w:type="dxa"/>
            <w:vAlign w:val="center"/>
          </w:tcPr>
          <w:p>
            <w:pPr>
              <w:pStyle w:val="10"/>
            </w:pPr>
            <w:r>
              <w:t>按照合同支付计划及时支付</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房屋租赁金额</w:t>
            </w:r>
          </w:p>
        </w:tc>
        <w:tc>
          <w:tcPr>
            <w:tcW w:w="2835" w:type="dxa"/>
            <w:vAlign w:val="center"/>
          </w:tcPr>
          <w:p>
            <w:pPr>
              <w:pStyle w:val="10"/>
            </w:pPr>
            <w:r>
              <w:t>房屋租赁金额</w:t>
            </w:r>
          </w:p>
        </w:tc>
        <w:tc>
          <w:tcPr>
            <w:tcW w:w="2551" w:type="dxa"/>
            <w:vAlign w:val="center"/>
          </w:tcPr>
          <w:p>
            <w:pPr>
              <w:pStyle w:val="10"/>
            </w:pPr>
            <w:r>
              <w:t>≤40万元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减少群众办事成本</w:t>
            </w:r>
          </w:p>
        </w:tc>
        <w:tc>
          <w:tcPr>
            <w:tcW w:w="2835" w:type="dxa"/>
            <w:vAlign w:val="center"/>
          </w:tcPr>
          <w:p>
            <w:pPr>
              <w:pStyle w:val="10"/>
            </w:pPr>
            <w:r>
              <w:t>减少群众办事成本</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提升社会服务能力</w:t>
            </w:r>
          </w:p>
        </w:tc>
        <w:tc>
          <w:tcPr>
            <w:tcW w:w="2835" w:type="dxa"/>
            <w:vAlign w:val="center"/>
          </w:tcPr>
          <w:p>
            <w:pPr>
              <w:pStyle w:val="10"/>
            </w:pPr>
            <w:r>
              <w:t>提升社会服务能力</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可持续影响力</w:t>
            </w:r>
          </w:p>
        </w:tc>
        <w:tc>
          <w:tcPr>
            <w:tcW w:w="2835" w:type="dxa"/>
            <w:vAlign w:val="center"/>
          </w:tcPr>
          <w:p>
            <w:pPr>
              <w:pStyle w:val="10"/>
            </w:pPr>
            <w:r>
              <w:t>保持工作稳定、持续开展</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满足生态环保要求</w:t>
            </w:r>
          </w:p>
        </w:tc>
        <w:tc>
          <w:tcPr>
            <w:tcW w:w="2835" w:type="dxa"/>
            <w:vAlign w:val="center"/>
          </w:tcPr>
          <w:p>
            <w:pPr>
              <w:pStyle w:val="10"/>
            </w:pPr>
            <w:r>
              <w:t>满足生态环保要求</w:t>
            </w:r>
          </w:p>
        </w:tc>
        <w:tc>
          <w:tcPr>
            <w:tcW w:w="2551" w:type="dxa"/>
            <w:vAlign w:val="center"/>
          </w:tcPr>
          <w:p>
            <w:pPr>
              <w:pStyle w:val="10"/>
            </w:pPr>
            <w:r>
              <w:t xml:space="preserve">满足 </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2、墓地日常管理经费绩效目标表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6.资金用于团林西村墓地日常运转支出，严格按照有关规定使用资金，专款专用，厉行节约。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保障办公人数</w:t>
            </w:r>
          </w:p>
        </w:tc>
        <w:tc>
          <w:tcPr>
            <w:tcW w:w="2835" w:type="dxa"/>
            <w:vAlign w:val="center"/>
          </w:tcPr>
          <w:p>
            <w:pPr>
              <w:pStyle w:val="10"/>
            </w:pPr>
            <w:r>
              <w:t>保障办公人数</w:t>
            </w:r>
          </w:p>
        </w:tc>
        <w:tc>
          <w:tcPr>
            <w:tcW w:w="2551" w:type="dxa"/>
            <w:vAlign w:val="center"/>
          </w:tcPr>
          <w:p>
            <w:pPr>
              <w:pStyle w:val="10"/>
            </w:pPr>
            <w:r>
              <w:t>2人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保障取暖面积</w:t>
            </w:r>
          </w:p>
        </w:tc>
        <w:tc>
          <w:tcPr>
            <w:tcW w:w="2835" w:type="dxa"/>
            <w:vAlign w:val="center"/>
          </w:tcPr>
          <w:p>
            <w:pPr>
              <w:pStyle w:val="10"/>
            </w:pPr>
            <w:r>
              <w:t>保障取暖面积</w:t>
            </w:r>
          </w:p>
        </w:tc>
        <w:tc>
          <w:tcPr>
            <w:tcW w:w="2551" w:type="dxa"/>
            <w:vAlign w:val="center"/>
          </w:tcPr>
          <w:p>
            <w:pPr>
              <w:pStyle w:val="10"/>
            </w:pPr>
            <w:r>
              <w:t>≤300平米</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项目运转保障率</w:t>
            </w:r>
          </w:p>
        </w:tc>
        <w:tc>
          <w:tcPr>
            <w:tcW w:w="2835" w:type="dxa"/>
            <w:vAlign w:val="center"/>
          </w:tcPr>
          <w:p>
            <w:pPr>
              <w:pStyle w:val="10"/>
            </w:pPr>
            <w:r>
              <w:t>项目运转保障率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经费保障及时性</w:t>
            </w:r>
          </w:p>
        </w:tc>
        <w:tc>
          <w:tcPr>
            <w:tcW w:w="2835" w:type="dxa"/>
            <w:vAlign w:val="center"/>
          </w:tcPr>
          <w:p>
            <w:pPr>
              <w:pStyle w:val="10"/>
            </w:pPr>
            <w:r>
              <w:t>及时保障各项日常办公需要</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人员及办公费用</w:t>
            </w:r>
          </w:p>
        </w:tc>
        <w:tc>
          <w:tcPr>
            <w:tcW w:w="2835" w:type="dxa"/>
            <w:vAlign w:val="center"/>
          </w:tcPr>
          <w:p>
            <w:pPr>
              <w:pStyle w:val="10"/>
            </w:pPr>
            <w:r>
              <w:t>人员及办公费用</w:t>
            </w:r>
          </w:p>
        </w:tc>
        <w:tc>
          <w:tcPr>
            <w:tcW w:w="2551" w:type="dxa"/>
            <w:vAlign w:val="center"/>
          </w:tcPr>
          <w:p>
            <w:pPr>
              <w:pStyle w:val="10"/>
            </w:pPr>
            <w:r>
              <w:t>≤7.2万元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提高效率</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社会影响力</w:t>
            </w:r>
          </w:p>
        </w:tc>
        <w:tc>
          <w:tcPr>
            <w:tcW w:w="2835" w:type="dxa"/>
            <w:vAlign w:val="center"/>
          </w:tcPr>
          <w:p>
            <w:pPr>
              <w:pStyle w:val="10"/>
            </w:pPr>
            <w:r>
              <w:t>保障社会民生</w:t>
            </w:r>
          </w:p>
        </w:tc>
        <w:tc>
          <w:tcPr>
            <w:tcW w:w="2551" w:type="dxa"/>
            <w:vAlign w:val="center"/>
          </w:tcPr>
          <w:p>
            <w:pPr>
              <w:pStyle w:val="10"/>
            </w:pPr>
            <w:r>
              <w:t>保障</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w:t>
            </w:r>
          </w:p>
        </w:tc>
        <w:tc>
          <w:tcPr>
            <w:tcW w:w="2835" w:type="dxa"/>
            <w:vAlign w:val="center"/>
          </w:tcPr>
          <w:p>
            <w:pPr>
              <w:pStyle w:val="10"/>
            </w:pPr>
            <w:r>
              <w:t>可持续性日常维护</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3、农村冬季清洁取暖协管员补贴绩效目标表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6.资金用于农村冬季清洁取暖协管员补贴。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涉及清洁取暖协管员人数</w:t>
            </w:r>
          </w:p>
        </w:tc>
        <w:tc>
          <w:tcPr>
            <w:tcW w:w="2835" w:type="dxa"/>
            <w:vAlign w:val="center"/>
          </w:tcPr>
          <w:p>
            <w:pPr>
              <w:pStyle w:val="10"/>
            </w:pPr>
            <w:r>
              <w:t>涉及清洁取暖协管员人数</w:t>
            </w:r>
          </w:p>
        </w:tc>
        <w:tc>
          <w:tcPr>
            <w:tcW w:w="2551" w:type="dxa"/>
            <w:vAlign w:val="center"/>
          </w:tcPr>
          <w:p>
            <w:pPr>
              <w:pStyle w:val="10"/>
            </w:pPr>
            <w:r>
              <w:t>200元/月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协管员补贴发放标准</w:t>
            </w:r>
          </w:p>
        </w:tc>
        <w:tc>
          <w:tcPr>
            <w:tcW w:w="2835" w:type="dxa"/>
            <w:vAlign w:val="center"/>
          </w:tcPr>
          <w:p>
            <w:pPr>
              <w:pStyle w:val="10"/>
            </w:pPr>
            <w:r>
              <w:t>协管员补贴发放标准</w:t>
            </w:r>
          </w:p>
        </w:tc>
        <w:tc>
          <w:tcPr>
            <w:tcW w:w="2551" w:type="dxa"/>
            <w:vAlign w:val="center"/>
          </w:tcPr>
          <w:p>
            <w:pPr>
              <w:pStyle w:val="10"/>
            </w:pPr>
            <w:r>
              <w:t>21人</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协管员配备标准</w:t>
            </w:r>
          </w:p>
        </w:tc>
        <w:tc>
          <w:tcPr>
            <w:tcW w:w="2835" w:type="dxa"/>
            <w:vAlign w:val="center"/>
          </w:tcPr>
          <w:p>
            <w:pPr>
              <w:pStyle w:val="10"/>
            </w:pPr>
            <w:r>
              <w:t>协管员配备标准</w:t>
            </w:r>
          </w:p>
        </w:tc>
        <w:tc>
          <w:tcPr>
            <w:tcW w:w="2551" w:type="dxa"/>
            <w:vAlign w:val="center"/>
          </w:tcPr>
          <w:p>
            <w:pPr>
              <w:pStyle w:val="10"/>
            </w:pPr>
            <w:r>
              <w:t>300户以下1名，300-800户2名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协管员协调管理及时</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协管员补贴总费用</w:t>
            </w:r>
          </w:p>
        </w:tc>
        <w:tc>
          <w:tcPr>
            <w:tcW w:w="2835" w:type="dxa"/>
            <w:vAlign w:val="center"/>
          </w:tcPr>
          <w:p>
            <w:pPr>
              <w:pStyle w:val="10"/>
            </w:pPr>
            <w:r>
              <w:t>协管员补贴总费用</w:t>
            </w:r>
          </w:p>
        </w:tc>
        <w:tc>
          <w:tcPr>
            <w:tcW w:w="2551" w:type="dxa"/>
            <w:vAlign w:val="center"/>
          </w:tcPr>
          <w:p>
            <w:pPr>
              <w:pStyle w:val="10"/>
            </w:pPr>
            <w:r>
              <w:t>≤5.04万元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增加收入</w:t>
            </w:r>
          </w:p>
        </w:tc>
        <w:tc>
          <w:tcPr>
            <w:tcW w:w="2835" w:type="dxa"/>
            <w:vAlign w:val="center"/>
          </w:tcPr>
          <w:p>
            <w:pPr>
              <w:pStyle w:val="10"/>
            </w:pPr>
            <w:r>
              <w:t>增加收入</w:t>
            </w:r>
          </w:p>
        </w:tc>
        <w:tc>
          <w:tcPr>
            <w:tcW w:w="2551" w:type="dxa"/>
            <w:vAlign w:val="center"/>
          </w:tcPr>
          <w:p>
            <w:pPr>
              <w:pStyle w:val="10"/>
            </w:pPr>
            <w:r>
              <w:t>提升</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提升村庄社会效益</w:t>
            </w:r>
          </w:p>
        </w:tc>
        <w:tc>
          <w:tcPr>
            <w:tcW w:w="2835" w:type="dxa"/>
            <w:vAlign w:val="center"/>
          </w:tcPr>
          <w:p>
            <w:pPr>
              <w:pStyle w:val="10"/>
            </w:pPr>
            <w:r>
              <w:t>提升村庄社会效益</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改善人居环境</w:t>
            </w:r>
          </w:p>
        </w:tc>
        <w:tc>
          <w:tcPr>
            <w:tcW w:w="2835" w:type="dxa"/>
            <w:vAlign w:val="center"/>
          </w:tcPr>
          <w:p>
            <w:pPr>
              <w:pStyle w:val="10"/>
            </w:pPr>
            <w:r>
              <w:t>改善人居环境</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可持续影响力</w:t>
            </w:r>
          </w:p>
        </w:tc>
        <w:tc>
          <w:tcPr>
            <w:tcW w:w="2835" w:type="dxa"/>
            <w:vAlign w:val="center"/>
          </w:tcPr>
          <w:p>
            <w:pPr>
              <w:pStyle w:val="10"/>
            </w:pPr>
            <w:r>
              <w:t>可持续影响力</w:t>
            </w:r>
          </w:p>
        </w:tc>
        <w:tc>
          <w:tcPr>
            <w:tcW w:w="2551" w:type="dxa"/>
            <w:vAlign w:val="center"/>
          </w:tcPr>
          <w:p>
            <w:pPr>
              <w:pStyle w:val="10"/>
            </w:pPr>
            <w:r>
              <w:t>持续影响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服务群众满意度</w:t>
            </w:r>
          </w:p>
        </w:tc>
        <w:tc>
          <w:tcPr>
            <w:tcW w:w="2835" w:type="dxa"/>
            <w:vAlign w:val="center"/>
          </w:tcPr>
          <w:p>
            <w:pPr>
              <w:pStyle w:val="10"/>
            </w:pPr>
            <w:r>
              <w:t>服务群众满意度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4、农村事务经费绩效目标表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6.资金用于农村基础设施维护、农业生产、生活类服务项目的运行维护费用支出。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基础设施涉及范围</w:t>
            </w:r>
          </w:p>
        </w:tc>
        <w:tc>
          <w:tcPr>
            <w:tcW w:w="2835" w:type="dxa"/>
            <w:vAlign w:val="center"/>
          </w:tcPr>
          <w:p>
            <w:pPr>
              <w:pStyle w:val="10"/>
            </w:pPr>
            <w:r>
              <w:t>基础设施涉及范围</w:t>
            </w:r>
          </w:p>
        </w:tc>
        <w:tc>
          <w:tcPr>
            <w:tcW w:w="2551" w:type="dxa"/>
            <w:vAlign w:val="center"/>
          </w:tcPr>
          <w:p>
            <w:pPr>
              <w:pStyle w:val="10"/>
            </w:pPr>
            <w:r>
              <w:t>15个</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项目运行保障率</w:t>
            </w:r>
          </w:p>
        </w:tc>
        <w:tc>
          <w:tcPr>
            <w:tcW w:w="2835" w:type="dxa"/>
            <w:vAlign w:val="center"/>
          </w:tcPr>
          <w:p>
            <w:pPr>
              <w:pStyle w:val="10"/>
            </w:pPr>
            <w:r>
              <w:t>项目运行保障率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维护维修及时率</w:t>
            </w:r>
          </w:p>
        </w:tc>
        <w:tc>
          <w:tcPr>
            <w:tcW w:w="2835" w:type="dxa"/>
            <w:vAlign w:val="center"/>
          </w:tcPr>
          <w:p>
            <w:pPr>
              <w:pStyle w:val="10"/>
            </w:pPr>
            <w:r>
              <w:t>维护维修及时率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预算控制成本</w:t>
            </w:r>
          </w:p>
        </w:tc>
        <w:tc>
          <w:tcPr>
            <w:tcW w:w="2835" w:type="dxa"/>
            <w:vAlign w:val="center"/>
          </w:tcPr>
          <w:p>
            <w:pPr>
              <w:pStyle w:val="10"/>
            </w:pPr>
            <w:r>
              <w:t>预算控制成本</w:t>
            </w:r>
          </w:p>
        </w:tc>
        <w:tc>
          <w:tcPr>
            <w:tcW w:w="2551" w:type="dxa"/>
            <w:vAlign w:val="center"/>
          </w:tcPr>
          <w:p>
            <w:pPr>
              <w:pStyle w:val="10"/>
            </w:pPr>
            <w:r>
              <w:t>≤100万元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改善居民生活环境</w:t>
            </w:r>
          </w:p>
        </w:tc>
        <w:tc>
          <w:tcPr>
            <w:tcW w:w="2835" w:type="dxa"/>
            <w:vAlign w:val="center"/>
          </w:tcPr>
          <w:p>
            <w:pPr>
              <w:pStyle w:val="10"/>
            </w:pPr>
            <w:r>
              <w:t>改善居民生活环境</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提高效率</w:t>
            </w:r>
          </w:p>
        </w:tc>
        <w:tc>
          <w:tcPr>
            <w:tcW w:w="2835" w:type="dxa"/>
            <w:vAlign w:val="center"/>
          </w:tcPr>
          <w:p>
            <w:pPr>
              <w:pStyle w:val="10"/>
            </w:pPr>
            <w:r>
              <w:t>完善基础设施，提高效率</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社会影响率</w:t>
            </w:r>
          </w:p>
        </w:tc>
        <w:tc>
          <w:tcPr>
            <w:tcW w:w="2835" w:type="dxa"/>
            <w:vAlign w:val="center"/>
          </w:tcPr>
          <w:p>
            <w:pPr>
              <w:pStyle w:val="10"/>
            </w:pPr>
            <w:r>
              <w:t>社会影响率</w:t>
            </w:r>
          </w:p>
        </w:tc>
        <w:tc>
          <w:tcPr>
            <w:tcW w:w="2551" w:type="dxa"/>
            <w:vAlign w:val="center"/>
          </w:tcPr>
          <w:p>
            <w:pPr>
              <w:pStyle w:val="10"/>
            </w:pPr>
            <w:r>
              <w:t>持续影响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结果准确性</w:t>
            </w:r>
          </w:p>
        </w:tc>
        <w:tc>
          <w:tcPr>
            <w:tcW w:w="2835" w:type="dxa"/>
            <w:vAlign w:val="center"/>
          </w:tcPr>
          <w:p>
            <w:pPr>
              <w:pStyle w:val="10"/>
            </w:pPr>
            <w:r>
              <w:t>结果准确性</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5、人事代理人员经费绩效目标表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6.缴纳各项社会保险</w:t>
            </w:r>
          </w:p>
          <w:p>
            <w:pPr>
              <w:pStyle w:val="10"/>
            </w:pPr>
            <w:r>
              <w:t>7.发放人员工资</w:t>
            </w:r>
          </w:p>
          <w:p>
            <w:pPr>
              <w:pStyle w:val="10"/>
            </w:pPr>
            <w:r>
              <w:t>8.发放人员各项补贴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2835" w:type="dxa"/>
            <w:vAlign w:val="center"/>
          </w:tcPr>
          <w:p>
            <w:pPr>
              <w:pStyle w:val="10"/>
            </w:pPr>
            <w:r>
              <w:t>保障人员经费的人数</w:t>
            </w:r>
          </w:p>
        </w:tc>
        <w:tc>
          <w:tcPr>
            <w:tcW w:w="2551" w:type="dxa"/>
            <w:vAlign w:val="center"/>
          </w:tcPr>
          <w:p>
            <w:pPr>
              <w:pStyle w:val="10"/>
            </w:pPr>
            <w:r>
              <w:t>5人</w:t>
            </w:r>
          </w:p>
        </w:tc>
        <w:tc>
          <w:tcPr>
            <w:tcW w:w="2268" w:type="dxa"/>
            <w:vAlign w:val="center"/>
          </w:tcPr>
          <w:p>
            <w:pPr>
              <w:pStyle w:val="10"/>
            </w:pPr>
            <w:r>
              <w:t>单位实际在职人数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资金到位率</w:t>
            </w:r>
          </w:p>
        </w:tc>
        <w:tc>
          <w:tcPr>
            <w:tcW w:w="2835" w:type="dxa"/>
            <w:vAlign w:val="center"/>
          </w:tcPr>
          <w:p>
            <w:pPr>
              <w:pStyle w:val="10"/>
            </w:pPr>
            <w:r>
              <w:t>人员经费发放到位率</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人事代理人员经费支付的及时程度</w:t>
            </w:r>
          </w:p>
        </w:tc>
        <w:tc>
          <w:tcPr>
            <w:tcW w:w="2551" w:type="dxa"/>
            <w:vAlign w:val="center"/>
          </w:tcPr>
          <w:p>
            <w:pPr>
              <w:pStyle w:val="10"/>
            </w:pPr>
            <w:r>
              <w:t>100%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人员经费总额</w:t>
            </w:r>
          </w:p>
        </w:tc>
        <w:tc>
          <w:tcPr>
            <w:tcW w:w="2835" w:type="dxa"/>
            <w:vAlign w:val="center"/>
          </w:tcPr>
          <w:p>
            <w:pPr>
              <w:pStyle w:val="10"/>
            </w:pPr>
            <w:r>
              <w:t>本部门人员经费支出总额</w:t>
            </w:r>
          </w:p>
        </w:tc>
        <w:tc>
          <w:tcPr>
            <w:tcW w:w="2551" w:type="dxa"/>
            <w:vAlign w:val="center"/>
          </w:tcPr>
          <w:p>
            <w:pPr>
              <w:pStyle w:val="10"/>
            </w:pPr>
            <w:r>
              <w:t>≤75.48万元</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工作人员工作能力</w:t>
            </w:r>
          </w:p>
        </w:tc>
        <w:tc>
          <w:tcPr>
            <w:tcW w:w="2835" w:type="dxa"/>
            <w:vAlign w:val="center"/>
          </w:tcPr>
          <w:p>
            <w:pPr>
              <w:pStyle w:val="10"/>
            </w:pPr>
            <w:r>
              <w:t>促进服务水平提升</w:t>
            </w:r>
          </w:p>
        </w:tc>
        <w:tc>
          <w:tcPr>
            <w:tcW w:w="2551" w:type="dxa"/>
            <w:vAlign w:val="center"/>
          </w:tcPr>
          <w:p>
            <w:pPr>
              <w:pStyle w:val="10"/>
            </w:pPr>
            <w:r>
              <w:t>明显提升</w:t>
            </w:r>
          </w:p>
        </w:tc>
        <w:tc>
          <w:tcPr>
            <w:tcW w:w="2268" w:type="dxa"/>
            <w:vAlign w:val="center"/>
          </w:tcPr>
          <w:p>
            <w:pPr>
              <w:pStyle w:val="10"/>
            </w:pPr>
            <w:r>
              <w:t>社会认知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受益人口数</w:t>
            </w:r>
          </w:p>
        </w:tc>
        <w:tc>
          <w:tcPr>
            <w:tcW w:w="2835" w:type="dxa"/>
            <w:vAlign w:val="center"/>
          </w:tcPr>
          <w:p>
            <w:pPr>
              <w:pStyle w:val="10"/>
            </w:pPr>
            <w:r>
              <w:t>服务水平提升后受益群众</w:t>
            </w:r>
          </w:p>
        </w:tc>
        <w:tc>
          <w:tcPr>
            <w:tcW w:w="2551" w:type="dxa"/>
            <w:vAlign w:val="center"/>
          </w:tcPr>
          <w:p>
            <w:pPr>
              <w:pStyle w:val="10"/>
            </w:pPr>
            <w:r>
              <w:t>≥15000</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均衡发展程度</w:t>
            </w:r>
          </w:p>
        </w:tc>
        <w:tc>
          <w:tcPr>
            <w:tcW w:w="2835" w:type="dxa"/>
            <w:vAlign w:val="center"/>
          </w:tcPr>
          <w:p>
            <w:pPr>
              <w:pStyle w:val="10"/>
            </w:pPr>
            <w:r>
              <w:t>促进人事代理人员队伍稳定发展</w:t>
            </w:r>
          </w:p>
        </w:tc>
        <w:tc>
          <w:tcPr>
            <w:tcW w:w="2551" w:type="dxa"/>
            <w:vAlign w:val="center"/>
          </w:tcPr>
          <w:p>
            <w:pPr>
              <w:pStyle w:val="10"/>
            </w:pPr>
            <w:r>
              <w:t>稳步提升</w:t>
            </w:r>
          </w:p>
        </w:tc>
        <w:tc>
          <w:tcPr>
            <w:tcW w:w="2268" w:type="dxa"/>
            <w:vAlign w:val="center"/>
          </w:tcPr>
          <w:p>
            <w:pPr>
              <w:pStyle w:val="10"/>
            </w:pPr>
            <w:r>
              <w:t>工作实际标准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群众满意数量占总数的比例</w:t>
            </w:r>
          </w:p>
        </w:tc>
        <w:tc>
          <w:tcPr>
            <w:tcW w:w="2551" w:type="dxa"/>
            <w:vAlign w:val="center"/>
          </w:tcPr>
          <w:p>
            <w:pPr>
              <w:pStyle w:val="10"/>
            </w:pPr>
            <w:r>
              <w:t>≥95%</w:t>
            </w:r>
          </w:p>
        </w:tc>
        <w:tc>
          <w:tcPr>
            <w:tcW w:w="2268" w:type="dxa"/>
            <w:vAlign w:val="center"/>
          </w:tcPr>
          <w:p>
            <w:pPr>
              <w:pStyle w:val="10"/>
            </w:pPr>
            <w:r>
              <w:t>社会调查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6.资金用于信访维稳差旅费、车费、及维稳支出，严格按照相关规定使用资金，专款专用，厉行节约。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登记信访群众来访数量</w:t>
            </w:r>
          </w:p>
        </w:tc>
        <w:tc>
          <w:tcPr>
            <w:tcW w:w="2835" w:type="dxa"/>
            <w:vAlign w:val="center"/>
          </w:tcPr>
          <w:p>
            <w:pPr>
              <w:pStyle w:val="10"/>
            </w:pPr>
            <w:r>
              <w:t>登记信访群众来访数量比率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矛盾纠纷调处率</w:t>
            </w:r>
          </w:p>
        </w:tc>
        <w:tc>
          <w:tcPr>
            <w:tcW w:w="2835" w:type="dxa"/>
            <w:vAlign w:val="center"/>
          </w:tcPr>
          <w:p>
            <w:pPr>
              <w:pStyle w:val="10"/>
            </w:pPr>
            <w:r>
              <w:t>矛盾纠纷调处率</w:t>
            </w:r>
          </w:p>
        </w:tc>
        <w:tc>
          <w:tcPr>
            <w:tcW w:w="2551" w:type="dxa"/>
            <w:vAlign w:val="center"/>
          </w:tcPr>
          <w:p>
            <w:pPr>
              <w:pStyle w:val="10"/>
            </w:pPr>
            <w:r>
              <w:t>≥90%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信访案件处理及时率</w:t>
            </w:r>
          </w:p>
        </w:tc>
        <w:tc>
          <w:tcPr>
            <w:tcW w:w="2835" w:type="dxa"/>
            <w:vAlign w:val="center"/>
          </w:tcPr>
          <w:p>
            <w:pPr>
              <w:pStyle w:val="10"/>
            </w:pPr>
            <w:r>
              <w:t>信访案件处理及时率</w:t>
            </w:r>
          </w:p>
        </w:tc>
        <w:tc>
          <w:tcPr>
            <w:tcW w:w="2551" w:type="dxa"/>
            <w:vAlign w:val="center"/>
          </w:tcPr>
          <w:p>
            <w:pPr>
              <w:pStyle w:val="10"/>
            </w:pPr>
            <w:r>
              <w:t>≥90%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≤13万元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减少非法越级上访，减少群众经济支出</w:t>
            </w:r>
          </w:p>
        </w:tc>
        <w:tc>
          <w:tcPr>
            <w:tcW w:w="2835" w:type="dxa"/>
            <w:vAlign w:val="center"/>
          </w:tcPr>
          <w:p>
            <w:pPr>
              <w:pStyle w:val="10"/>
            </w:pPr>
            <w:r>
              <w:t>减少非法越级上访，减少群众经济支出</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维护社会和谐稳定</w:t>
            </w:r>
          </w:p>
        </w:tc>
        <w:tc>
          <w:tcPr>
            <w:tcW w:w="2835" w:type="dxa"/>
            <w:vAlign w:val="center"/>
          </w:tcPr>
          <w:p>
            <w:pPr>
              <w:pStyle w:val="10"/>
            </w:pPr>
            <w:r>
              <w:t>维护社会和谐稳定</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业务可持续性</w:t>
            </w:r>
          </w:p>
        </w:tc>
        <w:tc>
          <w:tcPr>
            <w:tcW w:w="2835" w:type="dxa"/>
            <w:vAlign w:val="center"/>
          </w:tcPr>
          <w:p>
            <w:pPr>
              <w:pStyle w:val="10"/>
            </w:pPr>
            <w:r>
              <w:t>业务可持续性</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生态影响</w:t>
            </w:r>
          </w:p>
        </w:tc>
        <w:tc>
          <w:tcPr>
            <w:tcW w:w="2835" w:type="dxa"/>
            <w:vAlign w:val="center"/>
          </w:tcPr>
          <w:p>
            <w:pPr>
              <w:pStyle w:val="10"/>
            </w:pPr>
            <w:r>
              <w:t>生态影响</w:t>
            </w:r>
          </w:p>
        </w:tc>
        <w:tc>
          <w:tcPr>
            <w:tcW w:w="2551" w:type="dxa"/>
            <w:vAlign w:val="center"/>
          </w:tcPr>
          <w:p>
            <w:pPr>
              <w:pStyle w:val="10"/>
            </w:pPr>
            <w:r>
              <w:t>影响</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7、2022年临时救助资金绩效目标表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1.资金用于临时救助资金支出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救助涉及范围</w:t>
            </w:r>
          </w:p>
        </w:tc>
        <w:tc>
          <w:tcPr>
            <w:tcW w:w="2835" w:type="dxa"/>
            <w:vAlign w:val="center"/>
          </w:tcPr>
          <w:p>
            <w:pPr>
              <w:pStyle w:val="10"/>
            </w:pPr>
            <w:r>
              <w:t>救助涉及村庄数量</w:t>
            </w:r>
          </w:p>
        </w:tc>
        <w:tc>
          <w:tcPr>
            <w:tcW w:w="2551" w:type="dxa"/>
            <w:vAlign w:val="center"/>
          </w:tcPr>
          <w:p>
            <w:pPr>
              <w:pStyle w:val="10"/>
            </w:pPr>
            <w:r>
              <w:t>15个</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项目执行率</w:t>
            </w:r>
          </w:p>
        </w:tc>
        <w:tc>
          <w:tcPr>
            <w:tcW w:w="2835" w:type="dxa"/>
            <w:vAlign w:val="center"/>
          </w:tcPr>
          <w:p>
            <w:pPr>
              <w:pStyle w:val="10"/>
            </w:pPr>
            <w:r>
              <w:t>项目执行率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救助及时率</w:t>
            </w:r>
          </w:p>
        </w:tc>
        <w:tc>
          <w:tcPr>
            <w:tcW w:w="2835" w:type="dxa"/>
            <w:vAlign w:val="center"/>
          </w:tcPr>
          <w:p>
            <w:pPr>
              <w:pStyle w:val="10"/>
            </w:pPr>
            <w:r>
              <w:t>救助及时率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≤2.83万元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增加受助人员经济效益</w:t>
            </w:r>
          </w:p>
        </w:tc>
        <w:tc>
          <w:tcPr>
            <w:tcW w:w="2835" w:type="dxa"/>
            <w:vAlign w:val="center"/>
          </w:tcPr>
          <w:p>
            <w:pPr>
              <w:pStyle w:val="10"/>
            </w:pPr>
            <w:r>
              <w:t>增加受助人员经济效益</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增加受助人员经济效益</w:t>
            </w:r>
          </w:p>
        </w:tc>
        <w:tc>
          <w:tcPr>
            <w:tcW w:w="2835" w:type="dxa"/>
            <w:vAlign w:val="center"/>
          </w:tcPr>
          <w:p>
            <w:pPr>
              <w:pStyle w:val="10"/>
            </w:pPr>
            <w:r>
              <w:t>增加受助人员经济效益</w:t>
            </w:r>
          </w:p>
        </w:tc>
        <w:tc>
          <w:tcPr>
            <w:tcW w:w="2551" w:type="dxa"/>
            <w:vAlign w:val="center"/>
          </w:tcPr>
          <w:p>
            <w:pPr>
              <w:pStyle w:val="10"/>
            </w:pPr>
            <w:r>
              <w:t>&gt;95%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8、2022年中央补助地方公共文化服务体系建设专项资金绩效目标表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1.资金用于基层公共文化服务体系建设，改善基层公共文化体育条件，加强基层公共文化服务人才建设，支出加快构建现代公共文化体系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平均每个农家书屋开展阅读活动次数</w:t>
            </w:r>
          </w:p>
        </w:tc>
        <w:tc>
          <w:tcPr>
            <w:tcW w:w="2835" w:type="dxa"/>
            <w:vAlign w:val="center"/>
          </w:tcPr>
          <w:p>
            <w:pPr>
              <w:pStyle w:val="10"/>
            </w:pPr>
            <w:r>
              <w:t>平均每个农家书屋开展阅读活动次数</w:t>
            </w:r>
          </w:p>
        </w:tc>
        <w:tc>
          <w:tcPr>
            <w:tcW w:w="2551" w:type="dxa"/>
            <w:vAlign w:val="center"/>
          </w:tcPr>
          <w:p>
            <w:pPr>
              <w:pStyle w:val="10"/>
            </w:pPr>
            <w:r>
              <w:t>≥4次</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高质量且安全完成</w:t>
            </w:r>
          </w:p>
        </w:tc>
        <w:tc>
          <w:tcPr>
            <w:tcW w:w="2835" w:type="dxa"/>
            <w:vAlign w:val="center"/>
          </w:tcPr>
          <w:p>
            <w:pPr>
              <w:pStyle w:val="10"/>
            </w:pPr>
            <w:r>
              <w:t>活动内容丰富，质量高且安全举行</w:t>
            </w:r>
          </w:p>
        </w:tc>
        <w:tc>
          <w:tcPr>
            <w:tcW w:w="2551" w:type="dxa"/>
            <w:vAlign w:val="center"/>
          </w:tcPr>
          <w:p>
            <w:pPr>
              <w:pStyle w:val="10"/>
            </w:pPr>
            <w:r>
              <w:t>质量高切安全</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按节日及时完成</w:t>
            </w:r>
          </w:p>
        </w:tc>
        <w:tc>
          <w:tcPr>
            <w:tcW w:w="2551" w:type="dxa"/>
            <w:vAlign w:val="center"/>
          </w:tcPr>
          <w:p>
            <w:pPr>
              <w:pStyle w:val="10"/>
            </w:pPr>
            <w:r>
              <w:t>及时完成</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≤0.4万元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群众文化活动参与人次增加</w:t>
            </w:r>
          </w:p>
        </w:tc>
        <w:tc>
          <w:tcPr>
            <w:tcW w:w="2835" w:type="dxa"/>
            <w:vAlign w:val="center"/>
          </w:tcPr>
          <w:p>
            <w:pPr>
              <w:pStyle w:val="10"/>
            </w:pPr>
            <w:r>
              <w:t>群众文化活动参与人次增加</w:t>
            </w:r>
          </w:p>
        </w:tc>
        <w:tc>
          <w:tcPr>
            <w:tcW w:w="2551" w:type="dxa"/>
            <w:vAlign w:val="center"/>
          </w:tcPr>
          <w:p>
            <w:pPr>
              <w:pStyle w:val="10"/>
            </w:pPr>
            <w:r>
              <w:t>增加</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9、农村人居环境整治（含河道保洁）项目资金绩效目标表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6.为进一步加强我辖区农村环境卫生整治，切实改善人居环境，建立垃圾治理长效机制。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村庄清扫范围</w:t>
            </w:r>
          </w:p>
        </w:tc>
        <w:tc>
          <w:tcPr>
            <w:tcW w:w="2835" w:type="dxa"/>
            <w:vAlign w:val="center"/>
          </w:tcPr>
          <w:p>
            <w:pPr>
              <w:pStyle w:val="10"/>
            </w:pPr>
            <w:r>
              <w:t>反应保洁服务需要清扫村庄数量</w:t>
            </w:r>
          </w:p>
        </w:tc>
        <w:tc>
          <w:tcPr>
            <w:tcW w:w="2551" w:type="dxa"/>
            <w:vAlign w:val="center"/>
          </w:tcPr>
          <w:p>
            <w:pPr>
              <w:pStyle w:val="10"/>
            </w:pPr>
            <w:r>
              <w:t>15个村</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河道保洁范围</w:t>
            </w:r>
          </w:p>
        </w:tc>
        <w:tc>
          <w:tcPr>
            <w:tcW w:w="2835" w:type="dxa"/>
            <w:vAlign w:val="center"/>
          </w:tcPr>
          <w:p>
            <w:pPr>
              <w:pStyle w:val="10"/>
            </w:pPr>
            <w:r>
              <w:t>河道保洁覆盖面积</w:t>
            </w:r>
          </w:p>
        </w:tc>
        <w:tc>
          <w:tcPr>
            <w:tcW w:w="2551" w:type="dxa"/>
            <w:vAlign w:val="center"/>
          </w:tcPr>
          <w:p>
            <w:pPr>
              <w:pStyle w:val="10"/>
            </w:pPr>
            <w:r>
              <w:t>≥21平方公里</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反应保洁公司清扫合格率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清扫及时率</w:t>
            </w:r>
          </w:p>
        </w:tc>
        <w:tc>
          <w:tcPr>
            <w:tcW w:w="2835" w:type="dxa"/>
            <w:vAlign w:val="center"/>
          </w:tcPr>
          <w:p>
            <w:pPr>
              <w:pStyle w:val="10"/>
            </w:pPr>
            <w:r>
              <w:t>反应保洁员完成工作及时率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保洁支出全年控制数</w:t>
            </w:r>
          </w:p>
        </w:tc>
        <w:tc>
          <w:tcPr>
            <w:tcW w:w="2551" w:type="dxa"/>
            <w:vAlign w:val="center"/>
          </w:tcPr>
          <w:p>
            <w:pPr>
              <w:pStyle w:val="10"/>
            </w:pPr>
            <w:r>
              <w:t>≤171万元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提高村内经济效益</w:t>
            </w:r>
          </w:p>
        </w:tc>
        <w:tc>
          <w:tcPr>
            <w:tcW w:w="2835" w:type="dxa"/>
            <w:vAlign w:val="center"/>
          </w:tcPr>
          <w:p>
            <w:pPr>
              <w:pStyle w:val="10"/>
            </w:pPr>
            <w:r>
              <w:t>提高村内经济效益</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保持环境整洁</w:t>
            </w:r>
          </w:p>
        </w:tc>
        <w:tc>
          <w:tcPr>
            <w:tcW w:w="2835" w:type="dxa"/>
            <w:vAlign w:val="center"/>
          </w:tcPr>
          <w:p>
            <w:pPr>
              <w:pStyle w:val="10"/>
            </w:pPr>
            <w:r>
              <w:t>长效保持人居环境整洁</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w:t>
            </w:r>
          </w:p>
        </w:tc>
        <w:tc>
          <w:tcPr>
            <w:tcW w:w="2835" w:type="dxa"/>
            <w:vAlign w:val="center"/>
          </w:tcPr>
          <w:p>
            <w:pPr>
              <w:pStyle w:val="10"/>
            </w:pPr>
            <w:r>
              <w:t>保持人居环境整洁，改善生态环境</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10、七里海保洁绩效目标表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6.用于七里海周边区域环境卫生管理，切实改善七里海周边环境。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清扫范围</w:t>
            </w:r>
          </w:p>
        </w:tc>
        <w:tc>
          <w:tcPr>
            <w:tcW w:w="2835" w:type="dxa"/>
            <w:vAlign w:val="center"/>
          </w:tcPr>
          <w:p>
            <w:pPr>
              <w:pStyle w:val="10"/>
            </w:pPr>
            <w:r>
              <w:t>七里海及周边地面</w:t>
            </w:r>
          </w:p>
        </w:tc>
        <w:tc>
          <w:tcPr>
            <w:tcW w:w="2551" w:type="dxa"/>
            <w:vAlign w:val="center"/>
          </w:tcPr>
          <w:p>
            <w:pPr>
              <w:pStyle w:val="10"/>
            </w:pPr>
            <w:r>
              <w:t>七里海及周边地面</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清扫合格率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清扫及时率</w:t>
            </w:r>
          </w:p>
        </w:tc>
        <w:tc>
          <w:tcPr>
            <w:tcW w:w="2835" w:type="dxa"/>
            <w:vAlign w:val="center"/>
          </w:tcPr>
          <w:p>
            <w:pPr>
              <w:pStyle w:val="10"/>
            </w:pPr>
            <w:r>
              <w:t>清扫及时率</w:t>
            </w:r>
          </w:p>
        </w:tc>
        <w:tc>
          <w:tcPr>
            <w:tcW w:w="2551" w:type="dxa"/>
            <w:vAlign w:val="center"/>
          </w:tcPr>
          <w:p>
            <w:pPr>
              <w:pStyle w:val="10"/>
            </w:pPr>
            <w:r>
              <w:t>≥95%</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预算控制数</w:t>
            </w:r>
          </w:p>
        </w:tc>
        <w:tc>
          <w:tcPr>
            <w:tcW w:w="2835" w:type="dxa"/>
            <w:vAlign w:val="center"/>
          </w:tcPr>
          <w:p>
            <w:pPr>
              <w:pStyle w:val="10"/>
            </w:pPr>
            <w:r>
              <w:t>预算控制数</w:t>
            </w:r>
          </w:p>
        </w:tc>
        <w:tc>
          <w:tcPr>
            <w:tcW w:w="2551" w:type="dxa"/>
            <w:vAlign w:val="center"/>
          </w:tcPr>
          <w:p>
            <w:pPr>
              <w:pStyle w:val="10"/>
            </w:pPr>
            <w:r>
              <w:t>≤16.2万元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社会效益指标</w:t>
            </w:r>
          </w:p>
        </w:tc>
        <w:tc>
          <w:tcPr>
            <w:tcW w:w="2835" w:type="dxa"/>
            <w:vAlign w:val="center"/>
          </w:tcPr>
          <w:p>
            <w:pPr>
              <w:pStyle w:val="10"/>
            </w:pPr>
            <w:r>
              <w:t>保持环境整洁</w:t>
            </w:r>
          </w:p>
        </w:tc>
        <w:tc>
          <w:tcPr>
            <w:tcW w:w="2835" w:type="dxa"/>
            <w:vAlign w:val="center"/>
          </w:tcPr>
          <w:p>
            <w:pPr>
              <w:pStyle w:val="10"/>
            </w:pPr>
            <w:r>
              <w:t>长效保持七里海周边区域环境整洁</w:t>
            </w:r>
          </w:p>
        </w:tc>
        <w:tc>
          <w:tcPr>
            <w:tcW w:w="2551" w:type="dxa"/>
            <w:vAlign w:val="center"/>
          </w:tcPr>
          <w:p>
            <w:pPr>
              <w:pStyle w:val="10"/>
            </w:pPr>
            <w:r>
              <w:t>显著</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生态环境得到改善</w:t>
            </w:r>
          </w:p>
        </w:tc>
        <w:tc>
          <w:tcPr>
            <w:tcW w:w="2835" w:type="dxa"/>
            <w:vAlign w:val="center"/>
          </w:tcPr>
          <w:p>
            <w:pPr>
              <w:pStyle w:val="10"/>
            </w:pPr>
            <w:r>
              <w:t>七里海生态环境得到改善</w:t>
            </w:r>
          </w:p>
        </w:tc>
        <w:tc>
          <w:tcPr>
            <w:tcW w:w="2551" w:type="dxa"/>
            <w:vAlign w:val="center"/>
          </w:tcPr>
          <w:p>
            <w:pPr>
              <w:pStyle w:val="10"/>
            </w:pPr>
            <w:r>
              <w:t>改善</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促进</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持续</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11、七里海海洋生态保护修复工程（七里海二期）退养绩效目标表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6.资金用于七里海海洋生态环境修复工程（七里海二期）退养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修护退养面积</w:t>
            </w:r>
          </w:p>
        </w:tc>
        <w:tc>
          <w:tcPr>
            <w:tcW w:w="2835" w:type="dxa"/>
            <w:vAlign w:val="center"/>
          </w:tcPr>
          <w:p>
            <w:pPr>
              <w:pStyle w:val="10"/>
            </w:pPr>
            <w:r>
              <w:t>修护退养面积</w:t>
            </w:r>
          </w:p>
        </w:tc>
        <w:tc>
          <w:tcPr>
            <w:tcW w:w="2551" w:type="dxa"/>
            <w:vAlign w:val="center"/>
          </w:tcPr>
          <w:p>
            <w:pPr>
              <w:pStyle w:val="10"/>
            </w:pPr>
            <w:r>
              <w:t>≤1300亩</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项目验收合格率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项目执行及时率</w:t>
            </w:r>
          </w:p>
        </w:tc>
        <w:tc>
          <w:tcPr>
            <w:tcW w:w="2835" w:type="dxa"/>
            <w:vAlign w:val="center"/>
          </w:tcPr>
          <w:p>
            <w:pPr>
              <w:pStyle w:val="10"/>
            </w:pPr>
            <w:r>
              <w:t>项目执行及时率</w:t>
            </w:r>
          </w:p>
        </w:tc>
        <w:tc>
          <w:tcPr>
            <w:tcW w:w="2551" w:type="dxa"/>
            <w:vAlign w:val="center"/>
          </w:tcPr>
          <w:p>
            <w:pPr>
              <w:pStyle w:val="10"/>
            </w:pPr>
            <w:r>
              <w:t>100%</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退养补助标准</w:t>
            </w:r>
          </w:p>
        </w:tc>
        <w:tc>
          <w:tcPr>
            <w:tcW w:w="2835" w:type="dxa"/>
            <w:vAlign w:val="center"/>
          </w:tcPr>
          <w:p>
            <w:pPr>
              <w:pStyle w:val="10"/>
            </w:pPr>
            <w:r>
              <w:t>退养补助标准</w:t>
            </w:r>
          </w:p>
        </w:tc>
        <w:tc>
          <w:tcPr>
            <w:tcW w:w="2551" w:type="dxa"/>
            <w:vAlign w:val="center"/>
          </w:tcPr>
          <w:p>
            <w:pPr>
              <w:pStyle w:val="10"/>
            </w:pPr>
            <w:r>
              <w:t>≤4687万元</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海洋生态环境改善</w:t>
            </w:r>
          </w:p>
        </w:tc>
        <w:tc>
          <w:tcPr>
            <w:tcW w:w="2835" w:type="dxa"/>
            <w:vAlign w:val="center"/>
          </w:tcPr>
          <w:p>
            <w:pPr>
              <w:pStyle w:val="10"/>
            </w:pPr>
            <w:r>
              <w:t>海洋生态环境改善</w:t>
            </w:r>
          </w:p>
        </w:tc>
        <w:tc>
          <w:tcPr>
            <w:tcW w:w="2551" w:type="dxa"/>
            <w:vAlign w:val="center"/>
          </w:tcPr>
          <w:p>
            <w:pPr>
              <w:pStyle w:val="10"/>
            </w:pPr>
            <w:r>
              <w:t>有效</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项目后期管护延续性</w:t>
            </w:r>
          </w:p>
        </w:tc>
        <w:tc>
          <w:tcPr>
            <w:tcW w:w="2835" w:type="dxa"/>
            <w:vAlign w:val="center"/>
          </w:tcPr>
          <w:p>
            <w:pPr>
              <w:pStyle w:val="10"/>
            </w:pPr>
            <w:r>
              <w:t>项目后期管护延续性</w:t>
            </w:r>
          </w:p>
        </w:tc>
        <w:tc>
          <w:tcPr>
            <w:tcW w:w="2551" w:type="dxa"/>
            <w:vAlign w:val="center"/>
          </w:tcPr>
          <w:p>
            <w:pPr>
              <w:pStyle w:val="10"/>
            </w:pPr>
            <w:r>
              <w:t>长期</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经济发展</w:t>
            </w:r>
          </w:p>
        </w:tc>
        <w:tc>
          <w:tcPr>
            <w:tcW w:w="2835" w:type="dxa"/>
            <w:vAlign w:val="center"/>
          </w:tcPr>
          <w:p>
            <w:pPr>
              <w:pStyle w:val="10"/>
            </w:pPr>
            <w:r>
              <w:t>经济发展</w:t>
            </w:r>
          </w:p>
        </w:tc>
        <w:tc>
          <w:tcPr>
            <w:tcW w:w="2551" w:type="dxa"/>
            <w:vAlign w:val="center"/>
          </w:tcPr>
          <w:p>
            <w:pPr>
              <w:pStyle w:val="10"/>
            </w:pPr>
            <w:r>
              <w:t>促进</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社会影响力</w:t>
            </w:r>
          </w:p>
        </w:tc>
        <w:tc>
          <w:tcPr>
            <w:tcW w:w="2835" w:type="dxa"/>
            <w:vAlign w:val="center"/>
          </w:tcPr>
          <w:p>
            <w:pPr>
              <w:pStyle w:val="10"/>
            </w:pPr>
            <w:r>
              <w:t>社会影响力</w:t>
            </w:r>
          </w:p>
        </w:tc>
        <w:tc>
          <w:tcPr>
            <w:tcW w:w="2551" w:type="dxa"/>
            <w:vAlign w:val="center"/>
          </w:tcPr>
          <w:p>
            <w:pPr>
              <w:pStyle w:val="10"/>
            </w:pPr>
            <w:r>
              <w:t>提高</w:t>
            </w:r>
          </w:p>
        </w:tc>
        <w:tc>
          <w:tcPr>
            <w:tcW w:w="2268" w:type="dxa"/>
            <w:vAlign w:val="center"/>
          </w:tcPr>
          <w:p>
            <w:pPr>
              <w:pStyle w:val="10"/>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≥95%</w:t>
            </w:r>
          </w:p>
        </w:tc>
        <w:tc>
          <w:tcPr>
            <w:tcW w:w="2268" w:type="dxa"/>
            <w:vAlign w:val="center"/>
          </w:tcPr>
          <w:p>
            <w:pPr>
              <w:pStyle w:val="10"/>
            </w:pPr>
            <w:r>
              <w:t>计划目标值</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2023年，秦皇岛北戴河新区团林管理处本级安排政府采购预算246.10万元。具体内容见下表。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8674" w:type="dxa"/>
            <w:gridSpan w:val="9"/>
            <w:tcBorders>
              <w:top w:val="single" w:color="FFFFFF" w:sz="6" w:space="0"/>
              <w:left w:val="single" w:color="FFFFFF" w:sz="6" w:space="0"/>
              <w:right w:val="single" w:color="FFFFFF" w:sz="6" w:space="0"/>
            </w:tcBorders>
            <w:vAlign w:val="center"/>
          </w:tcPr>
          <w:p>
            <w:pPr>
              <w:pStyle w:val="1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246.10</w:t>
            </w:r>
          </w:p>
        </w:tc>
        <w:tc>
          <w:tcPr>
            <w:tcW w:w="964" w:type="dxa"/>
            <w:vAlign w:val="center"/>
          </w:tcPr>
          <w:p>
            <w:pPr>
              <w:pStyle w:val="13"/>
            </w:pPr>
            <w:r>
              <w:t>246.10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秦皇岛北戴河新区团林管理处本级小计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246.10</w:t>
            </w:r>
          </w:p>
        </w:tc>
        <w:tc>
          <w:tcPr>
            <w:tcW w:w="964" w:type="dxa"/>
            <w:vAlign w:val="center"/>
          </w:tcPr>
          <w:p>
            <w:pPr>
              <w:pStyle w:val="13"/>
            </w:pPr>
            <w:r>
              <w:t>246.10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其他电能</w:t>
            </w:r>
          </w:p>
        </w:tc>
        <w:tc>
          <w:tcPr>
            <w:tcW w:w="1134" w:type="dxa"/>
            <w:vAlign w:val="center"/>
          </w:tcPr>
          <w:p>
            <w:pPr>
              <w:pStyle w:val="10"/>
            </w:pPr>
            <w:r>
              <w:t>A07050199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其他煤气、水煤气、发生炉煤气和类似的可燃气</w:t>
            </w:r>
          </w:p>
        </w:tc>
        <w:tc>
          <w:tcPr>
            <w:tcW w:w="1134" w:type="dxa"/>
            <w:vAlign w:val="center"/>
          </w:tcPr>
          <w:p>
            <w:pPr>
              <w:pStyle w:val="10"/>
            </w:pPr>
            <w:r>
              <w:t>A07050299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生活饮用水</w:t>
            </w:r>
          </w:p>
        </w:tc>
        <w:tc>
          <w:tcPr>
            <w:tcW w:w="1134" w:type="dxa"/>
            <w:vAlign w:val="center"/>
          </w:tcPr>
          <w:p>
            <w:pPr>
              <w:pStyle w:val="10"/>
            </w:pPr>
            <w:r>
              <w:t>A07050501</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一般会议服务</w:t>
            </w:r>
          </w:p>
        </w:tc>
        <w:tc>
          <w:tcPr>
            <w:tcW w:w="1134" w:type="dxa"/>
            <w:vAlign w:val="center"/>
          </w:tcPr>
          <w:p>
            <w:pPr>
              <w:pStyle w:val="10"/>
            </w:pPr>
            <w:r>
              <w:t>C22010200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4.80</w:t>
            </w:r>
          </w:p>
        </w:tc>
        <w:tc>
          <w:tcPr>
            <w:tcW w:w="964" w:type="dxa"/>
            <w:vAlign w:val="center"/>
          </w:tcPr>
          <w:p>
            <w:pPr>
              <w:pStyle w:val="11"/>
            </w:pPr>
            <w:r>
              <w:t>4.80</w:t>
            </w:r>
          </w:p>
        </w:tc>
        <w:tc>
          <w:tcPr>
            <w:tcW w:w="964" w:type="dxa"/>
            <w:vAlign w:val="center"/>
          </w:tcPr>
          <w:p>
            <w:pPr>
              <w:pStyle w:val="11"/>
            </w:pPr>
            <w:r>
              <w:t>4.80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2023年公用经费项目（三保）</w:t>
            </w:r>
          </w:p>
        </w:tc>
        <w:tc>
          <w:tcPr>
            <w:tcW w:w="964" w:type="dxa"/>
            <w:vAlign w:val="center"/>
          </w:tcPr>
          <w:p>
            <w:pPr>
              <w:pStyle w:val="11"/>
            </w:pPr>
            <w:r>
              <w:t>78.52</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办公用房租赁费</w:t>
            </w:r>
          </w:p>
        </w:tc>
        <w:tc>
          <w:tcPr>
            <w:tcW w:w="964" w:type="dxa"/>
            <w:vAlign w:val="center"/>
          </w:tcPr>
          <w:p>
            <w:pPr>
              <w:pStyle w:val="11"/>
            </w:pPr>
            <w:r>
              <w:t>40.00</w:t>
            </w:r>
          </w:p>
        </w:tc>
        <w:tc>
          <w:tcPr>
            <w:tcW w:w="1134" w:type="dxa"/>
            <w:vAlign w:val="center"/>
          </w:tcPr>
          <w:p>
            <w:pPr>
              <w:pStyle w:val="10"/>
            </w:pPr>
            <w:r>
              <w:t>房屋租赁服务</w:t>
            </w:r>
          </w:p>
        </w:tc>
        <w:tc>
          <w:tcPr>
            <w:tcW w:w="1134" w:type="dxa"/>
            <w:vAlign w:val="center"/>
          </w:tcPr>
          <w:p>
            <w:pPr>
              <w:pStyle w:val="10"/>
            </w:pPr>
            <w:r>
              <w:t>C21020000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农村人居环境整治（含河道保洁）项目资金</w:t>
            </w:r>
          </w:p>
        </w:tc>
        <w:tc>
          <w:tcPr>
            <w:tcW w:w="964" w:type="dxa"/>
            <w:vAlign w:val="center"/>
          </w:tcPr>
          <w:p>
            <w:pPr>
              <w:pStyle w:val="11"/>
            </w:pPr>
            <w:r>
              <w:t>171.00</w:t>
            </w:r>
          </w:p>
        </w:tc>
        <w:tc>
          <w:tcPr>
            <w:tcW w:w="1134" w:type="dxa"/>
            <w:vAlign w:val="center"/>
          </w:tcPr>
          <w:p>
            <w:pPr>
              <w:pStyle w:val="10"/>
            </w:pPr>
            <w:r>
              <w:t>清扫服务</w:t>
            </w:r>
          </w:p>
        </w:tc>
        <w:tc>
          <w:tcPr>
            <w:tcW w:w="1134" w:type="dxa"/>
            <w:vAlign w:val="center"/>
          </w:tcPr>
          <w:p>
            <w:pPr>
              <w:pStyle w:val="10"/>
            </w:pPr>
            <w:r>
              <w:t>C13050100</w:t>
            </w:r>
          </w:p>
        </w:tc>
        <w:tc>
          <w:tcPr>
            <w:tcW w:w="709" w:type="dxa"/>
            <w:vAlign w:val="center"/>
          </w:tcPr>
          <w:p>
            <w:pPr>
              <w:pStyle w:val="9"/>
            </w:pPr>
            <w:r>
              <w:t>年</w:t>
            </w:r>
          </w:p>
        </w:tc>
        <w:tc>
          <w:tcPr>
            <w:tcW w:w="850" w:type="dxa"/>
            <w:vAlign w:val="center"/>
          </w:tcPr>
          <w:p>
            <w:pPr>
              <w:pStyle w:val="11"/>
            </w:pPr>
            <w:r>
              <w:t>1</w:t>
            </w:r>
          </w:p>
        </w:tc>
        <w:tc>
          <w:tcPr>
            <w:tcW w:w="850" w:type="dxa"/>
            <w:vAlign w:val="center"/>
          </w:tcPr>
          <w:p>
            <w:pPr>
              <w:pStyle w:val="11"/>
            </w:pPr>
            <w:r>
              <w:t>171.00</w:t>
            </w:r>
          </w:p>
        </w:tc>
        <w:tc>
          <w:tcPr>
            <w:tcW w:w="964" w:type="dxa"/>
            <w:vAlign w:val="center"/>
          </w:tcPr>
          <w:p>
            <w:pPr>
              <w:pStyle w:val="11"/>
            </w:pPr>
            <w:r>
              <w:t>171.00</w:t>
            </w:r>
          </w:p>
        </w:tc>
        <w:tc>
          <w:tcPr>
            <w:tcW w:w="964" w:type="dxa"/>
            <w:vAlign w:val="center"/>
          </w:tcPr>
          <w:p>
            <w:pPr>
              <w:pStyle w:val="11"/>
            </w:pPr>
            <w:r>
              <w:t>171.00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171.00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秦皇岛北戴河新区团林管理处本级上年末固定资产金额为</w:t>
      </w:r>
      <w:r>
        <w:rPr>
          <w:rFonts w:hint="eastAsia" w:eastAsia="方正仿宋_GBK" w:cs="Times New Roman"/>
          <w:b w:val="0"/>
          <w:color w:val="000000"/>
          <w:sz w:val="28"/>
          <w:lang w:val="en-US" w:eastAsia="zh-CN"/>
        </w:rPr>
        <w:t>91.92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1.80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338001秦皇岛北戴河新区团林管理处本级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rPr>
                <w:rFonts w:hint="eastAsia" w:eastAsia="方正书宋_GBK"/>
                <w:lang w:val="en-US" w:eastAsia="zh-CN"/>
              </w:rPr>
            </w:pPr>
            <w:r>
              <w:rPr>
                <w:rFonts w:hint="eastAsia"/>
                <w:lang w:val="en-US" w:eastAsia="zh-CN"/>
              </w:rPr>
              <w:t>合计</w:t>
            </w:r>
          </w:p>
        </w:tc>
        <w:tc>
          <w:tcPr>
            <w:tcW w:w="4933" w:type="dxa"/>
            <w:vAlign w:val="center"/>
          </w:tcPr>
          <w:p>
            <w:pPr>
              <w:pStyle w:val="8"/>
            </w:pPr>
          </w:p>
        </w:tc>
        <w:tc>
          <w:tcPr>
            <w:tcW w:w="4933" w:type="dxa"/>
            <w:vAlign w:val="center"/>
          </w:tcPr>
          <w:p>
            <w:pPr>
              <w:pStyle w:val="8"/>
              <w:rPr>
                <w:rFonts w:hint="default" w:eastAsia="方正书宋_GBK"/>
                <w:lang w:val="en-US" w:eastAsia="zh-CN"/>
              </w:rPr>
            </w:pPr>
            <w:r>
              <w:rPr>
                <w:rFonts w:hint="eastAsia"/>
                <w:lang w:val="en-US" w:eastAsia="zh-CN"/>
              </w:rPr>
              <w:t>91.92</w:t>
            </w:r>
            <w:bookmarkStart w:id="1" w:name="_GoBack"/>
            <w:bookmarkEnd w:id="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ind w:firstLine="0" w:firstLineChars="0"/>
              <w:rPr>
                <w:rFonts w:ascii="方正书宋_GBK" w:hAnsi="方正书宋_GBK" w:eastAsia="方正书宋_GBK" w:cs="方正书宋_GBK"/>
                <w:sz w:val="21"/>
                <w:szCs w:val="24"/>
                <w:lang w:val="en-US" w:eastAsia="uk-UA" w:bidi="ar-SA"/>
              </w:rPr>
            </w:pPr>
            <w:r>
              <w:rPr>
                <w:rFonts w:hint="default" w:ascii="Times New Roman" w:hAnsi="Times New Roman" w:eastAsia="仿宋" w:cs="Times New Roman"/>
                <w:color w:val="auto"/>
                <w:sz w:val="32"/>
                <w:szCs w:val="32"/>
                <w:lang w:val="en-US"/>
              </w:rPr>
              <w:t>1</w:t>
            </w:r>
            <w:r>
              <w:rPr>
                <w:rFonts w:hint="default" w:ascii="Times New Roman" w:hAnsi="Times New Roman" w:eastAsia="仿宋" w:cs="Times New Roman"/>
                <w:color w:val="auto"/>
                <w:sz w:val="32"/>
                <w:szCs w:val="32"/>
              </w:rPr>
              <w:t>、其他固定资产</w:t>
            </w:r>
          </w:p>
        </w:tc>
        <w:tc>
          <w:tcPr>
            <w:tcW w:w="4933" w:type="dxa"/>
            <w:vAlign w:val="center"/>
          </w:tcPr>
          <w:p>
            <w:pPr>
              <w:pStyle w:val="9"/>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437</w:t>
            </w:r>
          </w:p>
        </w:tc>
        <w:tc>
          <w:tcPr>
            <w:tcW w:w="4933" w:type="dxa"/>
            <w:vAlign w:val="center"/>
          </w:tcPr>
          <w:p>
            <w:pPr>
              <w:pStyle w:val="11"/>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91.92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042A"/>
    <w:rsid w:val="1A0C042A"/>
    <w:rsid w:val="414B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2023-08-02T09:17:00Z</dcterms:created>
  <dc:creator>XQZW</dc:creator>
  <cp:lastModifiedBy>Alexa</cp:lastModifiedBy>
  <dcterms:modified xsi:type="dcterms:W3CDTF">2023-08-18T03:16:23Z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