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消防安全重点单位申报表</w:t>
      </w:r>
    </w:p>
    <w:tbl>
      <w:tblPr>
        <w:tblStyle w:val="4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01"/>
        <w:gridCol w:w="993"/>
        <w:gridCol w:w="1603"/>
        <w:gridCol w:w="1260"/>
        <w:gridCol w:w="1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869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297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使用性质</w:t>
            </w:r>
          </w:p>
        </w:tc>
        <w:tc>
          <w:tcPr>
            <w:tcW w:w="197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6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29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上级归口管理部门</w:t>
            </w:r>
          </w:p>
        </w:tc>
        <w:tc>
          <w:tcPr>
            <w:tcW w:w="197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消防安全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消防安全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消防安全归口管理部门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6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537" w:type="dxa"/>
            <w:gridSpan w:val="6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beforeLines="50"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    ，符合《河北省消防安全重点单位界定标准》（2010版）第一条2款，根据《机关、团体、企业、事业单位消防安全管理规定》第十四条规定，现申报为消防安全重点单位。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消防安全责任人（签字）：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单位（公章）：</w:t>
            </w:r>
          </w:p>
          <w:p>
            <w:pPr>
              <w:spacing w:beforeLines="50" w:afterLines="50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86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消防救援机构备案意见</w:t>
            </w:r>
          </w:p>
        </w:tc>
        <w:tc>
          <w:tcPr>
            <w:tcW w:w="7537" w:type="dxa"/>
            <w:gridSpan w:val="6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beforeLines="50" w:line="320" w:lineRule="exact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spacing w:beforeLines="50" w:line="320" w:lineRule="exact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spacing w:beforeLines="5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（消防救援机构印章）</w:t>
            </w:r>
          </w:p>
          <w:p>
            <w:pPr>
              <w:spacing w:line="32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月    日</w:t>
            </w:r>
          </w:p>
          <w:p>
            <w:pPr>
              <w:spacing w:beforeLines="100" w:line="32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406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1、消防安全责任人一栏，法人单位填写法定代表人，非法人单位填写主要负责人；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2、消防安全管理人，可以由单位副职担任，也可单独设置或者聘任，直接对单位的消防安全责任人负责；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3、归口管理部门是指单位消防安全管理的组织机构，如保卫处（科）、安全处（科）、办公室等。</w:t>
            </w:r>
          </w:p>
        </w:tc>
      </w:tr>
    </w:tbl>
    <w:p>
      <w:pPr>
        <w:jc w:val="center"/>
        <w:rPr>
          <w:rFonts w:ascii="黑体" w:hAnsi="黑体" w:eastAsia="黑体"/>
          <w:szCs w:val="21"/>
        </w:rPr>
        <w:sectPr>
          <w:headerReference r:id="rId3" w:type="default"/>
          <w:pgSz w:w="11906" w:h="16838"/>
          <w:pgMar w:top="624" w:right="624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Cs w:val="21"/>
        </w:rPr>
        <w:t>（正反页打印，正面）</w:t>
      </w:r>
    </w:p>
    <w:p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单位使用性质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□建筑面积150</w:t>
            </w:r>
            <w:r>
              <w:rPr>
                <w:rFonts w:hint="eastAsia" w:ascii="宋体" w:hAnsi="宋体"/>
                <w:sz w:val="24"/>
              </w:rPr>
              <w:t>0㎡以上且</w:t>
            </w:r>
            <w:r>
              <w:rPr>
                <w:rFonts w:hint="eastAsia"/>
                <w:sz w:val="24"/>
              </w:rPr>
              <w:t>经营可燃物品的商场（商店、市场）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□客房50间以上的宾馆（旅馆、饭店）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□公共的体育场（馆）、会堂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□总面积500㎡以上或单层面积300㎡以上或设在建筑物地下室及四层以上的公共娱乐场所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□住院、住宿床位100张以上的医院、学校、托儿所、幼儿园及50张以上的养老院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□县级以上的党委、人大、政府、政协、检察院、法院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□办公场所为高层建筑的中央驻冀机关单位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□县级以上广播电台、电视台、邮政和通信枢纽单位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□候车厅、候船厅的建筑面积50</w:t>
            </w:r>
            <w:r>
              <w:rPr>
                <w:rFonts w:hint="eastAsia" w:ascii="宋体" w:hAnsi="宋体"/>
                <w:sz w:val="24"/>
              </w:rPr>
              <w:t>0㎡</w:t>
            </w:r>
            <w:r>
              <w:rPr>
                <w:rFonts w:hint="eastAsia"/>
                <w:sz w:val="24"/>
              </w:rPr>
              <w:t>以上的客运车站、码头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□民用机场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□任一层建筑面积1500㎡以上或总面积300</w:t>
            </w:r>
            <w:r>
              <w:rPr>
                <w:rFonts w:hint="eastAsia" w:ascii="宋体" w:hAnsi="宋体"/>
                <w:sz w:val="24"/>
              </w:rPr>
              <w:t>0㎡</w:t>
            </w:r>
            <w:r>
              <w:rPr>
                <w:rFonts w:hint="eastAsia"/>
                <w:sz w:val="24"/>
              </w:rPr>
              <w:t>以上的公共图书馆、展览馆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□博物馆、档案馆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□具有火灾危险性的省级以上文物保护单位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□装机容量5万千瓦以上的发电厂，电压220kv以上的地区变电站，县级以上供电公司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□固定资产1000万元以上的易燃易爆危险品的生产企业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□总容量500 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以上的可燃气体和液化石油气的灌装站、调压站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□储存易燃易爆危险品的专用仓库（堆场、储罐场所）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□城镇规划区内的汽车加油站、加气站和其它区域的一级加油、加气站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□经营甲、乙类易燃易爆化学物品且店内存放总量达固体300</w:t>
            </w:r>
            <w:r>
              <w:rPr>
                <w:sz w:val="24"/>
              </w:rPr>
              <w:t>kg</w:t>
            </w:r>
            <w:r>
              <w:rPr>
                <w:rFonts w:hint="eastAsia"/>
                <w:sz w:val="24"/>
              </w:rPr>
              <w:t>以上、液体1 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以上的化工商店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□单个生产车间员工在100人以上的服装、鞋帽、玩具等劳动密集型企业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□设有国家级重点实验室的科研单位</w:t>
            </w:r>
          </w:p>
          <w:p>
            <w:pPr>
              <w:spacing w:line="330" w:lineRule="exact"/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□设备价值超过1000万元以上、有火灾危险性的科研单位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□单体建筑面积20000㎡以上的高层公共建筑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□城市地下公共建筑和城市重要的交通隧道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□国家储备粮库、总储量在10000吨以上的其他粮库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□总储量在500吨以上的棉库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□总储量在10000m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以上的木材堆场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□总储量在1000万元以上的可燃物品仓库、堆场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□设有自动消防设施的汽车库、修车库和停车场</w:t>
            </w:r>
          </w:p>
          <w:p>
            <w:pPr>
              <w:spacing w:line="330" w:lineRule="exact"/>
              <w:ind w:left="120" w:hanging="120" w:hanging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□国家和省级重点工程的施工现场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52" w:type="pct"/>
            <w:vAlign w:val="center"/>
          </w:tcPr>
          <w:p>
            <w:pPr>
              <w:spacing w:line="330" w:lineRule="exact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748" w:type="pct"/>
            <w:vAlign w:val="center"/>
          </w:tcPr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□固定资产（建筑、设备、原材料等）价值在5000万元以上的电子、汽车、钢铁、医药、机械制造、烟草、纺织、制革、造纸等有火灾危险的工业企业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□营业厅面积在1000㎡以上的证券交易所</w:t>
            </w:r>
          </w:p>
          <w:p>
            <w:pPr>
              <w:spacing w:line="33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□办公场所为高层建筑的金融机构</w:t>
            </w:r>
          </w:p>
        </w:tc>
      </w:tr>
    </w:tbl>
    <w:p>
      <w:pPr>
        <w:spacing w:line="280" w:lineRule="exact"/>
      </w:pPr>
      <w:r>
        <w:rPr>
          <w:rFonts w:hint="eastAsia" w:ascii="仿宋_GB2312" w:eastAsia="仿宋_GB2312"/>
          <w:szCs w:val="21"/>
        </w:rPr>
        <w:t>注： “公共娱乐场所”是指公众开放的下列室内场所：（1）影剧院、录像厅、礼堂等演出、放映场所；（2）舞厅、卡拉OK等歌舞娱乐场所；（3）具有娱乐功能的夜总会、音乐茶座和餐饮场所；（4）游艺、游乐场所；（5）保龄球馆、旱冰场、桑拿浴室、美容院、棋牌室、洗脚房等营业性场所。</w:t>
      </w:r>
      <w:r>
        <w:rPr>
          <w:rFonts w:hint="eastAsia" w:ascii="黑体" w:hAnsi="黑体" w:eastAsia="黑体"/>
          <w:szCs w:val="21"/>
        </w:rPr>
        <w:t>（背面）</w:t>
      </w:r>
    </w:p>
    <w:sectPr>
      <w:pgSz w:w="11906" w:h="16838"/>
      <w:pgMar w:top="1134" w:right="1531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NmRiYzgxM2YyYzk4N2UxY2FjM2I0ZjJlNmIyMTMifQ=="/>
  </w:docVars>
  <w:rsids>
    <w:rsidRoot w:val="0006016D"/>
    <w:rsid w:val="00013718"/>
    <w:rsid w:val="00023739"/>
    <w:rsid w:val="000520EF"/>
    <w:rsid w:val="0006016D"/>
    <w:rsid w:val="001864E0"/>
    <w:rsid w:val="001D45A7"/>
    <w:rsid w:val="002223FF"/>
    <w:rsid w:val="002A35C9"/>
    <w:rsid w:val="002E631E"/>
    <w:rsid w:val="00336C7A"/>
    <w:rsid w:val="0035186B"/>
    <w:rsid w:val="0042255A"/>
    <w:rsid w:val="00445D30"/>
    <w:rsid w:val="004E0461"/>
    <w:rsid w:val="00516390"/>
    <w:rsid w:val="00532D42"/>
    <w:rsid w:val="00575B6A"/>
    <w:rsid w:val="00594B9A"/>
    <w:rsid w:val="005A7448"/>
    <w:rsid w:val="00685E2A"/>
    <w:rsid w:val="007B4088"/>
    <w:rsid w:val="007E0023"/>
    <w:rsid w:val="00844DFA"/>
    <w:rsid w:val="008B01AA"/>
    <w:rsid w:val="00922546"/>
    <w:rsid w:val="00975DB5"/>
    <w:rsid w:val="00997A28"/>
    <w:rsid w:val="009F5814"/>
    <w:rsid w:val="00A437E8"/>
    <w:rsid w:val="00A903AD"/>
    <w:rsid w:val="00BE3E84"/>
    <w:rsid w:val="00BF3EFC"/>
    <w:rsid w:val="00C54688"/>
    <w:rsid w:val="00C75E48"/>
    <w:rsid w:val="00C76A6D"/>
    <w:rsid w:val="00CA01BD"/>
    <w:rsid w:val="00D43DDF"/>
    <w:rsid w:val="00DB1CE6"/>
    <w:rsid w:val="00DD0FF6"/>
    <w:rsid w:val="00E0132D"/>
    <w:rsid w:val="00F43F8D"/>
    <w:rsid w:val="4899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1320</Words>
  <Characters>1394</Characters>
  <Lines>11</Lines>
  <Paragraphs>3</Paragraphs>
  <TotalTime>4</TotalTime>
  <ScaleCrop>false</ScaleCrop>
  <LinksUpToDate>false</LinksUpToDate>
  <CharactersWithSpaces>1519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2022-03-04T01:51:00Z</dcterms:created>
  <dc:creator>刘兴华</dc:creator>
  <cp:lastModifiedBy>Administrator</cp:lastModifiedBy>
  <cp:lastPrinted>2021-03-04T01:07:00Z</cp:lastPrinted>
  <dcterms:modified xsi:type="dcterms:W3CDTF">2023-02-08T07:24:09Z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C2CBC38E890A4FAEB974C3D2F4AF75D7</vt:lpwstr>
  </property>
</Properties>
</file>