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北戴河新区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8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关于2022年预算执行及2023年预算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，北戴河新区坚持以习近平新时代中国特色社会主义思想为指导，深入贯彻党的二十大精神，全面落实中央决策部署和省市工作要求，以国家生命健康产业创新示范区建设为主线，统筹推进疫情防控和经济社会发展，实施“四大工程”，竭力抓招商、全力上项目、极力争政策、大力优生态，疫情防控平稳有序，项目建设扎实推进，招商引资成果丰硕，政策争取多点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，预算执行情况总体平稳。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一、2022年预算执行情况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（一）2022年预算执行的基本情况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1.一般公共预算完成情况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一般公共预算收入111532万元，占预算的83%，同比下降7.1%，可比增长0.1%，其中：税收收入35735万元，占预算的34.6%，同比下降60.2%，可比下降48.3%，非税收入75797万元，占预算的244.5%，同比增长151%，非税收入占比68%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。加上上级补助收入31243万元、上年结余收入20525万元、债务转贷收入（再融资债券）14900万元、调入预算稳定调节基金15315万元和调入资金27315万元，收入总计220930万元。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2022年一般公共预算支出162474万元，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预算的9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%，增长4.9%。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加上上解上级支出4597万元、债务还本支出38865万元，支出总计205936万元。收支相抵，结转下年14894万元。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2.政府性基金预算完成情况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政府性基金收入完成137650万元，占预算的87.7%，同比增长28.5%，其中：土地出让收入131065万元，占预算的89.2%，同比增长28.8%。加上上级补助收入9586万元、债务转贷收入87700万元和上年结余收入43859万元，收入总计278795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2022年政府性基金区级支出181234万元，占调整预算的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72.8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%，同比增长23%。加上还本支出3000万元和调出资金27000万元，支出总计211234万元。收支相抵，结转下年67561万元。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3.社会保险基金预算完成情况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2022年社会保险基金收入8271万元，加上上年结余7994万元，收入总计16265万元。社会保险基金支出7253万元。收支相抵，年末滚存结余9012万元。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4.国有资本经营预算完成情况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2022年初未编制国有资本经营预算，执行中新增国有独资企业清算收入49万元，全部调入一般公共预算。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2022年年初债务余额为472585万元，偿还政府债券本金26965万元，新增专项债券资金87700万元。截至2022年底，政府债务余额533320万元，政府债务限额714501.55万元，并超额完成隐性债务化解任务。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需要说明的是，随着上级财政部门结算的批复，上述预算执行结果还会有所变动，届时将依照程序向市人大常委会报告决算情况。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（二）落实市人大决议和重点工作开展情况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2022年，北戴河新区在市委、市政府的坚强领导和市人大常委会的监督支持下，深入贯彻落实各项决策部署，社会大局保持稳定，“二次创业、跨越发展”迈出新步伐、取得新成效。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兜牢民生保障底线，扎实办好惠民实事。一是推进教育高质量发展，全年教育支出30800万元，占一般公共预算支出的19%。筹措资金9800万元改善办学条件，南戴河中学合并迁建项目竣工并投入使用，新区第一中学顺利招生，结束了新区没有独立建制高中的历史。腾越中学、南戴河小学和长白附设幼儿园改造项目有序推进，“智慧校园”安防建设工作全面完成，大蒲河小学、团林实验学校被评为省级食堂示范校。二是支持医药卫生体制改革，安排卫生健康支出7828万元。坚持人民至上、生命至上，加紧筹措资金，畅通防疫物资采购渠道，完善保障政策，改善基层医疗卫生条件，进一步提升公共卫生服务效能，提高应对突发公共卫生事件和重大疾病的防控能力，保障居民享受更好的基本公共卫生服务。三是全面落实社会保障政策，安排社会保障和就业支出12641万元。足额落实农村低保和特困供养提标和低保、特困人员、低保边缘家庭临时价格补贴等资金，积极推进社区日间照料站照料服务机制，社会救助体系及养老服务体系不断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坚持绿色发展理念，支持生态环境治理。一是支持大气污染防治。持续加大投入力度，统筹安排财政资金4777万元，重点保障南戴河片区集中供暖以及农村清洁取暖工作，精准施策管控污染源，pm2.5平均浓度下降16.4%，pm10平均浓度下降15.6%，清洁替代成效显著。二是开展碧水攻坚行动。统筹资金3615万元开展地下水超采综合治理，关停深层地下水取水井154眼、压减地下水超采量117万立方米。投资3741万元实施河流引水重点河流生态综合整治项目，实现洋河、人造河、东沙河、小黄河、沿沟河间互联互通。强化源头摸排管控，加强河流监测断面水质监管，及时处置水质超标问题，主要入海河流旅游旺季期间河流水质稳定达标，圆满完成旅游旺季水质考核任务。三是加大造林绿化力度。统筹资金6474万元，实现造林面积2.3万亩，超额完成市定任务，完成城区170万平方米绿地养护、公园保洁工作和0.6万平方米绿化补植工作，新区绿色底色更加亮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3.强化要素保障，促进经济稳定发展。一是加强金融支持，金融（基金）小镇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已完成前期筹备工作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即将挂牌运营，已成功注册总规模20亿元的生命健康产业和高新技术产业基金。二是加快土地转让，全年储备土地2422亩，供应土地4060亩，为不同企业定制土地供给方式，满足用地需求。三是加大资金及政策争取力度，全年争取各类债券资金10.3亿元、上级转移支付资金4亿元，支持重大项目和民生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坚决守住底线，切实防范化解财政风险。一是防控债务风险。健全完善债务风险动态监控机制，足额安排政府债务还本付息预算，坚持预防为主、预防和应急处置相结合，及时排查风险隐患，按时足额偿还各类债务本息6.1亿元，有效维护政府信誉。二是防控运行风险。选取重点行业开展会计监督检查，及时发现纠正存在问题；坚持统筹兼顾，为保运转、惠民生、促发展提供可靠的财力保障，扎实做好区级“三保”工作和运行风险监控，确保财政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深化预算管理改革，全面推进预算绩效管理。围绕预算绩效管理的政策要求狠抓落实，拓展预算绩效管理覆盖的广度，提升预算绩效管理覆盖的深度。在部门自评和部门重点评价的基础上，选取产业发展、农业农村、义务教育、公共卫生等多个领域21项资金进行财政重点评价，评价资金总额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3.57亿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，树立“花钱必问效，无效必问责”的鲜明导向，硬化预算挂钩机制，根据评价结果和政策项目实施周期，在预算安排中相应采取增减预算、统筹整合、调整结构、取消项目等措施，做到真挂钩、真兑现，让每一分钱花出效益，确保资金使用达到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落实改革任务，加快建立现代财政制度。一是全面落实国家税制改革政策，巩固减税降费成效。及时全面贯彻落实国家各项税制改革政策，进一步完善减轻企业负担的体制机制，国家、省各项减税降费措施落实到位，2022年累计减免各类税费超4.4亿元。二是持续深化政府采购制度改革。按照上级政府采购相关政策文件要求，督促新区各部门、单位以及各政府采购代理机构做好贯彻落实。三是加强财政管理监督，严格财政评审和政府采购监管，预算评审项目共27个，报审金额59603万元，审减金额5119万元，预算评审综合审减率8.59%，政府采购备案、批准、审核项目共62个，采购预算金额10354万元，合同备案金额9254万元，节支率10.6%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上成绩的取得，是市委统揽全局和正确领导的结果，是市人大及代表委员们监督指导和大力支持的结果，也是全区各部门团结一心、拼搏奋进的结果。同时，我们也清醒地看到，预算执行和财政工作中还面临一些困难和问题。主要是：新区正处于产业形成和聚集期，缺乏稳定税源，收入质量有待提高；政府性基金收入受疫情影响较大，加剧了财政收支矛盾；一些部门绩效理念不够牢固，资金使用效益需要进一步提升。对此，我们高度重视，将采取积极有效措施，认真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二、2023年预算安排情况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（一）2023年预算安排的指导思想和总体思路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中央、省、市部署要求和当前财经运行形势，2023年预算编制的指导思想是：以习近平新时代中国特色社会主义思想为指导，全面贯彻落实党的二十大精神，坚持稳中求进工作总基调，完整、准确、全面贯彻新发展理念，加快构建新发展格局，着力推动高质量发展，更好统筹疫情防控和经济社会发展，更好统筹发展和安全，全面深化改革开放，大力提振市场信心，推动经济运行整体好转，实现质的有效提升和量的合理增长。加强财政资源统筹，保证财政支出强度，优化重点支出结构，全力保障重大决策部署落实；全面落实政府过紧日子要求，严肃财经纪律，强化预算约束和绩效管理，提高财政支出的精准性有效性；加强政府债务管理，防范化解财政风险，在有效支持高质量发展中保障财政可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上述指导思想，预算安排的总体思路为：一是突出重点。把保障党中央、省、市决策部署和工管委工作安排落地落实摆在首位，全力支持重大战略、重大政策、重大改革的有效实施。二是统筹兼顾。加大政府预算统筹力度，将本级收入、上级补助、调入资金、政府债务收入，以及清理盘活的存量资金等全部纳入政府预算范围。加强财政资源统筹，将政府预算资金与产业引导基金、企业融资等相统筹，改进投入方式，全面提升财政资源配置效率。一般公共预算侧重保基本，兜牢“三保”底线，保重大决策部署落实；建设资金通过土地出让金、争取上级专项资金、专项债券以及市场化运作等方式解决。三是优化结构。强化零基预算理念，合理确定保障重点和保障顺序，对最急需最紧迫的大事优先安排，对必保的刚性支出足额安排，对到期政策、非急需项目予以清理，并将资金安排和使用绩效挂钩，提升财政资源配置效率。四是厉行节约。不折不扣落实过紧日子要求，厉行节约办一切事业，建立节约型财政保障机制，大力压减一般性支出。严格政府投资项目管理，建设项目实施坚持尽力而为、量力而行，申请预算的项目须经管委决策同意实施，并已完成可研及初设概算批复，能够提供工程预算书、施工图纸等相关资料，确保预算一经批复，项目即可实施。对无概算或未经管委审核通过的项目一律不安排预算资金。五是讲求绩效。进一步树牢绩效意识，持续优化全方位、全过程、全覆盖的预算绩效管理体系，推动绩效管理提质增效。将落实重大决策部署作为预算绩效管理重点，加强财政政策评估评价，增强政策可行性和财政可持续性。积极开展事前绩效评估，科学设定绩效目标，强化绩效运行监控，加快推进整体绩效评价，加强重点绩效评价，加大评价结果应用力度，提高资金使用效益。六是防范风险。统筹财力和支出需求，保障财政平稳运行。涉及增加财政支出的重大政策出台前、重大政府投资项目实施前，按规定进行财政承受能力评估，未通过评估的不安排预算。综合考虑民生政策、事业发展的长远目标，合理确定保障范围和政策力度，确保支出政策可持续。足额安排政府债务还本付息资金，积极防范和化解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（二）2023年区级预算草案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入总计311396万元，包括：①本级收入预算安排119340万元，增长7%，其中：税收收入63200万元、非税收入56140万元；②上级税收返还收入8542万元；③一般性转移支付收入-3684万元，主要是划转抚宁区财力基数-4497万元；④提前通知的转移支付资金18298万元；⑤债务转贷收入93900万元，为争取再融资一般债券收入；⑥调入资金75000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出总计311396万元，包括：①一般公共预算支出199416万元，其中：区级财力安排支出181118万元；②上解上级支出17929万元，主要是市级税收增量分成13998万元；③债务还本支出94051万元（其中：一般债还本支出151万元，再融资债还本支出93900万元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级收入预算安排243110万元，其中：国有土地使用权出让收入233800万元，城市基础设施配套费收入9300万元，污水处理费收入10万元。加上专项债券再融资收入27400万元，提前通知的转移支付资金144万元，收入总计2706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根据收支平衡原则，本级支出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预算安排16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万元，加上调出资金7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00万元、债务还本支出33390万元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专项债还本支出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990万元，再融资债还本支出27400万元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，支出总计2706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3.社会保险基金预算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本年收入安排7936 万元，其中，城乡居民基本养老保险基金收入3258万元，机关事业单位基本养老保险基金收入4678万元。本年支出安排8513万元，其中，城乡居民基本养老保险基金支出2604万元，机关事业单位基本养老保险基金支出5909万元。年末滚存结余预计为8435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需要说明的是，新区管委和所属部门直接出资注册的企业共有4家，其中3家预计亏损、1家处于停业待注销状态，2023年不能取得国有资本经营收入，故未编制国有资本经营预算。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此外，财政专户收入预计74万元，主要是高中收费及住宿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费收入；事业单位经营收入661万元，主要是卫生院医疗收费收入，已按综合预算原则，全部编入相关部门收支预算。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按照预算法及其实施条例规定，在202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年预算年度开始后、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人代会批准预算之前，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新区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财政已将必须的基本支出额度下达各部门，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并下达了部分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民生保障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急需的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工程款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等资金。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（三）重点支出及重大项目安排情况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编制过程中，我们本着既全面落实过紧日子要求，又积极有为做好财力保障的原则，统筹一般公共预算和政府性基金预算，反复梳理申报项目，区分轻重缓急，坚持有保有压。一是重大部署全面落实，包括乡村振兴、生态治理等重点领域、重点事项所需资金，全力予以安排；二是民生政策应保尽保，包括义务教育、医疗卫生、社会保险、困难群众生活补助、优抚补助、就业补助等，按国家政策标准足额保障；三是促进发展尽力而为，筹措落实征地和拆迁补偿资金，确保土地供应，安排重点产业发展扶持资金，支持设立产业引导基金；四是人员经费足额安排，并预留资金落实工资提标和增人增资等支出；五是运转支出有保有压，在保障基本运转的前提下，重点对部门其他运转类项目（专项公用经费）进行了大幅压减。在做好上述安排的同时，对非重点、非刚性支出适当压减，并兼顾了部门事业发展需要。重点支出和重大项目预算安排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1.全面落实惠民政策，稳步提升民生福祉。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坚持尽力而为、量力而行，安排资金34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万元，努力在发展中保障和改善民生。包括：推动教育高质量发展9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1万元，确保教育投入稳定增长，巩固完善义务教育保障机制，加强教师队伍建设，改善学校基本办学条件，继续推进南戴河实验学校及团林实验学校附属工程建设；推进卫生健康体系建设3168万元，基本公共卫生服务经费人均财政补助标准由每人每年79元提高至84元，保障基层医疗卫生机构运转，落实计划生育服务保障；推动医疗保障事业稳步发展530万元，城乡居民医保人均财政补助标准由320元提高到350元，夯实医疗救助托底保障作用，资助符合条件的困难群众参保；完善社会保障体系8368万元，支持社会保险制度进一步完善，困难群众兜底保障不断强化；推进公共文化服务体系建设718万元；住房保障资金2430万元，改善棚户区、老旧小区居民的居住条件；城市区环卫保洁、城市供热及污水处理等9045万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2.践行绿色发展理念，助推生态持续改善。安排32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深入实施可持续发展战略，构建生态文明体系，持续改善环境质量。包括：大气污染防治1585万元，重点用于农村清洁取暖。水污染防治523万元，重点用于实施水污染防治计划，改善河流水质；中小河流治理1043万元，重点用于域内河流治理工程；继续推动海洋生态保护修复工程实施187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万元，重点用于金沙湾及大蒲河河口海岸带保护修复工程退养；造林绿化10609万元，重点用于实施造林绿化工程和园林养护。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保持财政投入强度，助力乡村全面振兴。安排5533万元，全面推进乡村振兴战略，改善乡村环境。包括：农村人居环境改善4427万元，重点用于农村环卫保洁、河道保洁、污水治理、卫生厕所改造；加强农村基层基础工作727万元，足额落实村级组织运转经费；改善农业生产条件379万元，推动现代农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4.加大政策支持力度，全力促进高质量发展。安排25677万元，着力推动产业兴区，促进新区可持续发展，提升核心竞争力。包括：重点产业发展扶持和产业引导基金及项目前期费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22467万元，招商引资、产业新城合作开发付费等2860万元，发挥财政资金引领带动作用，把发展经济着力点放在实体经济上，努力构建“医、药、养、健、游”全健康产业发展新格局；推进旅游文化体育产业蓬勃发展和城乡公共文化服务体系建设350万元，支持中帆协北方总部基地赛事活动顺利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5.推进基础设施建设，夯实新区发展之基。安排12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万元，全力推进生命健康产业创新示范区建设。包括：征地和拆迁补偿支出9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万元，加大土地储备和开发力度，破解项目建设用地瓶颈；基础设施建设资金16693万元，支持道路、管网等配套设施建设，继续完善基础设施水平；向国有企业注入资金18500万元，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增强企业经营实力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支持平安新区建设，保持社会大局稳定。安排2839万元，加强安全体系和能力建设，保障人民生命安全，维护社会稳定。包括：公共安全2008万元，主要用于智慧安防社区、疫情封控圈、视频监控系统等建设和运行维护；安全生产及应急管理831万元，主要用于安全生产管理、消防应急救援、消防站建设及应急防灾减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牢牢守住安全底线，有效防控财政风险。安排46525万元，包括：一般债务还本付息支出9446万元，专项债务还本付息18148万元，棚改贷款及专项建设基金还本付息13936万元，土储项目政府付费2517万元，其他项目还本付息2478万元。此外，再融资债券还本支出121300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此外，安排预备费2000万元。区级财政拨款“三公”经费预算安排262.61万元，下降14.7%。包括：①公务用车购置及运行维护费63.2万元，下降36.8%；②公务接待费149.41万元，下降2%；③因公出国（境）费50万元，下降16.7%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三、加强预算管理的主要措施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，我们将认真落实落实中央和省、市决策部署及工作要求，坚持稳字当头、稳中求进，围绕上述预算安排，突出依法理财，深化财税改革，加强财政管理，完善工作机制，强化保障措施，扎实推进各项政策措施落地，确保完成全年预算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（一）精准落实积极财政政策。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财政资源统筹，健全资源配置机制，着力保障重大决策部署有效实施。坚决落实减税降费政策，加大违规收费整治力度，确保各项优惠政策落实到位，持续增强企业获得感，激发市场主体活力。用足用好中央预算内基建投资和政府债券政策，支持重点领域和重点项目建设，扩大有效投资，拉动经济增长。创新财政支持经济发展方式，用好产业投资基金，促进示范区产业持续快速发展。 统筹产业发展资金，优化引导基金和各类奖补资金使用，加快建设现代产业体系。充分发挥金融小镇引领作用，集聚金融产业，紧密对接实体经济，促进创新驱动发展和产业转型升级。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（二）着力加强财政收支管理。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法依规组织收入，加强财税联动，科学分析研判财经形势，持续开展收入监控，确保收入及时足额入库；同时进一步优化收入结构，提高税收占比；严肃财经纪律，健全制度机制，严禁虚收空转、收取过头税费。认真落实政府过“紧日子”要求，厉行节约办一切事业，严控一般性支出，建立节约型财政保障机制，把宝贵的财政资金用在刀刃上。加强预算执行监督管理，推动资金早支出、早使用、早见效。完善财政资金直达机制，健全监控体系，确保资金直达使用单位、直接惠企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（三）深入推进财税体制改革。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落实深化预算管理制度改革要求，完善预算编制和绩效管理，建立健全财政支出标准体系等，推动改革任务全面落地；推进预算管理一体化，把各项改革要求全面嵌入信息系统，以信息化促进管理规范化。健全权责对等、激励相容的预算绩效管理机制，推进预算和绩效管理深度融合。深化政府采购制度改革，提高政府采购政策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（四）坚持严格依法规范理财。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落实预算法及其实施条例等法律法规，硬化预算约束、执行监控和绩效管理，严格按照预算安排支出。落实重大行政决策程序，加强事前公开征求意见、专家咨询论证、风险评估和事后评价，提高决策科学化、民主化、法治化水平。健全预算监督协同机制，提升财政监管效能。依法接受人大及其常委会的监督，积极配合加强对政府债务的监督。改进预决算信息公开，扩大部门预决算公开范围，细化公开内容，推进按支出经济分类公开政府预决算和部门预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（五）坚决防范化解财政风险。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政府债务管理，在防范政府债务风险的前提下，科学分配新增债务限额；加强还本付息管理，将到期本息足额列入预算，确保按时偿还，防范政府债券违约风险。兜牢“三保”底线，提升基层运转保障水平。持续强化财政运行监控，动态掌握预算执行情况，发现问题及时督导整改落实。加强资金使用管理，完善制度、健全机制、硬化举措，确保财政资金安全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BE"/>
    <w:rsid w:val="00011519"/>
    <w:rsid w:val="000225D1"/>
    <w:rsid w:val="000339B1"/>
    <w:rsid w:val="00036C1E"/>
    <w:rsid w:val="0006497A"/>
    <w:rsid w:val="000737B5"/>
    <w:rsid w:val="00075128"/>
    <w:rsid w:val="000B2FF6"/>
    <w:rsid w:val="000B3756"/>
    <w:rsid w:val="000F436C"/>
    <w:rsid w:val="001131A9"/>
    <w:rsid w:val="00131D7D"/>
    <w:rsid w:val="00141C2A"/>
    <w:rsid w:val="00166331"/>
    <w:rsid w:val="00191FDC"/>
    <w:rsid w:val="001F14BF"/>
    <w:rsid w:val="00243C85"/>
    <w:rsid w:val="00254ED8"/>
    <w:rsid w:val="00266DA9"/>
    <w:rsid w:val="002B24A3"/>
    <w:rsid w:val="002C3290"/>
    <w:rsid w:val="002E1916"/>
    <w:rsid w:val="002E4352"/>
    <w:rsid w:val="00302D4E"/>
    <w:rsid w:val="003353D1"/>
    <w:rsid w:val="00343A85"/>
    <w:rsid w:val="00350090"/>
    <w:rsid w:val="0035103C"/>
    <w:rsid w:val="0038126C"/>
    <w:rsid w:val="00384D1D"/>
    <w:rsid w:val="003975D0"/>
    <w:rsid w:val="003B76D2"/>
    <w:rsid w:val="003E64F4"/>
    <w:rsid w:val="003F2F88"/>
    <w:rsid w:val="003F7805"/>
    <w:rsid w:val="004062A1"/>
    <w:rsid w:val="00422ACB"/>
    <w:rsid w:val="00424007"/>
    <w:rsid w:val="0043770E"/>
    <w:rsid w:val="00450872"/>
    <w:rsid w:val="004A0B01"/>
    <w:rsid w:val="004B0AC1"/>
    <w:rsid w:val="004B7FC0"/>
    <w:rsid w:val="004F2429"/>
    <w:rsid w:val="004F4637"/>
    <w:rsid w:val="00505C2D"/>
    <w:rsid w:val="0050648D"/>
    <w:rsid w:val="00524484"/>
    <w:rsid w:val="0053305F"/>
    <w:rsid w:val="00554470"/>
    <w:rsid w:val="00562328"/>
    <w:rsid w:val="00584B6A"/>
    <w:rsid w:val="005A78C0"/>
    <w:rsid w:val="005B6251"/>
    <w:rsid w:val="005C0ECC"/>
    <w:rsid w:val="005C3B58"/>
    <w:rsid w:val="006077ED"/>
    <w:rsid w:val="00635C6A"/>
    <w:rsid w:val="00682FB9"/>
    <w:rsid w:val="00684786"/>
    <w:rsid w:val="006A551C"/>
    <w:rsid w:val="006F275A"/>
    <w:rsid w:val="00744685"/>
    <w:rsid w:val="0077071C"/>
    <w:rsid w:val="007745A4"/>
    <w:rsid w:val="007A0D94"/>
    <w:rsid w:val="007B6050"/>
    <w:rsid w:val="007C2135"/>
    <w:rsid w:val="007D1D1D"/>
    <w:rsid w:val="007F47A6"/>
    <w:rsid w:val="00813A60"/>
    <w:rsid w:val="00826FE6"/>
    <w:rsid w:val="00830541"/>
    <w:rsid w:val="00840656"/>
    <w:rsid w:val="008745B5"/>
    <w:rsid w:val="008943D1"/>
    <w:rsid w:val="008A353F"/>
    <w:rsid w:val="008D5705"/>
    <w:rsid w:val="009345E6"/>
    <w:rsid w:val="00954C44"/>
    <w:rsid w:val="00992459"/>
    <w:rsid w:val="00995B73"/>
    <w:rsid w:val="009D6FB9"/>
    <w:rsid w:val="009F509D"/>
    <w:rsid w:val="00A00BEB"/>
    <w:rsid w:val="00A132A2"/>
    <w:rsid w:val="00A30589"/>
    <w:rsid w:val="00A410C9"/>
    <w:rsid w:val="00AB7AA8"/>
    <w:rsid w:val="00AC6A80"/>
    <w:rsid w:val="00AE286A"/>
    <w:rsid w:val="00AF4D9A"/>
    <w:rsid w:val="00B01E1C"/>
    <w:rsid w:val="00B04954"/>
    <w:rsid w:val="00B729AA"/>
    <w:rsid w:val="00B7462D"/>
    <w:rsid w:val="00B94199"/>
    <w:rsid w:val="00B96F55"/>
    <w:rsid w:val="00BC6457"/>
    <w:rsid w:val="00BD2420"/>
    <w:rsid w:val="00BD2A20"/>
    <w:rsid w:val="00BF28BE"/>
    <w:rsid w:val="00C0288D"/>
    <w:rsid w:val="00C24B34"/>
    <w:rsid w:val="00C32E39"/>
    <w:rsid w:val="00C41F54"/>
    <w:rsid w:val="00C541F1"/>
    <w:rsid w:val="00CC4F35"/>
    <w:rsid w:val="00CF6793"/>
    <w:rsid w:val="00D00A4D"/>
    <w:rsid w:val="00D27D8B"/>
    <w:rsid w:val="00D30D2F"/>
    <w:rsid w:val="00D7349C"/>
    <w:rsid w:val="00D76137"/>
    <w:rsid w:val="00DA143A"/>
    <w:rsid w:val="00DA174E"/>
    <w:rsid w:val="00DB085C"/>
    <w:rsid w:val="00DD0E24"/>
    <w:rsid w:val="00DD4E14"/>
    <w:rsid w:val="00DE1A73"/>
    <w:rsid w:val="00E015DB"/>
    <w:rsid w:val="00E247D6"/>
    <w:rsid w:val="00E36C21"/>
    <w:rsid w:val="00E8100D"/>
    <w:rsid w:val="00ED2057"/>
    <w:rsid w:val="00EF0659"/>
    <w:rsid w:val="00F12CCF"/>
    <w:rsid w:val="00F1440E"/>
    <w:rsid w:val="00F24069"/>
    <w:rsid w:val="00F41283"/>
    <w:rsid w:val="00F849F1"/>
    <w:rsid w:val="00F93A47"/>
    <w:rsid w:val="00FB4FC7"/>
    <w:rsid w:val="00FD2412"/>
    <w:rsid w:val="00FE79AC"/>
    <w:rsid w:val="010075E4"/>
    <w:rsid w:val="016346C3"/>
    <w:rsid w:val="0185522C"/>
    <w:rsid w:val="018D20FB"/>
    <w:rsid w:val="01D9348E"/>
    <w:rsid w:val="021620AA"/>
    <w:rsid w:val="029116E2"/>
    <w:rsid w:val="03404609"/>
    <w:rsid w:val="036B1B5A"/>
    <w:rsid w:val="03E8367B"/>
    <w:rsid w:val="04852CF4"/>
    <w:rsid w:val="05D75406"/>
    <w:rsid w:val="066649ED"/>
    <w:rsid w:val="068204A4"/>
    <w:rsid w:val="071174A5"/>
    <w:rsid w:val="07D16F19"/>
    <w:rsid w:val="08CC2895"/>
    <w:rsid w:val="090E0C75"/>
    <w:rsid w:val="09DC187A"/>
    <w:rsid w:val="09E612BC"/>
    <w:rsid w:val="0A6D0828"/>
    <w:rsid w:val="0C7649AE"/>
    <w:rsid w:val="0C7F3C1B"/>
    <w:rsid w:val="0D4355C8"/>
    <w:rsid w:val="0E7B67F6"/>
    <w:rsid w:val="0EC22707"/>
    <w:rsid w:val="1005361A"/>
    <w:rsid w:val="1396130A"/>
    <w:rsid w:val="14C76912"/>
    <w:rsid w:val="14C86E00"/>
    <w:rsid w:val="15705FE2"/>
    <w:rsid w:val="17D25BF4"/>
    <w:rsid w:val="182B663A"/>
    <w:rsid w:val="18812F4F"/>
    <w:rsid w:val="18C57063"/>
    <w:rsid w:val="18DE269F"/>
    <w:rsid w:val="19496004"/>
    <w:rsid w:val="1A2E1939"/>
    <w:rsid w:val="1A784EFF"/>
    <w:rsid w:val="1B054238"/>
    <w:rsid w:val="1C1F00E9"/>
    <w:rsid w:val="1C6D6795"/>
    <w:rsid w:val="1CEE171A"/>
    <w:rsid w:val="1D805864"/>
    <w:rsid w:val="1DCF1A55"/>
    <w:rsid w:val="1E3E0C64"/>
    <w:rsid w:val="1F7D2393"/>
    <w:rsid w:val="1FA97865"/>
    <w:rsid w:val="1FAF3B07"/>
    <w:rsid w:val="20F740B6"/>
    <w:rsid w:val="213C4625"/>
    <w:rsid w:val="21E460BD"/>
    <w:rsid w:val="23594CDA"/>
    <w:rsid w:val="23807536"/>
    <w:rsid w:val="23DC509A"/>
    <w:rsid w:val="262F222A"/>
    <w:rsid w:val="268F392A"/>
    <w:rsid w:val="2798657D"/>
    <w:rsid w:val="27A45C74"/>
    <w:rsid w:val="27EF50D7"/>
    <w:rsid w:val="2AB67E1D"/>
    <w:rsid w:val="2D476A8F"/>
    <w:rsid w:val="2D581293"/>
    <w:rsid w:val="2DA1796B"/>
    <w:rsid w:val="2F2101F3"/>
    <w:rsid w:val="30F07961"/>
    <w:rsid w:val="322B3232"/>
    <w:rsid w:val="3282372C"/>
    <w:rsid w:val="32FB4BE6"/>
    <w:rsid w:val="343036BC"/>
    <w:rsid w:val="343B4036"/>
    <w:rsid w:val="362D0D39"/>
    <w:rsid w:val="37121247"/>
    <w:rsid w:val="37956CD9"/>
    <w:rsid w:val="37B54ADF"/>
    <w:rsid w:val="37D91726"/>
    <w:rsid w:val="38252F63"/>
    <w:rsid w:val="388C76BD"/>
    <w:rsid w:val="39243F22"/>
    <w:rsid w:val="3ABC3CA1"/>
    <w:rsid w:val="3B452D65"/>
    <w:rsid w:val="3B4B6516"/>
    <w:rsid w:val="3B5E5051"/>
    <w:rsid w:val="3BB047A8"/>
    <w:rsid w:val="3BBA1CC3"/>
    <w:rsid w:val="3D46417C"/>
    <w:rsid w:val="40812836"/>
    <w:rsid w:val="40CD17C5"/>
    <w:rsid w:val="40EA53ED"/>
    <w:rsid w:val="43AB0B8C"/>
    <w:rsid w:val="45A67422"/>
    <w:rsid w:val="48FD7849"/>
    <w:rsid w:val="495875B2"/>
    <w:rsid w:val="49C7403C"/>
    <w:rsid w:val="4A513731"/>
    <w:rsid w:val="4D0B786C"/>
    <w:rsid w:val="4D657B6B"/>
    <w:rsid w:val="4DE30420"/>
    <w:rsid w:val="4E6F3450"/>
    <w:rsid w:val="51B5081A"/>
    <w:rsid w:val="52E408C6"/>
    <w:rsid w:val="534E3A46"/>
    <w:rsid w:val="54941D06"/>
    <w:rsid w:val="56643FA9"/>
    <w:rsid w:val="566E7E0E"/>
    <w:rsid w:val="56FD7212"/>
    <w:rsid w:val="59352272"/>
    <w:rsid w:val="5A1E14CF"/>
    <w:rsid w:val="5BBD78AD"/>
    <w:rsid w:val="5C3E2860"/>
    <w:rsid w:val="5C971289"/>
    <w:rsid w:val="5E1F6DBA"/>
    <w:rsid w:val="5E5F2126"/>
    <w:rsid w:val="5E815F65"/>
    <w:rsid w:val="5E8B3BF9"/>
    <w:rsid w:val="5EB93191"/>
    <w:rsid w:val="5EDB30EA"/>
    <w:rsid w:val="5EF757DF"/>
    <w:rsid w:val="6024203D"/>
    <w:rsid w:val="60331826"/>
    <w:rsid w:val="605B733B"/>
    <w:rsid w:val="60FA1FE9"/>
    <w:rsid w:val="611C5B59"/>
    <w:rsid w:val="615038DC"/>
    <w:rsid w:val="62200182"/>
    <w:rsid w:val="62B80A72"/>
    <w:rsid w:val="63171E45"/>
    <w:rsid w:val="63480079"/>
    <w:rsid w:val="639F778B"/>
    <w:rsid w:val="63D3166C"/>
    <w:rsid w:val="63ED689D"/>
    <w:rsid w:val="64014502"/>
    <w:rsid w:val="66FE3DF4"/>
    <w:rsid w:val="6786394A"/>
    <w:rsid w:val="67EF06D5"/>
    <w:rsid w:val="67F6121D"/>
    <w:rsid w:val="683758D1"/>
    <w:rsid w:val="684F4FA7"/>
    <w:rsid w:val="68BF4D9E"/>
    <w:rsid w:val="68C73148"/>
    <w:rsid w:val="68F711E3"/>
    <w:rsid w:val="69211BAD"/>
    <w:rsid w:val="698C2C40"/>
    <w:rsid w:val="6A6223C9"/>
    <w:rsid w:val="6B4B3680"/>
    <w:rsid w:val="6CF962F7"/>
    <w:rsid w:val="6D7A24C7"/>
    <w:rsid w:val="6FFF259A"/>
    <w:rsid w:val="70CA1BDD"/>
    <w:rsid w:val="71007492"/>
    <w:rsid w:val="715B27A0"/>
    <w:rsid w:val="726C6AFD"/>
    <w:rsid w:val="73B82CCF"/>
    <w:rsid w:val="73E70AB5"/>
    <w:rsid w:val="741041D1"/>
    <w:rsid w:val="746A4D86"/>
    <w:rsid w:val="75372544"/>
    <w:rsid w:val="771F7669"/>
    <w:rsid w:val="77BB31F1"/>
    <w:rsid w:val="78093C20"/>
    <w:rsid w:val="793F7ACB"/>
    <w:rsid w:val="79582461"/>
    <w:rsid w:val="7A3A1105"/>
    <w:rsid w:val="7B0F7ED1"/>
    <w:rsid w:val="7B277BC1"/>
    <w:rsid w:val="7B3574D5"/>
    <w:rsid w:val="7B470636"/>
    <w:rsid w:val="7B9F24F3"/>
    <w:rsid w:val="7BEC309A"/>
    <w:rsid w:val="7BFA2922"/>
    <w:rsid w:val="7C323324"/>
    <w:rsid w:val="7CD90C16"/>
    <w:rsid w:val="7D010553"/>
    <w:rsid w:val="7D3149B6"/>
    <w:rsid w:val="7E14706A"/>
    <w:rsid w:val="7E812623"/>
    <w:rsid w:val="7F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outlineLvl w:val="1"/>
    </w:pPr>
    <w:rPr>
      <w:rFonts w:ascii="等线 Light" w:hAnsi="等线 Light" w:eastAsia="黑体"/>
      <w:bCs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outlineLvl w:val="2"/>
    </w:pPr>
    <w:rPr>
      <w:rFonts w:ascii="等线" w:hAnsi="等线" w:eastAsia="方正楷体简体"/>
      <w:kern w:val="0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qFormat/>
    <w:locked/>
    <w:uiPriority w:val="99"/>
    <w:rPr>
      <w:rFonts w:ascii="等线 Light" w:hAnsi="等线 Light" w:eastAsia="黑体" w:cs="Times New Roman"/>
      <w:bCs/>
      <w:sz w:val="32"/>
      <w:szCs w:val="32"/>
    </w:rPr>
  </w:style>
  <w:style w:type="character" w:customStyle="1" w:styleId="12">
    <w:name w:val="Heading 3 Char"/>
    <w:basedOn w:val="9"/>
    <w:link w:val="4"/>
    <w:qFormat/>
    <w:locked/>
    <w:uiPriority w:val="99"/>
    <w:rPr>
      <w:rFonts w:ascii="等线" w:hAnsi="等线" w:eastAsia="方正楷体简体"/>
      <w:sz w:val="32"/>
    </w:rPr>
  </w:style>
  <w:style w:type="character" w:customStyle="1" w:styleId="13">
    <w:name w:val="Balloon Text Char"/>
    <w:basedOn w:val="9"/>
    <w:link w:val="5"/>
    <w:semiHidden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5">
    <w:name w:val="Header Char"/>
    <w:basedOn w:val="9"/>
    <w:link w:val="7"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6">
    <w:name w:val="标题 3 字符"/>
    <w:basedOn w:val="9"/>
    <w:link w:val="4"/>
    <w:qFormat/>
    <w:locked/>
    <w:uiPriority w:val="99"/>
    <w:rPr>
      <w:rFonts w:eastAsia="方正楷体简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15</Pages>
  <Words>1278</Words>
  <Characters>7288</Characters>
  <Lines>0</Lines>
  <Paragraphs>0</Paragraphs>
  <TotalTime>46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2018-12-18T01:32:00Z</dcterms:created>
  <dc:creator>zr</dc:creator>
  <cp:lastModifiedBy>Alex</cp:lastModifiedBy>
  <cp:lastPrinted>2023-01-19T09:18:00Z</cp:lastPrinted>
  <dcterms:modified xsi:type="dcterms:W3CDTF">2023-01-20T03:38:10Z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D2F0306E04D547F58671CBB8F3BC5C5F</vt:lpwstr>
  </property>
</Properties>
</file>