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p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秦皇岛北戴河新区管理委员会</w:t>
      </w:r>
    </w:p>
    <w:p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eastAsia="方正小标宋简体"/>
          <w:sz w:val="44"/>
          <w:szCs w:val="44"/>
        </w:rPr>
        <w:t>年区级预算调整方案（草案）的</w:t>
      </w:r>
    </w:p>
    <w:p>
      <w:pPr>
        <w:tabs>
          <w:tab w:val="center" w:pos="4422"/>
          <w:tab w:val="left" w:pos="8025"/>
        </w:tabs>
        <w:spacing w:line="540" w:lineRule="exact"/>
        <w:jc w:val="left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ab/>
      </w:r>
      <w:r>
        <w:rPr>
          <w:rFonts w:eastAsia="方正小标宋简体"/>
          <w:sz w:val="44"/>
          <w:szCs w:val="44"/>
        </w:rPr>
        <w:t>说  明</w:t>
      </w:r>
      <w:r>
        <w:rPr>
          <w:rFonts w:eastAsia="方正小标宋简体"/>
          <w:sz w:val="44"/>
          <w:szCs w:val="44"/>
        </w:rPr>
        <w:tab/>
      </w:r>
    </w:p>
    <w:p>
      <w:pPr>
        <w:spacing w:line="540" w:lineRule="exact"/>
        <w:ind w:firstLine="640" w:firstLineChars="200"/>
        <w:rPr>
          <w:rFonts w:hint="eastAsia" w:eastAsia="方正仿宋简体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根据《预算法》《预算法实施条例》和《河北省预算审查监督条例》等相关规定，因一般公共预算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收入减少、</w:t>
      </w:r>
      <w:r>
        <w:rPr>
          <w:rFonts w:hint="eastAsia" w:ascii="仿宋_GB2312" w:eastAsia="仿宋_GB2312"/>
          <w:sz w:val="32"/>
          <w:szCs w:val="32"/>
        </w:rPr>
        <w:t>调入资金减少和增加动用预算稳定调节基金等因素，需对区级一般公共预算进行调整；因政府性基金预算短收和新增政府债券资金，需对政府性基金预算进行调整；因社会保险基金超收，需对社会保险基金预算进行调整。现简要说明如下：</w:t>
      </w:r>
    </w:p>
    <w:p>
      <w:pPr>
        <w:spacing w:line="540" w:lineRule="exact"/>
        <w:ind w:left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一、关于区级一般公共预算调整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今年年初，区级收入预算安排1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344</w:t>
      </w:r>
      <w:r>
        <w:rPr>
          <w:rFonts w:hint="eastAsia" w:ascii="仿宋_GB2312" w:eastAsia="仿宋_GB2312"/>
          <w:sz w:val="32"/>
          <w:szCs w:val="32"/>
        </w:rPr>
        <w:t>00万元，其中：税收收入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1034</w:t>
      </w:r>
      <w:r>
        <w:rPr>
          <w:rFonts w:hint="eastAsia" w:ascii="仿宋_GB2312" w:eastAsia="仿宋_GB2312"/>
          <w:sz w:val="32"/>
          <w:szCs w:val="32"/>
        </w:rPr>
        <w:t>00万元，非税收入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000万元。面对新冠疫情、经济形势和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留抵退税</w:t>
      </w:r>
      <w:r>
        <w:rPr>
          <w:rFonts w:hint="eastAsia" w:ascii="仿宋_GB2312" w:eastAsia="仿宋_GB2312"/>
          <w:sz w:val="32"/>
          <w:szCs w:val="32"/>
        </w:rPr>
        <w:t>减税降费等因素影响，全区财税部门加强分析调度，强化重点行业、重点税源监控，在确保减税降费政策全面落实到位的基础上，依法挖潜堵漏，做到应收尽收。全年区级收入预计完成11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1182</w:t>
      </w:r>
      <w:r>
        <w:rPr>
          <w:rFonts w:hint="eastAsia" w:ascii="仿宋_GB2312" w:eastAsia="仿宋_GB2312"/>
          <w:sz w:val="32"/>
          <w:szCs w:val="32"/>
        </w:rPr>
        <w:t>万元，其中：税收收入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35581</w:t>
      </w:r>
      <w:r>
        <w:rPr>
          <w:rFonts w:hint="eastAsia" w:ascii="仿宋_GB2312" w:eastAsia="仿宋_GB2312"/>
          <w:sz w:val="32"/>
          <w:szCs w:val="32"/>
        </w:rPr>
        <w:t>万元，非税收入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75601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预算执行中，受各项增减因素影响，可用财力减少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36691</w:t>
      </w:r>
      <w:r>
        <w:rPr>
          <w:rFonts w:hint="eastAsia" w:ascii="仿宋_GB2312" w:eastAsia="仿宋_GB2312"/>
          <w:sz w:val="32"/>
          <w:szCs w:val="32"/>
          <w:highlight w:val="none"/>
        </w:rPr>
        <w:t>万元。其中：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区级收入减少23218</w:t>
      </w:r>
      <w:r>
        <w:rPr>
          <w:rFonts w:hint="eastAsia" w:ascii="仿宋_GB2312" w:eastAsia="仿宋_GB2312"/>
          <w:sz w:val="32"/>
          <w:szCs w:val="32"/>
          <w:highlight w:val="none"/>
        </w:rPr>
        <w:t>万元；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留抵退税减税降费等财力转移支付增加5838万元；增加</w:t>
      </w:r>
      <w:r>
        <w:rPr>
          <w:rFonts w:hint="eastAsia" w:ascii="仿宋_GB2312" w:eastAsia="仿宋_GB2312"/>
          <w:sz w:val="32"/>
          <w:szCs w:val="32"/>
          <w:highlight w:val="none"/>
        </w:rPr>
        <w:t>动用预算稳定调节基金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4315万元；</w:t>
      </w:r>
      <w:r>
        <w:rPr>
          <w:rFonts w:hint="eastAsia" w:ascii="仿宋_GB2312" w:eastAsia="仿宋_GB2312"/>
          <w:sz w:val="32"/>
          <w:szCs w:val="32"/>
          <w:highlight w:val="none"/>
        </w:rPr>
        <w:t>因政府性基金预算短收，原安排调入的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420</w:t>
      </w:r>
      <w:r>
        <w:rPr>
          <w:rFonts w:hint="eastAsia" w:ascii="仿宋_GB2312" w:eastAsia="仿宋_GB2312"/>
          <w:sz w:val="32"/>
          <w:szCs w:val="32"/>
          <w:highlight w:val="none"/>
        </w:rPr>
        <w:t>00万元不再调入；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因国有资本经营预算超收，安排调入资金49万元；</w:t>
      </w:r>
      <w:r>
        <w:rPr>
          <w:rFonts w:hint="eastAsia" w:ascii="仿宋_GB2312" w:eastAsia="仿宋_GB2312"/>
          <w:sz w:val="32"/>
          <w:szCs w:val="32"/>
          <w:highlight w:val="none"/>
        </w:rPr>
        <w:t>因税收收入减少，相应减少体制上解支出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23737</w:t>
      </w:r>
      <w:r>
        <w:rPr>
          <w:rFonts w:hint="eastAsia" w:ascii="仿宋_GB2312" w:eastAsia="仿宋_GB2312"/>
          <w:sz w:val="32"/>
          <w:szCs w:val="32"/>
          <w:highlight w:val="none"/>
        </w:rPr>
        <w:t>万元；因扣缴生态补偿金等增加专项上解支出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5417</w:t>
      </w:r>
      <w:r>
        <w:rPr>
          <w:rFonts w:hint="eastAsia" w:ascii="仿宋_GB2312" w:eastAsia="仿宋_GB2312"/>
          <w:sz w:val="32"/>
          <w:szCs w:val="32"/>
          <w:highlight w:val="none"/>
        </w:rPr>
        <w:t>万元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债务还本支出减少5万元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为实现收支平衡，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拟</w:t>
      </w:r>
      <w:r>
        <w:rPr>
          <w:rFonts w:hint="eastAsia" w:ascii="仿宋_GB2312" w:eastAsia="仿宋_GB2312"/>
          <w:sz w:val="32"/>
          <w:szCs w:val="32"/>
          <w:highlight w:val="none"/>
        </w:rPr>
        <w:t>调减一般公共预算支出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36691</w:t>
      </w:r>
      <w:r>
        <w:rPr>
          <w:rFonts w:hint="eastAsia" w:ascii="仿宋_GB2312" w:eastAsia="仿宋_GB2312"/>
          <w:sz w:val="32"/>
          <w:szCs w:val="32"/>
          <w:highlight w:val="none"/>
        </w:rPr>
        <w:t>万元。主要通过压减部门非急需、非刚性支出以及可延缓至明年安排的支出解决。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据此，区级一般公共预算总收支分别由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秦皇岛市</w:t>
      </w:r>
      <w:r>
        <w:rPr>
          <w:rFonts w:hint="eastAsia" w:ascii="仿宋_GB2312" w:eastAsia="仿宋_GB2312"/>
          <w:sz w:val="32"/>
          <w:szCs w:val="32"/>
          <w:highlight w:val="none"/>
        </w:rPr>
        <w:t>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  <w:highlight w:val="none"/>
        </w:rPr>
        <w:t>届人民代表大会第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  <w:highlight w:val="none"/>
        </w:rPr>
        <w:t>次会议批准的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21600</w:t>
      </w:r>
      <w:r>
        <w:rPr>
          <w:rFonts w:hint="eastAsia" w:ascii="仿宋_GB2312" w:eastAsia="仿宋_GB2312"/>
          <w:sz w:val="32"/>
          <w:szCs w:val="32"/>
          <w:highlight w:val="none"/>
        </w:rPr>
        <w:t>3万元，调至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160987</w:t>
      </w:r>
      <w:r>
        <w:rPr>
          <w:rFonts w:hint="eastAsia" w:ascii="仿宋_GB2312" w:eastAsia="仿宋_GB2312"/>
          <w:sz w:val="32"/>
          <w:szCs w:val="32"/>
          <w:highlight w:val="none"/>
        </w:rPr>
        <w:t>万元，调减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55016</w:t>
      </w:r>
      <w:r>
        <w:rPr>
          <w:rFonts w:hint="eastAsia" w:ascii="仿宋_GB2312" w:eastAsia="仿宋_GB2312"/>
          <w:sz w:val="32"/>
          <w:szCs w:val="32"/>
          <w:highlight w:val="none"/>
        </w:rPr>
        <w:t>万元。其中：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调减区级收入23218万元、</w:t>
      </w:r>
      <w:r>
        <w:rPr>
          <w:rFonts w:hint="eastAsia" w:ascii="仿宋_GB2312" w:eastAsia="仿宋_GB2312"/>
          <w:sz w:val="32"/>
          <w:szCs w:val="32"/>
          <w:highlight w:val="none"/>
        </w:rPr>
        <w:t>调增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上级补助</w:t>
      </w:r>
      <w:r>
        <w:rPr>
          <w:rFonts w:hint="eastAsia" w:ascii="仿宋_GB2312" w:eastAsia="仿宋_GB2312"/>
          <w:sz w:val="32"/>
          <w:szCs w:val="32"/>
          <w:highlight w:val="none"/>
        </w:rPr>
        <w:t>收入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5838</w:t>
      </w:r>
      <w:r>
        <w:rPr>
          <w:rFonts w:hint="eastAsia" w:ascii="仿宋_GB2312" w:eastAsia="仿宋_GB2312"/>
          <w:sz w:val="32"/>
          <w:szCs w:val="32"/>
          <w:highlight w:val="none"/>
        </w:rPr>
        <w:t>万元、调减调入政府性基金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41951</w:t>
      </w:r>
      <w:r>
        <w:rPr>
          <w:rFonts w:hint="eastAsia" w:ascii="仿宋_GB2312" w:eastAsia="仿宋_GB2312"/>
          <w:sz w:val="32"/>
          <w:szCs w:val="32"/>
          <w:highlight w:val="none"/>
        </w:rPr>
        <w:t>万元、调增动用预算稳定调节基金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4315</w:t>
      </w:r>
      <w:r>
        <w:rPr>
          <w:rFonts w:hint="eastAsia" w:ascii="仿宋_GB2312" w:eastAsia="仿宋_GB2312"/>
          <w:sz w:val="32"/>
          <w:szCs w:val="32"/>
          <w:highlight w:val="none"/>
        </w:rPr>
        <w:t>万元；调减本级支出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36691</w:t>
      </w:r>
      <w:r>
        <w:rPr>
          <w:rFonts w:hint="eastAsia" w:ascii="仿宋_GB2312" w:eastAsia="仿宋_GB2312"/>
          <w:sz w:val="32"/>
          <w:szCs w:val="32"/>
          <w:highlight w:val="none"/>
        </w:rPr>
        <w:t>万元、</w:t>
      </w:r>
      <w:r>
        <w:rPr>
          <w:rFonts w:hint="eastAsia" w:ascii="仿宋_GB2312" w:eastAsia="仿宋_GB2312"/>
          <w:sz w:val="32"/>
          <w:szCs w:val="32"/>
        </w:rPr>
        <w:t>调减上解支出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18320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调减债务还本支出5万元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ind w:left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二、关于区级政府性基金预算调整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</w:rPr>
        <w:t>按照预算法规定，结合政府性基金收支执行情况，在秦皇岛市十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届人大常委会第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次会议批准的预算调整方案的基础上，对区级政府性基金预算收支进行调整，调整预算后收支保持平</w:t>
      </w:r>
      <w:r>
        <w:rPr>
          <w:rFonts w:hint="eastAsia" w:ascii="仿宋_GB2312" w:hAnsi="Times New Roman" w:eastAsia="仿宋_GB2312"/>
          <w:sz w:val="32"/>
          <w:szCs w:val="32"/>
        </w:rPr>
        <w:t>衡。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国有土地使用权出让收入预计完成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31406</w:t>
      </w:r>
      <w:r>
        <w:rPr>
          <w:rFonts w:hint="eastAsia" w:ascii="仿宋_GB2312" w:hAnsi="Times New Roman" w:eastAsia="仿宋_GB2312"/>
          <w:sz w:val="32"/>
          <w:szCs w:val="32"/>
        </w:rPr>
        <w:t>万元，短收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15594</w:t>
      </w:r>
      <w:r>
        <w:rPr>
          <w:rFonts w:hint="eastAsia" w:ascii="仿宋_GB2312" w:hAnsi="Times New Roman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市级土地出让金分成返还增加8847万元，相应</w:t>
      </w:r>
      <w:r>
        <w:rPr>
          <w:rFonts w:hint="eastAsia" w:ascii="仿宋_GB2312" w:eastAsia="仿宋_GB2312"/>
          <w:sz w:val="32"/>
          <w:szCs w:val="32"/>
        </w:rPr>
        <w:t>调减调出资金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42000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调增区级支出35253万元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城</w:t>
      </w:r>
      <w:r>
        <w:rPr>
          <w:rFonts w:hint="eastAsia" w:ascii="仿宋_GB2312" w:hAnsi="Times New Roman" w:eastAsia="仿宋_GB2312"/>
          <w:sz w:val="32"/>
          <w:szCs w:val="32"/>
        </w:rPr>
        <w:t>市基础设施配套费收入预计完成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6541</w:t>
      </w:r>
      <w:r>
        <w:rPr>
          <w:rFonts w:hint="eastAsia" w:ascii="仿宋_GB2312" w:hAnsi="Times New Roman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</w:rPr>
        <w:t>短</w:t>
      </w:r>
      <w:r>
        <w:rPr>
          <w:rFonts w:hint="eastAsia" w:ascii="仿宋_GB2312" w:hAnsi="Times New Roman" w:eastAsia="仿宋_GB2312"/>
          <w:sz w:val="32"/>
          <w:szCs w:val="32"/>
        </w:rPr>
        <w:t>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3459</w:t>
      </w:r>
      <w:r>
        <w:rPr>
          <w:rFonts w:hint="eastAsia" w:ascii="仿宋_GB2312" w:hAnsi="Times New Roman" w:eastAsia="仿宋_GB2312"/>
          <w:sz w:val="32"/>
          <w:szCs w:val="32"/>
        </w:rPr>
        <w:t>万元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相应调减支出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3459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污水处理费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及其他基金收入</w:t>
      </w:r>
      <w:r>
        <w:rPr>
          <w:rFonts w:hint="eastAsia" w:ascii="仿宋_GB2312" w:eastAsia="仿宋_GB2312"/>
          <w:sz w:val="32"/>
          <w:szCs w:val="32"/>
        </w:rPr>
        <w:t>预计完成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44</w:t>
      </w:r>
      <w:r>
        <w:rPr>
          <w:rFonts w:hint="eastAsia" w:ascii="仿宋_GB2312" w:eastAsia="仿宋_GB2312"/>
          <w:sz w:val="32"/>
          <w:szCs w:val="32"/>
        </w:rPr>
        <w:t>万元，超收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4万元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相应调增支出44万元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另外，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新增专项债券支出调增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108</w:t>
      </w:r>
      <w:r>
        <w:rPr>
          <w:rFonts w:hint="eastAsia" w:ascii="仿宋_GB2312" w:eastAsia="仿宋_GB2312"/>
          <w:sz w:val="32"/>
          <w:szCs w:val="32"/>
          <w:highlight w:val="none"/>
        </w:rPr>
        <w:t>00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万元，用于</w:t>
      </w:r>
      <w:r>
        <w:rPr>
          <w:rFonts w:hint="eastAsia" w:ascii="仿宋_GB2312" w:eastAsia="仿宋_GB2312"/>
          <w:sz w:val="32"/>
          <w:szCs w:val="32"/>
          <w:highlight w:val="none"/>
        </w:rPr>
        <w:t>东沙河产业园区基础设施建设项目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44</w:t>
      </w:r>
      <w:r>
        <w:rPr>
          <w:rFonts w:hint="eastAsia" w:ascii="仿宋_GB2312" w:eastAsia="仿宋_GB2312"/>
          <w:sz w:val="32"/>
          <w:szCs w:val="32"/>
          <w:highlight w:val="none"/>
        </w:rPr>
        <w:t>00万元，保障性租赁住房项目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34</w:t>
      </w:r>
      <w:r>
        <w:rPr>
          <w:rFonts w:hint="eastAsia" w:ascii="仿宋_GB2312" w:eastAsia="仿宋_GB2312"/>
          <w:sz w:val="32"/>
          <w:szCs w:val="32"/>
          <w:highlight w:val="none"/>
        </w:rPr>
        <w:t>00万元，生命健康产业创新示范区-文化旅游产业园基础设施配套建设项目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highlight w:val="none"/>
        </w:rPr>
        <w:t>00万元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，生命健康产业创新示范区-产业港园区基础设施配套建设项目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1000万元，南戴河村棚户区改造返迁安置房项目（二期工程洋河大街南侧地块）1000万元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据此，区级政府性基金预算总收支分别由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秦皇岛市十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届人大常委会第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次会议批准</w:t>
      </w:r>
      <w:r>
        <w:rPr>
          <w:rFonts w:hint="eastAsia" w:ascii="仿宋_GB2312" w:eastAsia="仿宋_GB2312"/>
          <w:sz w:val="32"/>
          <w:szCs w:val="32"/>
          <w:highlight w:val="none"/>
        </w:rPr>
        <w:t>的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234081</w:t>
      </w:r>
      <w:r>
        <w:rPr>
          <w:rFonts w:hint="eastAsia" w:ascii="仿宋_GB2312" w:eastAsia="仿宋_GB2312"/>
          <w:sz w:val="32"/>
          <w:szCs w:val="32"/>
          <w:highlight w:val="none"/>
        </w:rPr>
        <w:t>万元，调至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234719</w:t>
      </w:r>
      <w:r>
        <w:rPr>
          <w:rFonts w:hint="eastAsia" w:ascii="仿宋_GB2312" w:eastAsia="仿宋_GB2312"/>
          <w:sz w:val="32"/>
          <w:szCs w:val="32"/>
          <w:highlight w:val="none"/>
        </w:rPr>
        <w:t>万元，调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增638</w:t>
      </w:r>
      <w:r>
        <w:rPr>
          <w:rFonts w:hint="eastAsia" w:ascii="仿宋_GB2312" w:eastAsia="仿宋_GB2312"/>
          <w:sz w:val="32"/>
          <w:szCs w:val="32"/>
          <w:highlight w:val="none"/>
        </w:rPr>
        <w:t>万元。其中：调减本级收入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19009</w:t>
      </w:r>
      <w:r>
        <w:rPr>
          <w:rFonts w:hint="eastAsia" w:ascii="仿宋_GB2312" w:eastAsia="仿宋_GB2312"/>
          <w:sz w:val="32"/>
          <w:szCs w:val="32"/>
          <w:highlight w:val="none"/>
        </w:rPr>
        <w:t>万元，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调增上级补助收入8847万元，</w:t>
      </w:r>
      <w:r>
        <w:rPr>
          <w:rFonts w:hint="eastAsia" w:ascii="仿宋_GB2312" w:eastAsia="仿宋_GB2312"/>
          <w:sz w:val="32"/>
          <w:szCs w:val="32"/>
          <w:highlight w:val="none"/>
        </w:rPr>
        <w:t>调增债务转贷收</w:t>
      </w:r>
      <w:r>
        <w:rPr>
          <w:rFonts w:hint="eastAsia" w:ascii="仿宋_GB2312" w:eastAsia="仿宋_GB2312"/>
          <w:sz w:val="32"/>
          <w:szCs w:val="32"/>
        </w:rPr>
        <w:t>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108</w:t>
      </w:r>
      <w:r>
        <w:rPr>
          <w:rFonts w:hint="eastAsia" w:ascii="仿宋_GB2312" w:eastAsia="仿宋_GB2312"/>
          <w:sz w:val="32"/>
          <w:szCs w:val="32"/>
        </w:rPr>
        <w:t>00万元；调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增</w:t>
      </w:r>
      <w:r>
        <w:rPr>
          <w:rFonts w:hint="eastAsia" w:ascii="仿宋_GB2312" w:eastAsia="仿宋_GB2312"/>
          <w:sz w:val="32"/>
          <w:szCs w:val="32"/>
        </w:rPr>
        <w:t>本级支出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42638</w:t>
      </w:r>
      <w:r>
        <w:rPr>
          <w:rFonts w:hint="eastAsia" w:ascii="仿宋_GB2312" w:eastAsia="仿宋_GB2312"/>
          <w:sz w:val="32"/>
          <w:szCs w:val="32"/>
        </w:rPr>
        <w:t>万元、调减调出资金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42000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spacing w:line="540" w:lineRule="exact"/>
        <w:ind w:left="64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三、关于社会保险基金预算调整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按照社会保险基金统筹级次，202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年城乡居民养老保险基金和机关事业单位养老保险基金为区级管理。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城乡居民养老保险基金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上年结余调减25万元，</w:t>
      </w:r>
      <w:r>
        <w:rPr>
          <w:rFonts w:hint="eastAsia" w:ascii="仿宋_GB2312" w:eastAsia="仿宋_GB2312"/>
          <w:sz w:val="32"/>
          <w:szCs w:val="32"/>
        </w:rPr>
        <w:t>本年收入调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减86</w:t>
      </w:r>
      <w:r>
        <w:rPr>
          <w:rFonts w:hint="eastAsia" w:ascii="仿宋_GB2312" w:eastAsia="仿宋_GB2312"/>
          <w:sz w:val="32"/>
          <w:szCs w:val="32"/>
        </w:rPr>
        <w:t>万元，支出调减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万元，年末滚存结余调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减83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机关事业单位养老保险基金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上年结余</w:t>
      </w:r>
      <w:r>
        <w:rPr>
          <w:rFonts w:hint="eastAsia" w:ascii="仿宋_GB2312" w:eastAsia="仿宋_GB2312"/>
          <w:sz w:val="32"/>
          <w:szCs w:val="32"/>
        </w:rPr>
        <w:t>调增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131万元，</w:t>
      </w:r>
      <w:r>
        <w:rPr>
          <w:rFonts w:hint="eastAsia" w:ascii="仿宋_GB2312" w:eastAsia="仿宋_GB2312"/>
          <w:sz w:val="32"/>
          <w:szCs w:val="32"/>
        </w:rPr>
        <w:t>本年收入调增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724</w:t>
      </w:r>
      <w:r>
        <w:rPr>
          <w:rFonts w:hint="eastAsia" w:ascii="仿宋_GB2312" w:eastAsia="仿宋_GB2312"/>
          <w:sz w:val="32"/>
          <w:szCs w:val="32"/>
        </w:rPr>
        <w:t>万元，本级支出调减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332</w:t>
      </w:r>
      <w:r>
        <w:rPr>
          <w:rFonts w:hint="eastAsia" w:ascii="仿宋_GB2312" w:eastAsia="仿宋_GB2312"/>
          <w:sz w:val="32"/>
          <w:szCs w:val="32"/>
        </w:rPr>
        <w:t>万元，年末滚存结余调增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1187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据此，区级社会保险基金预算总收支分别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由</w:t>
      </w:r>
      <w:r>
        <w:rPr>
          <w:rFonts w:hint="eastAsia" w:ascii="仿宋_GB2312" w:hAnsi="Times New Roman" w:eastAsia="仿宋_GB2312"/>
          <w:sz w:val="32"/>
          <w:szCs w:val="32"/>
        </w:rPr>
        <w:t>秦皇岛市</w:t>
      </w:r>
      <w:r>
        <w:rPr>
          <w:rFonts w:hint="eastAsia" w:ascii="仿宋_GB2312" w:eastAsia="仿宋_GB2312"/>
          <w:sz w:val="32"/>
          <w:szCs w:val="32"/>
        </w:rPr>
        <w:t>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届人民代表大会第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次会议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批准的15541</w:t>
      </w:r>
      <w:r>
        <w:rPr>
          <w:rFonts w:hint="eastAsia" w:ascii="仿宋_GB2312" w:eastAsia="仿宋_GB2312"/>
          <w:sz w:val="32"/>
          <w:szCs w:val="32"/>
        </w:rPr>
        <w:t>万元，调至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16285</w:t>
      </w:r>
      <w:r>
        <w:rPr>
          <w:rFonts w:hint="eastAsia" w:ascii="仿宋_GB2312" w:eastAsia="仿宋_GB2312"/>
          <w:sz w:val="32"/>
          <w:szCs w:val="32"/>
        </w:rPr>
        <w:t>万元，调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增744</w:t>
      </w:r>
      <w:r>
        <w:rPr>
          <w:rFonts w:hint="eastAsia" w:ascii="仿宋_GB2312" w:eastAsia="仿宋_GB2312"/>
          <w:sz w:val="32"/>
          <w:szCs w:val="32"/>
        </w:rPr>
        <w:t>万元。其中：调增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上年结余106万元、</w:t>
      </w:r>
      <w:r>
        <w:rPr>
          <w:rFonts w:hint="eastAsia" w:ascii="仿宋_GB2312" w:eastAsia="仿宋_GB2312"/>
          <w:sz w:val="32"/>
          <w:szCs w:val="32"/>
        </w:rPr>
        <w:t>调增本年收入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638</w:t>
      </w:r>
      <w:r>
        <w:rPr>
          <w:rFonts w:hint="eastAsia" w:ascii="仿宋_GB2312" w:eastAsia="仿宋_GB2312"/>
          <w:sz w:val="32"/>
          <w:szCs w:val="32"/>
        </w:rPr>
        <w:t>万元；调减本级支出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360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调增年末滚存结余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1104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spacing w:line="540" w:lineRule="exact"/>
        <w:ind w:left="64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、关于国有资本经营预算调整</w:t>
      </w:r>
    </w:p>
    <w:p>
      <w:pPr>
        <w:spacing w:line="54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年初未编制国有资本经营预算，执行中新增国有独资企业清算收入49万元，拟全部调入一般公共预算。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特此说明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br w:type="page"/>
      </w:r>
    </w:p>
    <w:p>
      <w:pPr>
        <w:spacing w:line="560" w:lineRule="exact"/>
        <w:ind w:firstLine="640" w:firstLineChars="200"/>
        <w:rPr>
          <w:rFonts w:eastAsia="方正仿宋简体"/>
          <w:sz w:val="32"/>
          <w:szCs w:val="32"/>
        </w:rPr>
        <w:sectPr>
          <w:footerReference r:id="rId3" w:type="default"/>
          <w:pgSz w:w="11906" w:h="16838"/>
          <w:pgMar w:top="2098" w:right="1474" w:bottom="1720" w:left="1588" w:header="851" w:footer="992" w:gutter="0"/>
          <w:cols w:space="0" w:num="1"/>
          <w:docGrid w:type="lines" w:linePitch="312" w:charSpace="0"/>
        </w:sectPr>
      </w:pPr>
    </w:p>
    <w:p>
      <w:pPr>
        <w:spacing w:line="560" w:lineRule="exact"/>
        <w:ind w:firstLine="640" w:firstLineChars="200"/>
        <w:rPr>
          <w:rFonts w:eastAsia="方正仿宋简体"/>
          <w:sz w:val="32"/>
          <w:szCs w:val="32"/>
        </w:rPr>
      </w:pPr>
    </w:p>
    <w:tbl>
      <w:tblPr>
        <w:tblStyle w:val="9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89"/>
        <w:gridCol w:w="1242"/>
        <w:gridCol w:w="1242"/>
        <w:gridCol w:w="1253"/>
        <w:gridCol w:w="2667"/>
        <w:gridCol w:w="1245"/>
        <w:gridCol w:w="1245"/>
        <w:gridCol w:w="12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年北戴河新区一般公共预算调整方案（草案）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3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收      入</w:t>
            </w:r>
          </w:p>
        </w:tc>
        <w:tc>
          <w:tcPr>
            <w:tcW w:w="246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支      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项  目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年初预算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val="en-US" w:eastAsia="zh-CN"/>
              </w:rPr>
              <w:t>本次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增减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（+ -）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调整预算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项  目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年初预算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val="en-US" w:eastAsia="zh-CN"/>
              </w:rPr>
              <w:t>本次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增减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（+ -）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调整预算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一、本级收入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134400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-23218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111182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一、本级支出小计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146836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-36691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二、上级补助收入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19541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二、上解支出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-18320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三、债务转贷收入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14900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三、债务还本支出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四、动用预算稳定调节基金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15315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五、调入资金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-41951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216003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-55016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160987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-55016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160987</w:t>
            </w:r>
          </w:p>
        </w:tc>
      </w:tr>
    </w:tbl>
    <w:p>
      <w:pPr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br w:type="page"/>
      </w:r>
    </w:p>
    <w:p>
      <w:pPr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rPr>
          <w:rFonts w:eastAsia="方正仿宋简体"/>
          <w:sz w:val="32"/>
          <w:szCs w:val="32"/>
        </w:rPr>
      </w:pPr>
    </w:p>
    <w:tbl>
      <w:tblPr>
        <w:tblStyle w:val="9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4"/>
        <w:gridCol w:w="1005"/>
        <w:gridCol w:w="1146"/>
        <w:gridCol w:w="1266"/>
        <w:gridCol w:w="1018"/>
        <w:gridCol w:w="1968"/>
        <w:gridCol w:w="1005"/>
        <w:gridCol w:w="1146"/>
        <w:gridCol w:w="1266"/>
        <w:gridCol w:w="12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年北戴河新区政府性基金预算调整方案（草案）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5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收      入</w:t>
            </w:r>
          </w:p>
        </w:tc>
        <w:tc>
          <w:tcPr>
            <w:tcW w:w="254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支      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项  目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年初预算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十五届人大常委会第9次会议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val="en-US" w:eastAsia="zh-CN"/>
              </w:rPr>
              <w:t>批准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本次增减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（+ -）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调整预算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项  目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年初预算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十五届人大常委会第9次会议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val="en-US" w:eastAsia="zh-CN"/>
              </w:rPr>
              <w:t>批准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本次增减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（+ -）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调整预算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一、本级收入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157000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157000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-19009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137991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一、本级支出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112181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189081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42638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二、上级补助收入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8847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二、上解支出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三、债务转贷收入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76900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10800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87700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三、债务还本支出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四、调出资金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-42000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157181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234081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234719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157181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234081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234719</w:t>
            </w:r>
          </w:p>
        </w:tc>
      </w:tr>
    </w:tbl>
    <w:p>
      <w:pPr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br w:type="page"/>
      </w:r>
    </w:p>
    <w:p>
      <w:pPr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rPr>
          <w:rFonts w:eastAsia="方正仿宋简体"/>
          <w:sz w:val="32"/>
          <w:szCs w:val="32"/>
        </w:rPr>
      </w:pPr>
    </w:p>
    <w:tbl>
      <w:tblPr>
        <w:tblStyle w:val="9"/>
        <w:tblW w:w="130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215"/>
        <w:gridCol w:w="1110"/>
        <w:gridCol w:w="1155"/>
        <w:gridCol w:w="1440"/>
        <w:gridCol w:w="1170"/>
        <w:gridCol w:w="1395"/>
        <w:gridCol w:w="1350"/>
        <w:gridCol w:w="115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0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2022年北戴河新区社会保险基金预算调整方案 （草案）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目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城乡居民基本养老保险基金</w:t>
            </w: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机关事业养老保险基金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年初预算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本次增减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（+ -）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调整预算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年初预算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本次增减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（+ -）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调整预算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年初预算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本次增减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（+ -）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上年结余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本年收入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收入合计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上解上级支出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年末滚存结余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支出合计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  <w:bookmarkStart w:id="0" w:name="_GoBack"/>
            <w:bookmarkEnd w:id="0"/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7131</w:t>
            </w:r>
          </w:p>
        </w:tc>
      </w:tr>
    </w:tbl>
    <w:p>
      <w:pPr>
        <w:rPr>
          <w:rFonts w:eastAsia="方正仿宋简体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sectPr>
      <w:pgSz w:w="16838" w:h="11906" w:orient="landscape"/>
      <w:pgMar w:top="1588" w:right="2098" w:bottom="1474" w:left="1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1267" o:spid="_x0000_s11267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1"/>
    </o:shapelayout>
  </w:hdrShapeDefaults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D59E6"/>
    <w:rsid w:val="000473E1"/>
    <w:rsid w:val="00061582"/>
    <w:rsid w:val="00083288"/>
    <w:rsid w:val="00154C9D"/>
    <w:rsid w:val="00186BA4"/>
    <w:rsid w:val="001C6F1C"/>
    <w:rsid w:val="001D3298"/>
    <w:rsid w:val="001D3CAA"/>
    <w:rsid w:val="001D5CCE"/>
    <w:rsid w:val="00200D66"/>
    <w:rsid w:val="002D2262"/>
    <w:rsid w:val="003E3052"/>
    <w:rsid w:val="003E4F4D"/>
    <w:rsid w:val="00424A29"/>
    <w:rsid w:val="00486F35"/>
    <w:rsid w:val="004F6968"/>
    <w:rsid w:val="00550A10"/>
    <w:rsid w:val="005528C4"/>
    <w:rsid w:val="005667AC"/>
    <w:rsid w:val="00615BAA"/>
    <w:rsid w:val="006A2724"/>
    <w:rsid w:val="007664C0"/>
    <w:rsid w:val="007750ED"/>
    <w:rsid w:val="008766A1"/>
    <w:rsid w:val="008A63C2"/>
    <w:rsid w:val="008A6551"/>
    <w:rsid w:val="0097242C"/>
    <w:rsid w:val="00974A4A"/>
    <w:rsid w:val="009D59E6"/>
    <w:rsid w:val="009E672D"/>
    <w:rsid w:val="00A31B4B"/>
    <w:rsid w:val="00A45C4A"/>
    <w:rsid w:val="00B42E5B"/>
    <w:rsid w:val="00B47DEB"/>
    <w:rsid w:val="00B54ADC"/>
    <w:rsid w:val="00BA7A2D"/>
    <w:rsid w:val="00BD0513"/>
    <w:rsid w:val="00C52668"/>
    <w:rsid w:val="00C95021"/>
    <w:rsid w:val="00D22995"/>
    <w:rsid w:val="00D86EC5"/>
    <w:rsid w:val="00E10A57"/>
    <w:rsid w:val="00EC47B8"/>
    <w:rsid w:val="00EC6452"/>
    <w:rsid w:val="00ED5168"/>
    <w:rsid w:val="00F01CBF"/>
    <w:rsid w:val="01404B42"/>
    <w:rsid w:val="22EB1227"/>
    <w:rsid w:val="26FC0022"/>
    <w:rsid w:val="319D7F83"/>
    <w:rsid w:val="348C40EE"/>
    <w:rsid w:val="35BB446B"/>
    <w:rsid w:val="5A402ED2"/>
    <w:rsid w:val="5B341C28"/>
    <w:rsid w:val="6C4F38F7"/>
    <w:rsid w:val="6C7F0FD1"/>
    <w:rsid w:val="6DD25DB6"/>
    <w:rsid w:val="737A6DFF"/>
    <w:rsid w:val="7A53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1">
    <w:name w:val="page number"/>
    <w:qFormat/>
    <w:uiPriority w:val="0"/>
    <w:rPr>
      <w:rFonts w:cs="Times New Roman"/>
    </w:rPr>
  </w:style>
  <w:style w:type="character" w:customStyle="1" w:styleId="12">
    <w:name w:val="页脚 Char1"/>
    <w:qFormat/>
    <w:uiPriority w:val="0"/>
    <w:rPr>
      <w:rFonts w:ascii="Calibri" w:hAnsi="Calibri" w:eastAsia="宋体" w:cs="Times New Roman"/>
      <w:sz w:val="18"/>
      <w:szCs w:val="20"/>
    </w:rPr>
  </w:style>
  <w:style w:type="paragraph" w:customStyle="1" w:styleId="13">
    <w:name w:val="列出段落1"/>
    <w:basedOn w:val="1"/>
    <w:qFormat/>
    <w:uiPriority w:val="0"/>
    <w:pPr>
      <w:ind w:firstLine="200" w:firstLineChars="200"/>
    </w:pPr>
  </w:style>
  <w:style w:type="paragraph" w:customStyle="1" w:styleId="14">
    <w:name w:val="默认段落字体 Para Char Char Char Char Char Char Char"/>
    <w:basedOn w:val="1"/>
    <w:qFormat/>
    <w:uiPriority w:val="0"/>
    <w:rPr>
      <w:rFonts w:ascii="Tahoma" w:hAnsi="Tahoma"/>
      <w:sz w:val="24"/>
      <w:szCs w:val="24"/>
    </w:rPr>
  </w:style>
  <w:style w:type="character" w:customStyle="1" w:styleId="15">
    <w:name w:val="页脚 Char"/>
    <w:basedOn w:val="10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页眉 Char"/>
    <w:basedOn w:val="10"/>
    <w:link w:val="7"/>
    <w:qFormat/>
    <w:uiPriority w:val="99"/>
    <w:rPr>
      <w:rFonts w:ascii="Calibri" w:hAnsi="Calibri"/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12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35</Pages>
  <Words>2304</Words>
  <Characters>13138</Characters>
  <Lines>109</Lines>
  <Paragraphs>30</Paragraphs>
  <TotalTime>11</TotalTime>
  <ScaleCrop>false</ScaleCrop>
  <LinksUpToDate>false</LinksUpToDate>
  <CharactersWithSpaces>15412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2021-12-16T09:54:00Z</dcterms:created>
  <dc:creator>user</dc:creator>
  <cp:lastModifiedBy>Alex</cp:lastModifiedBy>
  <cp:lastPrinted>2022-12-01T13:37:00Z</cp:lastPrinted>
  <dcterms:modified xsi:type="dcterms:W3CDTF">2022-12-22T07:48:57Z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