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color w:val="auto"/>
          <w:highlight w:val="none"/>
        </w:rPr>
      </w:pPr>
      <w:r>
        <w:rPr>
          <w:rFonts w:hint="eastAsia" w:ascii="方正小标宋_GBK" w:hAnsi="方正小标宋_GBK" w:eastAsia="方正小标宋_GBK" w:cs="方正小标宋_GBK"/>
          <w:color w:val="auto"/>
          <w:sz w:val="44"/>
          <w:highlight w:val="none"/>
          <w:lang w:eastAsia="zh-CN"/>
        </w:rPr>
        <w:t>三、</w:t>
      </w:r>
      <w:r>
        <w:rPr>
          <w:rFonts w:ascii="方正小标宋_GBK" w:hAnsi="方正小标宋_GBK" w:eastAsia="方正小标宋_GBK" w:cs="方正小标宋_GBK"/>
          <w:color w:val="auto"/>
          <w:sz w:val="44"/>
          <w:highlight w:val="none"/>
        </w:rPr>
        <w:t>秦皇岛北戴河新区国际健康城开发建设办公室收支预算</w:t>
      </w:r>
    </w:p>
    <w:p>
      <w:pPr>
        <w:jc w:val="center"/>
        <w:outlineLvl w:val="4"/>
        <w:rPr>
          <w:color w:val="auto"/>
          <w:highlight w:val="none"/>
        </w:rPr>
      </w:pPr>
      <w:r>
        <w:rPr>
          <w:rFonts w:ascii="方正小标宋_GBK" w:hAnsi="方正小标宋_GBK" w:eastAsia="方正小标宋_GBK" w:cs="方正小标宋_GBK"/>
          <w:color w:val="auto"/>
          <w:sz w:val="36"/>
          <w:highlight w:val="none"/>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5"/>
              <w:rPr>
                <w:color w:val="auto"/>
                <w:highlight w:val="none"/>
              </w:rPr>
            </w:pPr>
            <w:r>
              <w:rPr>
                <w:color w:val="auto"/>
                <w:highlight w:val="none"/>
              </w:rPr>
              <w:t>201007秦皇岛北戴河新区国际健康城开发建设办公室</w:t>
            </w:r>
          </w:p>
        </w:tc>
        <w:tc>
          <w:tcPr>
            <w:tcW w:w="2126" w:type="dxa"/>
            <w:tcBorders>
              <w:top w:val="single" w:color="FFFFFF" w:sz="6" w:space="0"/>
              <w:left w:val="single" w:color="FFFFFF" w:sz="6" w:space="0"/>
              <w:right w:val="single" w:color="FFFFFF" w:sz="6" w:space="0"/>
            </w:tcBorders>
            <w:noWrap w:val="0"/>
            <w:vAlign w:val="center"/>
          </w:tcPr>
          <w:p>
            <w:pPr>
              <w:pStyle w:val="6"/>
              <w:rPr>
                <w:rFonts w:hint="eastAsia" w:eastAsia="方正小标宋_GBK"/>
                <w:color w:val="auto"/>
                <w:highlight w:val="none"/>
                <w:lang w:eastAsia="zh-CN"/>
              </w:rPr>
            </w:pPr>
            <w:r>
              <w:rPr>
                <w:color w:val="auto"/>
                <w:highlight w:val="none"/>
              </w:rPr>
              <w:t>预算年度：202</w:t>
            </w:r>
            <w:r>
              <w:rPr>
                <w:rFonts w:hint="eastAsia"/>
                <w:color w:val="auto"/>
                <w:highlight w:val="none"/>
                <w:lang w:val="en-US" w:eastAsia="zh-CN"/>
              </w:rPr>
              <w:t>1</w:t>
            </w:r>
          </w:p>
        </w:tc>
        <w:tc>
          <w:tcPr>
            <w:tcW w:w="6661" w:type="dxa"/>
            <w:gridSpan w:val="2"/>
            <w:tcBorders>
              <w:top w:val="single" w:color="FFFFFF" w:sz="6" w:space="0"/>
              <w:left w:val="single" w:color="FFFFFF" w:sz="6" w:space="0"/>
              <w:right w:val="single" w:color="FFFFFF" w:sz="6" w:space="0"/>
            </w:tcBorders>
            <w:noWrap w:val="0"/>
            <w:vAlign w:val="center"/>
          </w:tcPr>
          <w:p>
            <w:pPr>
              <w:pStyle w:val="7"/>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rPr>
                <w:color w:val="auto"/>
                <w:highlight w:val="none"/>
              </w:rPr>
            </w:pPr>
            <w:r>
              <w:rPr>
                <w:color w:val="auto"/>
                <w:highlight w:val="none"/>
              </w:rPr>
              <w:t>序号</w:t>
            </w:r>
          </w:p>
        </w:tc>
        <w:tc>
          <w:tcPr>
            <w:tcW w:w="6661" w:type="dxa"/>
            <w:gridSpan w:val="2"/>
            <w:noWrap w:val="0"/>
            <w:vAlign w:val="center"/>
          </w:tcPr>
          <w:p>
            <w:pPr>
              <w:pStyle w:val="8"/>
              <w:rPr>
                <w:color w:val="auto"/>
                <w:highlight w:val="none"/>
              </w:rPr>
            </w:pPr>
            <w:r>
              <w:rPr>
                <w:color w:val="auto"/>
                <w:highlight w:val="none"/>
              </w:rPr>
              <w:t>收入</w:t>
            </w:r>
          </w:p>
        </w:tc>
        <w:tc>
          <w:tcPr>
            <w:tcW w:w="6661" w:type="dxa"/>
            <w:gridSpan w:val="2"/>
            <w:noWrap w:val="0"/>
            <w:vAlign w:val="center"/>
          </w:tcPr>
          <w:p>
            <w:pPr>
              <w:pStyle w:val="8"/>
              <w:rPr>
                <w:color w:val="auto"/>
                <w:highlight w:val="none"/>
              </w:rPr>
            </w:pPr>
            <w:r>
              <w:rPr>
                <w:color w:val="auto"/>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color w:val="auto"/>
                <w:highlight w:val="none"/>
              </w:rPr>
            </w:pPr>
          </w:p>
        </w:tc>
        <w:tc>
          <w:tcPr>
            <w:tcW w:w="4535" w:type="dxa"/>
            <w:noWrap w:val="0"/>
            <w:vAlign w:val="center"/>
          </w:tcPr>
          <w:p>
            <w:pPr>
              <w:pStyle w:val="8"/>
              <w:rPr>
                <w:color w:val="auto"/>
                <w:highlight w:val="none"/>
              </w:rPr>
            </w:pPr>
            <w:r>
              <w:rPr>
                <w:color w:val="auto"/>
                <w:highlight w:val="none"/>
              </w:rPr>
              <w:t>项  目</w:t>
            </w:r>
          </w:p>
        </w:tc>
        <w:tc>
          <w:tcPr>
            <w:tcW w:w="2126" w:type="dxa"/>
            <w:noWrap w:val="0"/>
            <w:vAlign w:val="center"/>
          </w:tcPr>
          <w:p>
            <w:pPr>
              <w:pStyle w:val="8"/>
              <w:rPr>
                <w:color w:val="auto"/>
                <w:highlight w:val="none"/>
              </w:rPr>
            </w:pPr>
            <w:r>
              <w:rPr>
                <w:color w:val="auto"/>
                <w:highlight w:val="none"/>
              </w:rPr>
              <w:t>预算数</w:t>
            </w:r>
          </w:p>
        </w:tc>
        <w:tc>
          <w:tcPr>
            <w:tcW w:w="4535" w:type="dxa"/>
            <w:noWrap w:val="0"/>
            <w:vAlign w:val="center"/>
          </w:tcPr>
          <w:p>
            <w:pPr>
              <w:pStyle w:val="8"/>
              <w:rPr>
                <w:color w:val="auto"/>
                <w:highlight w:val="none"/>
              </w:rPr>
            </w:pPr>
            <w:r>
              <w:rPr>
                <w:color w:val="auto"/>
                <w:highlight w:val="none"/>
              </w:rPr>
              <w:t>项  目</w:t>
            </w:r>
          </w:p>
        </w:tc>
        <w:tc>
          <w:tcPr>
            <w:tcW w:w="2126" w:type="dxa"/>
            <w:noWrap w:val="0"/>
            <w:vAlign w:val="center"/>
          </w:tcPr>
          <w:p>
            <w:pPr>
              <w:pStyle w:val="8"/>
              <w:rPr>
                <w:color w:val="auto"/>
                <w:highlight w:val="none"/>
              </w:rPr>
            </w:pPr>
            <w:r>
              <w:rPr>
                <w:color w:val="auto"/>
                <w:highlight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850" w:type="dxa"/>
            <w:noWrap w:val="0"/>
            <w:vAlign w:val="center"/>
          </w:tcPr>
          <w:p>
            <w:pPr>
              <w:pStyle w:val="8"/>
              <w:rPr>
                <w:color w:val="auto"/>
                <w:highlight w:val="none"/>
              </w:rPr>
            </w:pPr>
            <w:r>
              <w:rPr>
                <w:color w:val="auto"/>
                <w:highlight w:val="none"/>
              </w:rPr>
              <w:t>栏次</w:t>
            </w:r>
          </w:p>
        </w:tc>
        <w:tc>
          <w:tcPr>
            <w:tcW w:w="4535" w:type="dxa"/>
            <w:noWrap w:val="0"/>
            <w:vAlign w:val="center"/>
          </w:tcPr>
          <w:p>
            <w:pPr>
              <w:pStyle w:val="8"/>
              <w:rPr>
                <w:color w:val="auto"/>
                <w:highlight w:val="none"/>
              </w:rPr>
            </w:pPr>
            <w:r>
              <w:rPr>
                <w:color w:val="auto"/>
                <w:highlight w:val="none"/>
              </w:rPr>
              <w:t>1</w:t>
            </w:r>
          </w:p>
        </w:tc>
        <w:tc>
          <w:tcPr>
            <w:tcW w:w="2126" w:type="dxa"/>
            <w:noWrap w:val="0"/>
            <w:vAlign w:val="center"/>
          </w:tcPr>
          <w:p>
            <w:pPr>
              <w:pStyle w:val="8"/>
              <w:rPr>
                <w:color w:val="auto"/>
                <w:highlight w:val="none"/>
              </w:rPr>
            </w:pPr>
            <w:r>
              <w:rPr>
                <w:color w:val="auto"/>
                <w:highlight w:val="none"/>
              </w:rPr>
              <w:t>2</w:t>
            </w:r>
          </w:p>
        </w:tc>
        <w:tc>
          <w:tcPr>
            <w:tcW w:w="4535" w:type="dxa"/>
            <w:noWrap w:val="0"/>
            <w:vAlign w:val="center"/>
          </w:tcPr>
          <w:p>
            <w:pPr>
              <w:pStyle w:val="8"/>
              <w:rPr>
                <w:color w:val="auto"/>
                <w:highlight w:val="none"/>
              </w:rPr>
            </w:pPr>
            <w:r>
              <w:rPr>
                <w:color w:val="auto"/>
                <w:highlight w:val="none"/>
              </w:rPr>
              <w:t>3</w:t>
            </w:r>
          </w:p>
        </w:tc>
        <w:tc>
          <w:tcPr>
            <w:tcW w:w="2126" w:type="dxa"/>
            <w:noWrap w:val="0"/>
            <w:vAlign w:val="center"/>
          </w:tcPr>
          <w:p>
            <w:pPr>
              <w:pStyle w:val="8"/>
              <w:rPr>
                <w:color w:val="auto"/>
                <w:highlight w:val="none"/>
              </w:rPr>
            </w:pPr>
            <w:r>
              <w:rPr>
                <w:color w:val="auto"/>
                <w:highlight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w:t>
            </w:r>
          </w:p>
        </w:tc>
        <w:tc>
          <w:tcPr>
            <w:tcW w:w="4535" w:type="dxa"/>
            <w:noWrap w:val="0"/>
            <w:vAlign w:val="center"/>
          </w:tcPr>
          <w:p>
            <w:pPr>
              <w:pStyle w:val="10"/>
              <w:rPr>
                <w:color w:val="auto"/>
                <w:highlight w:val="none"/>
              </w:rPr>
            </w:pPr>
            <w:r>
              <w:rPr>
                <w:color w:val="auto"/>
                <w:highlight w:val="none"/>
              </w:rPr>
              <w:t>一、一般公共预算拨款收入</w:t>
            </w:r>
          </w:p>
        </w:tc>
        <w:tc>
          <w:tcPr>
            <w:tcW w:w="2126"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4431.24</w:t>
            </w:r>
          </w:p>
        </w:tc>
        <w:tc>
          <w:tcPr>
            <w:tcW w:w="4535" w:type="dxa"/>
            <w:noWrap w:val="0"/>
            <w:vAlign w:val="center"/>
          </w:tcPr>
          <w:p>
            <w:pPr>
              <w:pStyle w:val="10"/>
              <w:rPr>
                <w:color w:val="auto"/>
                <w:highlight w:val="none"/>
              </w:rPr>
            </w:pPr>
            <w:r>
              <w:rPr>
                <w:color w:val="auto"/>
                <w:highlight w:val="none"/>
              </w:rPr>
              <w:t>一、一般公共服务支出</w:t>
            </w:r>
          </w:p>
        </w:tc>
        <w:tc>
          <w:tcPr>
            <w:tcW w:w="2126"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383.60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w:t>
            </w:r>
          </w:p>
        </w:tc>
        <w:tc>
          <w:tcPr>
            <w:tcW w:w="4535" w:type="dxa"/>
            <w:noWrap w:val="0"/>
            <w:vAlign w:val="center"/>
          </w:tcPr>
          <w:p>
            <w:pPr>
              <w:pStyle w:val="10"/>
              <w:rPr>
                <w:color w:val="auto"/>
                <w:highlight w:val="none"/>
              </w:rPr>
            </w:pPr>
            <w:r>
              <w:rPr>
                <w:color w:val="auto"/>
                <w:highlight w:val="none"/>
              </w:rPr>
              <w:t>二、政府性基金预算拨款收入</w:t>
            </w: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二、外交支出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w:t>
            </w:r>
          </w:p>
        </w:tc>
        <w:tc>
          <w:tcPr>
            <w:tcW w:w="4535" w:type="dxa"/>
            <w:noWrap w:val="0"/>
            <w:vAlign w:val="center"/>
          </w:tcPr>
          <w:p>
            <w:pPr>
              <w:pStyle w:val="10"/>
              <w:rPr>
                <w:color w:val="auto"/>
                <w:highlight w:val="none"/>
              </w:rPr>
            </w:pPr>
            <w:r>
              <w:rPr>
                <w:color w:val="auto"/>
                <w:highlight w:val="none"/>
              </w:rPr>
              <w:t>三、国有资本经营预算拨款收入</w:t>
            </w: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三、国防支出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4</w:t>
            </w:r>
          </w:p>
        </w:tc>
        <w:tc>
          <w:tcPr>
            <w:tcW w:w="4535" w:type="dxa"/>
            <w:noWrap w:val="0"/>
            <w:vAlign w:val="center"/>
          </w:tcPr>
          <w:p>
            <w:pPr>
              <w:pStyle w:val="10"/>
              <w:rPr>
                <w:color w:val="auto"/>
                <w:highlight w:val="none"/>
              </w:rPr>
            </w:pPr>
            <w:r>
              <w:rPr>
                <w:color w:val="auto"/>
                <w:highlight w:val="none"/>
              </w:rPr>
              <w:t>四、财政专户管理资金收入</w:t>
            </w: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四、公共安全支出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5</w:t>
            </w:r>
          </w:p>
        </w:tc>
        <w:tc>
          <w:tcPr>
            <w:tcW w:w="4535" w:type="dxa"/>
            <w:noWrap w:val="0"/>
            <w:vAlign w:val="center"/>
          </w:tcPr>
          <w:p>
            <w:pPr>
              <w:pStyle w:val="10"/>
              <w:rPr>
                <w:color w:val="auto"/>
                <w:highlight w:val="none"/>
              </w:rPr>
            </w:pPr>
            <w:r>
              <w:rPr>
                <w:color w:val="auto"/>
                <w:highlight w:val="none"/>
              </w:rPr>
              <w:t>五、事业收入</w:t>
            </w: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五、教育支出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6</w:t>
            </w:r>
          </w:p>
        </w:tc>
        <w:tc>
          <w:tcPr>
            <w:tcW w:w="4535" w:type="dxa"/>
            <w:noWrap w:val="0"/>
            <w:vAlign w:val="center"/>
          </w:tcPr>
          <w:p>
            <w:pPr>
              <w:pStyle w:val="10"/>
              <w:rPr>
                <w:color w:val="auto"/>
                <w:highlight w:val="none"/>
              </w:rPr>
            </w:pPr>
            <w:r>
              <w:rPr>
                <w:color w:val="auto"/>
                <w:highlight w:val="none"/>
              </w:rPr>
              <w:t>六、事业单位经营收入</w:t>
            </w: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六、科学技术支出</w:t>
            </w:r>
          </w:p>
        </w:tc>
        <w:tc>
          <w:tcPr>
            <w:tcW w:w="2126" w:type="dxa"/>
            <w:noWrap w:val="0"/>
            <w:vAlign w:val="center"/>
          </w:tcPr>
          <w:p>
            <w:pPr>
              <w:pStyle w:val="11"/>
              <w:rPr>
                <w:color w:val="auto"/>
                <w:highlight w:val="none"/>
              </w:rPr>
            </w:pPr>
            <w:r>
              <w:rPr>
                <w:rFonts w:hint="eastAsia"/>
                <w:color w:val="auto"/>
                <w:highlight w:val="none"/>
                <w:lang w:val="en-US" w:eastAsia="zh-CN"/>
              </w:rPr>
              <w:t>4000</w:t>
            </w:r>
            <w:r>
              <w:rPr>
                <w:color w:val="auto"/>
                <w:highlight w:val="none"/>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7</w:t>
            </w:r>
          </w:p>
        </w:tc>
        <w:tc>
          <w:tcPr>
            <w:tcW w:w="4535" w:type="dxa"/>
            <w:noWrap w:val="0"/>
            <w:vAlign w:val="center"/>
          </w:tcPr>
          <w:p>
            <w:pPr>
              <w:pStyle w:val="10"/>
              <w:rPr>
                <w:color w:val="auto"/>
                <w:highlight w:val="none"/>
              </w:rPr>
            </w:pPr>
            <w:r>
              <w:rPr>
                <w:color w:val="auto"/>
                <w:highlight w:val="none"/>
              </w:rPr>
              <w:t>七、上级补助收入</w:t>
            </w: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七、文化旅游体育与传媒支出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8</w:t>
            </w:r>
          </w:p>
        </w:tc>
        <w:tc>
          <w:tcPr>
            <w:tcW w:w="4535" w:type="dxa"/>
            <w:noWrap w:val="0"/>
            <w:vAlign w:val="center"/>
          </w:tcPr>
          <w:p>
            <w:pPr>
              <w:pStyle w:val="10"/>
              <w:rPr>
                <w:color w:val="auto"/>
                <w:highlight w:val="none"/>
              </w:rPr>
            </w:pPr>
            <w:r>
              <w:rPr>
                <w:color w:val="auto"/>
                <w:highlight w:val="none"/>
              </w:rPr>
              <w:t>八、附属单位上缴收入</w:t>
            </w: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八、社会保障和就业支出</w:t>
            </w:r>
          </w:p>
        </w:tc>
        <w:tc>
          <w:tcPr>
            <w:tcW w:w="2126"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9</w:t>
            </w:r>
          </w:p>
        </w:tc>
        <w:tc>
          <w:tcPr>
            <w:tcW w:w="4535" w:type="dxa"/>
            <w:noWrap w:val="0"/>
            <w:vAlign w:val="center"/>
          </w:tcPr>
          <w:p>
            <w:pPr>
              <w:pStyle w:val="10"/>
              <w:rPr>
                <w:color w:val="auto"/>
                <w:highlight w:val="none"/>
              </w:rPr>
            </w:pPr>
            <w:r>
              <w:rPr>
                <w:color w:val="auto"/>
                <w:highlight w:val="none"/>
              </w:rPr>
              <w:t>九、其他收入</w:t>
            </w: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九、社会保险基金支出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10</w:t>
            </w:r>
          </w:p>
        </w:tc>
        <w:tc>
          <w:tcPr>
            <w:tcW w:w="4535"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十、卫生健康支出</w:t>
            </w:r>
          </w:p>
        </w:tc>
        <w:tc>
          <w:tcPr>
            <w:tcW w:w="2126"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11</w:t>
            </w:r>
          </w:p>
        </w:tc>
        <w:tc>
          <w:tcPr>
            <w:tcW w:w="4535"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十一、节能环保支出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12</w:t>
            </w:r>
          </w:p>
        </w:tc>
        <w:tc>
          <w:tcPr>
            <w:tcW w:w="4535"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十二、城乡社区支出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13</w:t>
            </w:r>
          </w:p>
        </w:tc>
        <w:tc>
          <w:tcPr>
            <w:tcW w:w="4535"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十三、农林水支出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14</w:t>
            </w:r>
          </w:p>
        </w:tc>
        <w:tc>
          <w:tcPr>
            <w:tcW w:w="4535"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十四、交通运输支出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noWrap w:val="0"/>
            <w:vAlign w:val="center"/>
          </w:tcPr>
          <w:p>
            <w:pPr>
              <w:pStyle w:val="9"/>
              <w:rPr>
                <w:color w:val="auto"/>
                <w:highlight w:val="none"/>
              </w:rPr>
            </w:pPr>
            <w:r>
              <w:rPr>
                <w:color w:val="auto"/>
                <w:highlight w:val="none"/>
              </w:rPr>
              <w:t>15</w:t>
            </w:r>
          </w:p>
        </w:tc>
        <w:tc>
          <w:tcPr>
            <w:tcW w:w="4535"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十五、资源勘探工业信息等支出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16</w:t>
            </w:r>
          </w:p>
        </w:tc>
        <w:tc>
          <w:tcPr>
            <w:tcW w:w="4535"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十六、商业服务业等支出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17</w:t>
            </w:r>
          </w:p>
        </w:tc>
        <w:tc>
          <w:tcPr>
            <w:tcW w:w="4535"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十七、金融支出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18</w:t>
            </w:r>
          </w:p>
        </w:tc>
        <w:tc>
          <w:tcPr>
            <w:tcW w:w="4535"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十八、援助其他地区支出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19</w:t>
            </w:r>
          </w:p>
        </w:tc>
        <w:tc>
          <w:tcPr>
            <w:tcW w:w="4535"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十九、自然资源海洋气象等支出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20</w:t>
            </w:r>
          </w:p>
        </w:tc>
        <w:tc>
          <w:tcPr>
            <w:tcW w:w="4535"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二十、住房保障支出</w:t>
            </w:r>
          </w:p>
        </w:tc>
        <w:tc>
          <w:tcPr>
            <w:tcW w:w="2126"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21</w:t>
            </w:r>
          </w:p>
        </w:tc>
        <w:tc>
          <w:tcPr>
            <w:tcW w:w="4535"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二十一、粮油物资储备支出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22</w:t>
            </w:r>
          </w:p>
        </w:tc>
        <w:tc>
          <w:tcPr>
            <w:tcW w:w="4535"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二十二、国有资本经营预算支出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23</w:t>
            </w:r>
          </w:p>
        </w:tc>
        <w:tc>
          <w:tcPr>
            <w:tcW w:w="4535"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二十三、灾害防治及应急管理支出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24</w:t>
            </w:r>
          </w:p>
        </w:tc>
        <w:tc>
          <w:tcPr>
            <w:tcW w:w="4535"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二十四、预备费</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25</w:t>
            </w:r>
          </w:p>
        </w:tc>
        <w:tc>
          <w:tcPr>
            <w:tcW w:w="4535"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二十五、其他支出</w:t>
            </w:r>
          </w:p>
        </w:tc>
        <w:tc>
          <w:tcPr>
            <w:tcW w:w="2126" w:type="dxa"/>
            <w:noWrap w:val="0"/>
            <w:vAlign w:val="center"/>
          </w:tcPr>
          <w:p>
            <w:pPr>
              <w:pStyle w:val="11"/>
              <w:rPr>
                <w:rFonts w:hint="default" w:eastAsia="方正书宋_GBK"/>
                <w:color w:val="auto"/>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26</w:t>
            </w:r>
          </w:p>
        </w:tc>
        <w:tc>
          <w:tcPr>
            <w:tcW w:w="4535"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二十六、转移性支出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27</w:t>
            </w:r>
          </w:p>
        </w:tc>
        <w:tc>
          <w:tcPr>
            <w:tcW w:w="4535"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二十七、债务还本支出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28</w:t>
            </w:r>
          </w:p>
        </w:tc>
        <w:tc>
          <w:tcPr>
            <w:tcW w:w="4535"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二十八、债务付息支出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29</w:t>
            </w:r>
          </w:p>
        </w:tc>
        <w:tc>
          <w:tcPr>
            <w:tcW w:w="4535"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二十九、债务发行费用支出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30</w:t>
            </w:r>
          </w:p>
        </w:tc>
        <w:tc>
          <w:tcPr>
            <w:tcW w:w="4535"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三十、抗疫特别国债安排的支出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31</w:t>
            </w:r>
          </w:p>
        </w:tc>
        <w:tc>
          <w:tcPr>
            <w:tcW w:w="4535" w:type="dxa"/>
            <w:noWrap w:val="0"/>
            <w:vAlign w:val="center"/>
          </w:tcPr>
          <w:p>
            <w:pPr>
              <w:pStyle w:val="12"/>
              <w:rPr>
                <w:color w:val="auto"/>
                <w:highlight w:val="none"/>
              </w:rPr>
            </w:pPr>
            <w:r>
              <w:rPr>
                <w:color w:val="auto"/>
                <w:highlight w:val="none"/>
              </w:rPr>
              <w:t>本年收入合计</w:t>
            </w:r>
          </w:p>
        </w:tc>
        <w:tc>
          <w:tcPr>
            <w:tcW w:w="2126"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4431.24</w:t>
            </w:r>
          </w:p>
        </w:tc>
        <w:tc>
          <w:tcPr>
            <w:tcW w:w="4535" w:type="dxa"/>
            <w:noWrap w:val="0"/>
            <w:vAlign w:val="center"/>
          </w:tcPr>
          <w:p>
            <w:pPr>
              <w:pStyle w:val="12"/>
              <w:rPr>
                <w:color w:val="auto"/>
                <w:highlight w:val="none"/>
              </w:rPr>
            </w:pPr>
            <w:r>
              <w:rPr>
                <w:color w:val="auto"/>
                <w:highlight w:val="none"/>
              </w:rPr>
              <w:t>本年支出合计</w:t>
            </w:r>
          </w:p>
        </w:tc>
        <w:tc>
          <w:tcPr>
            <w:tcW w:w="2126"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4431.24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32</w:t>
            </w:r>
          </w:p>
        </w:tc>
        <w:tc>
          <w:tcPr>
            <w:tcW w:w="4535" w:type="dxa"/>
            <w:noWrap w:val="0"/>
            <w:vAlign w:val="center"/>
          </w:tcPr>
          <w:p>
            <w:pPr>
              <w:pStyle w:val="10"/>
              <w:rPr>
                <w:color w:val="auto"/>
                <w:highlight w:val="none"/>
              </w:rPr>
            </w:pPr>
            <w:r>
              <w:rPr>
                <w:color w:val="auto"/>
                <w:highlight w:val="none"/>
              </w:rPr>
              <w:t>上年结转结余</w:t>
            </w: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年终结转结余</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33</w:t>
            </w:r>
          </w:p>
        </w:tc>
        <w:tc>
          <w:tcPr>
            <w:tcW w:w="4535" w:type="dxa"/>
            <w:noWrap w:val="0"/>
            <w:vAlign w:val="center"/>
          </w:tcPr>
          <w:p>
            <w:pPr>
              <w:pStyle w:val="12"/>
              <w:rPr>
                <w:color w:val="auto"/>
                <w:highlight w:val="none"/>
              </w:rPr>
            </w:pPr>
            <w:r>
              <w:rPr>
                <w:color w:val="auto"/>
                <w:highlight w:val="none"/>
              </w:rPr>
              <w:t>收入总计</w:t>
            </w:r>
          </w:p>
        </w:tc>
        <w:tc>
          <w:tcPr>
            <w:tcW w:w="2126"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4431.24</w:t>
            </w:r>
          </w:p>
        </w:tc>
        <w:tc>
          <w:tcPr>
            <w:tcW w:w="4535" w:type="dxa"/>
            <w:noWrap w:val="0"/>
            <w:vAlign w:val="center"/>
          </w:tcPr>
          <w:p>
            <w:pPr>
              <w:pStyle w:val="12"/>
              <w:rPr>
                <w:color w:val="auto"/>
                <w:highlight w:val="none"/>
              </w:rPr>
            </w:pPr>
            <w:r>
              <w:rPr>
                <w:color w:val="auto"/>
                <w:highlight w:val="none"/>
              </w:rPr>
              <w:t>支出总计</w:t>
            </w:r>
          </w:p>
        </w:tc>
        <w:tc>
          <w:tcPr>
            <w:tcW w:w="2126"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4431.24</w:t>
            </w:r>
          </w:p>
        </w:tc>
      </w:tr>
    </w:tbl>
    <w:p>
      <w:pPr>
        <w:rPr>
          <w:color w:val="auto"/>
          <w:highlight w:val="none"/>
        </w:rPr>
        <w:sectPr>
          <w:footerReference r:id="rId3" w:type="default"/>
          <w:pgSz w:w="16840" w:h="11900" w:orient="landscape"/>
          <w:pgMar w:top="1361" w:right="1020" w:bottom="1134" w:left="1020" w:header="720" w:footer="720" w:gutter="0"/>
          <w:pgNumType w:fmt="decimal"/>
          <w:cols w:space="720" w:num="1"/>
        </w:sectPr>
      </w:pPr>
    </w:p>
    <w:p>
      <w:pPr>
        <w:jc w:val="center"/>
        <w:outlineLvl w:val="4"/>
        <w:rPr>
          <w:color w:val="auto"/>
          <w:highlight w:val="none"/>
        </w:rPr>
      </w:pPr>
      <w:r>
        <w:rPr>
          <w:rFonts w:ascii="方正小标宋_GBK" w:hAnsi="方正小标宋_GBK" w:eastAsia="方正小标宋_GBK" w:cs="方正小标宋_GBK"/>
          <w:color w:val="auto"/>
          <w:sz w:val="36"/>
          <w:highlight w:val="none"/>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097"/>
        <w:gridCol w:w="1454"/>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5"/>
              <w:rPr>
                <w:color w:val="auto"/>
                <w:highlight w:val="none"/>
              </w:rPr>
            </w:pPr>
            <w:r>
              <w:rPr>
                <w:color w:val="auto"/>
                <w:highlight w:val="none"/>
              </w:rPr>
              <w:t>201007秦皇岛北戴河新区国际健康城开发建设办公室</w:t>
            </w:r>
          </w:p>
        </w:tc>
        <w:tc>
          <w:tcPr>
            <w:tcW w:w="3402" w:type="dxa"/>
            <w:gridSpan w:val="3"/>
            <w:tcBorders>
              <w:top w:val="single" w:color="FFFFFF" w:sz="6" w:space="0"/>
              <w:left w:val="single" w:color="FFFFFF" w:sz="6" w:space="0"/>
              <w:right w:val="single" w:color="FFFFFF" w:sz="6" w:space="0"/>
            </w:tcBorders>
            <w:noWrap w:val="0"/>
            <w:vAlign w:val="center"/>
          </w:tcPr>
          <w:p>
            <w:pPr>
              <w:pStyle w:val="6"/>
              <w:rPr>
                <w:rFonts w:hint="eastAsia" w:eastAsia="方正小标宋_GBK"/>
                <w:color w:val="auto"/>
                <w:highlight w:val="none"/>
                <w:lang w:val="en-US" w:eastAsia="zh-CN"/>
              </w:rPr>
            </w:pPr>
            <w:r>
              <w:rPr>
                <w:color w:val="auto"/>
                <w:highlight w:val="none"/>
              </w:rPr>
              <w:t>预算年度：202</w:t>
            </w:r>
            <w:r>
              <w:rPr>
                <w:rFonts w:hint="eastAsia"/>
                <w:color w:val="auto"/>
                <w:highlight w:val="none"/>
                <w:lang w:val="en-US" w:eastAsia="zh-CN"/>
              </w:rPr>
              <w:t>1</w:t>
            </w:r>
          </w:p>
        </w:tc>
        <w:tc>
          <w:tcPr>
            <w:tcW w:w="5670" w:type="dxa"/>
            <w:gridSpan w:val="5"/>
            <w:tcBorders>
              <w:top w:val="single" w:color="FFFFFF" w:sz="6" w:space="0"/>
              <w:left w:val="single" w:color="FFFFFF" w:sz="6" w:space="0"/>
              <w:right w:val="single" w:color="FFFFFF" w:sz="6" w:space="0"/>
            </w:tcBorders>
            <w:noWrap w:val="0"/>
            <w:vAlign w:val="center"/>
          </w:tcPr>
          <w:p>
            <w:pPr>
              <w:pStyle w:val="7"/>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8"/>
              <w:rPr>
                <w:color w:val="auto"/>
                <w:highlight w:val="none"/>
              </w:rPr>
            </w:pPr>
            <w:r>
              <w:rPr>
                <w:color w:val="auto"/>
                <w:highlight w:val="none"/>
              </w:rPr>
              <w:t>序号</w:t>
            </w:r>
          </w:p>
        </w:tc>
        <w:tc>
          <w:tcPr>
            <w:tcW w:w="2551" w:type="dxa"/>
            <w:gridSpan w:val="2"/>
            <w:noWrap w:val="0"/>
            <w:vAlign w:val="center"/>
          </w:tcPr>
          <w:p>
            <w:pPr>
              <w:pStyle w:val="8"/>
              <w:rPr>
                <w:color w:val="auto"/>
                <w:highlight w:val="none"/>
              </w:rPr>
            </w:pPr>
            <w:r>
              <w:rPr>
                <w:color w:val="auto"/>
                <w:highlight w:val="none"/>
              </w:rPr>
              <w:t>功能分类科目</w:t>
            </w:r>
          </w:p>
        </w:tc>
        <w:tc>
          <w:tcPr>
            <w:tcW w:w="1134" w:type="dxa"/>
            <w:vMerge w:val="restart"/>
            <w:noWrap w:val="0"/>
            <w:vAlign w:val="center"/>
          </w:tcPr>
          <w:p>
            <w:pPr>
              <w:pStyle w:val="8"/>
              <w:rPr>
                <w:color w:val="auto"/>
                <w:highlight w:val="none"/>
              </w:rPr>
            </w:pPr>
            <w:r>
              <w:rPr>
                <w:color w:val="auto"/>
                <w:highlight w:val="none"/>
              </w:rPr>
              <w:t>合计</w:t>
            </w:r>
          </w:p>
        </w:tc>
        <w:tc>
          <w:tcPr>
            <w:tcW w:w="9072" w:type="dxa"/>
            <w:gridSpan w:val="8"/>
            <w:noWrap w:val="0"/>
            <w:vAlign w:val="center"/>
          </w:tcPr>
          <w:p>
            <w:pPr>
              <w:pStyle w:val="8"/>
              <w:rPr>
                <w:color w:val="auto"/>
                <w:highlight w:val="none"/>
              </w:rPr>
            </w:pPr>
            <w:r>
              <w:rPr>
                <w:color w:val="auto"/>
                <w:highlight w:val="none"/>
              </w:rPr>
              <w:t>本年收入</w:t>
            </w:r>
          </w:p>
        </w:tc>
        <w:tc>
          <w:tcPr>
            <w:tcW w:w="1134" w:type="dxa"/>
            <w:vMerge w:val="restart"/>
            <w:noWrap w:val="0"/>
            <w:vAlign w:val="center"/>
          </w:tcPr>
          <w:p>
            <w:pPr>
              <w:pStyle w:val="8"/>
              <w:rPr>
                <w:color w:val="auto"/>
                <w:highlight w:val="none"/>
              </w:rPr>
            </w:pPr>
            <w:r>
              <w:rPr>
                <w:color w:val="auto"/>
                <w:highlight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pPr>
              <w:rPr>
                <w:color w:val="auto"/>
                <w:highlight w:val="none"/>
              </w:rPr>
            </w:pPr>
          </w:p>
        </w:tc>
        <w:tc>
          <w:tcPr>
            <w:tcW w:w="1097" w:type="dxa"/>
            <w:noWrap w:val="0"/>
            <w:vAlign w:val="center"/>
          </w:tcPr>
          <w:p>
            <w:pPr>
              <w:pStyle w:val="8"/>
              <w:rPr>
                <w:color w:val="auto"/>
                <w:highlight w:val="none"/>
              </w:rPr>
            </w:pPr>
            <w:r>
              <w:rPr>
                <w:color w:val="auto"/>
                <w:highlight w:val="none"/>
              </w:rPr>
              <w:t>科目    编码</w:t>
            </w:r>
          </w:p>
        </w:tc>
        <w:tc>
          <w:tcPr>
            <w:tcW w:w="1454" w:type="dxa"/>
            <w:noWrap w:val="0"/>
            <w:vAlign w:val="center"/>
          </w:tcPr>
          <w:p>
            <w:pPr>
              <w:pStyle w:val="8"/>
              <w:rPr>
                <w:color w:val="auto"/>
                <w:highlight w:val="none"/>
              </w:rPr>
            </w:pPr>
            <w:r>
              <w:rPr>
                <w:color w:val="auto"/>
                <w:highlight w:val="none"/>
              </w:rPr>
              <w:t>科目名称</w:t>
            </w:r>
          </w:p>
        </w:tc>
        <w:tc>
          <w:tcPr>
            <w:tcW w:w="1134" w:type="dxa"/>
            <w:vMerge w:val="continue"/>
            <w:noWrap w:val="0"/>
            <w:vAlign w:val="top"/>
          </w:tcPr>
          <w:p>
            <w:pPr>
              <w:rPr>
                <w:color w:val="auto"/>
                <w:highlight w:val="none"/>
              </w:rPr>
            </w:pPr>
          </w:p>
        </w:tc>
        <w:tc>
          <w:tcPr>
            <w:tcW w:w="1134" w:type="dxa"/>
            <w:noWrap w:val="0"/>
            <w:vAlign w:val="center"/>
          </w:tcPr>
          <w:p>
            <w:pPr>
              <w:pStyle w:val="8"/>
              <w:rPr>
                <w:color w:val="auto"/>
                <w:highlight w:val="none"/>
              </w:rPr>
            </w:pPr>
            <w:r>
              <w:rPr>
                <w:color w:val="auto"/>
                <w:highlight w:val="none"/>
              </w:rPr>
              <w:t>小计</w:t>
            </w:r>
          </w:p>
        </w:tc>
        <w:tc>
          <w:tcPr>
            <w:tcW w:w="1134" w:type="dxa"/>
            <w:noWrap w:val="0"/>
            <w:vAlign w:val="center"/>
          </w:tcPr>
          <w:p>
            <w:pPr>
              <w:pStyle w:val="8"/>
              <w:rPr>
                <w:color w:val="auto"/>
                <w:highlight w:val="none"/>
              </w:rPr>
            </w:pPr>
            <w:r>
              <w:rPr>
                <w:color w:val="auto"/>
                <w:highlight w:val="none"/>
              </w:rPr>
              <w:t>财政拨款 收入</w:t>
            </w:r>
          </w:p>
        </w:tc>
        <w:tc>
          <w:tcPr>
            <w:tcW w:w="1134" w:type="dxa"/>
            <w:noWrap w:val="0"/>
            <w:vAlign w:val="center"/>
          </w:tcPr>
          <w:p>
            <w:pPr>
              <w:pStyle w:val="8"/>
              <w:rPr>
                <w:color w:val="auto"/>
                <w:highlight w:val="none"/>
              </w:rPr>
            </w:pPr>
            <w:r>
              <w:rPr>
                <w:color w:val="auto"/>
                <w:highlight w:val="none"/>
              </w:rPr>
              <w:t>财政专户 收入</w:t>
            </w:r>
          </w:p>
        </w:tc>
        <w:tc>
          <w:tcPr>
            <w:tcW w:w="1134" w:type="dxa"/>
            <w:noWrap w:val="0"/>
            <w:vAlign w:val="center"/>
          </w:tcPr>
          <w:p>
            <w:pPr>
              <w:pStyle w:val="8"/>
              <w:rPr>
                <w:color w:val="auto"/>
                <w:highlight w:val="none"/>
              </w:rPr>
            </w:pPr>
            <w:r>
              <w:rPr>
                <w:color w:val="auto"/>
                <w:highlight w:val="none"/>
              </w:rPr>
              <w:t>事业收入</w:t>
            </w:r>
          </w:p>
        </w:tc>
        <w:tc>
          <w:tcPr>
            <w:tcW w:w="1134" w:type="dxa"/>
            <w:noWrap w:val="0"/>
            <w:vAlign w:val="center"/>
          </w:tcPr>
          <w:p>
            <w:pPr>
              <w:pStyle w:val="8"/>
              <w:rPr>
                <w:color w:val="auto"/>
                <w:highlight w:val="none"/>
              </w:rPr>
            </w:pPr>
            <w:r>
              <w:rPr>
                <w:color w:val="auto"/>
                <w:highlight w:val="none"/>
              </w:rPr>
              <w:t>经营收入</w:t>
            </w:r>
          </w:p>
        </w:tc>
        <w:tc>
          <w:tcPr>
            <w:tcW w:w="1134" w:type="dxa"/>
            <w:noWrap w:val="0"/>
            <w:vAlign w:val="center"/>
          </w:tcPr>
          <w:p>
            <w:pPr>
              <w:pStyle w:val="8"/>
              <w:rPr>
                <w:color w:val="auto"/>
                <w:highlight w:val="none"/>
              </w:rPr>
            </w:pPr>
            <w:r>
              <w:rPr>
                <w:color w:val="auto"/>
                <w:highlight w:val="none"/>
              </w:rPr>
              <w:t>上级补助收入</w:t>
            </w:r>
          </w:p>
        </w:tc>
        <w:tc>
          <w:tcPr>
            <w:tcW w:w="1134" w:type="dxa"/>
            <w:noWrap w:val="0"/>
            <w:vAlign w:val="center"/>
          </w:tcPr>
          <w:p>
            <w:pPr>
              <w:pStyle w:val="8"/>
              <w:rPr>
                <w:color w:val="auto"/>
                <w:highlight w:val="none"/>
              </w:rPr>
            </w:pPr>
            <w:r>
              <w:rPr>
                <w:color w:val="auto"/>
                <w:highlight w:val="none"/>
              </w:rPr>
              <w:t>附属单位上缴收入</w:t>
            </w:r>
          </w:p>
        </w:tc>
        <w:tc>
          <w:tcPr>
            <w:tcW w:w="1134" w:type="dxa"/>
            <w:noWrap w:val="0"/>
            <w:vAlign w:val="center"/>
          </w:tcPr>
          <w:p>
            <w:pPr>
              <w:pStyle w:val="8"/>
              <w:rPr>
                <w:color w:val="auto"/>
                <w:highlight w:val="none"/>
              </w:rPr>
            </w:pPr>
            <w:r>
              <w:rPr>
                <w:color w:val="auto"/>
                <w:highlight w:val="none"/>
              </w:rPr>
              <w:t>其他收入</w:t>
            </w:r>
          </w:p>
        </w:tc>
        <w:tc>
          <w:tcPr>
            <w:tcW w:w="1134" w:type="dxa"/>
            <w:vMerge w:val="continue"/>
            <w:noWrap w:val="0"/>
            <w:vAlign w:val="top"/>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8"/>
              <w:rPr>
                <w:color w:val="auto"/>
                <w:highlight w:val="none"/>
              </w:rPr>
            </w:pPr>
            <w:r>
              <w:rPr>
                <w:color w:val="auto"/>
                <w:highlight w:val="none"/>
              </w:rPr>
              <w:t>栏次</w:t>
            </w:r>
          </w:p>
        </w:tc>
        <w:tc>
          <w:tcPr>
            <w:tcW w:w="1097" w:type="dxa"/>
            <w:noWrap w:val="0"/>
            <w:vAlign w:val="center"/>
          </w:tcPr>
          <w:p>
            <w:pPr>
              <w:pStyle w:val="8"/>
              <w:rPr>
                <w:color w:val="auto"/>
                <w:highlight w:val="none"/>
              </w:rPr>
            </w:pPr>
            <w:r>
              <w:rPr>
                <w:color w:val="auto"/>
                <w:highlight w:val="none"/>
              </w:rPr>
              <w:t>1</w:t>
            </w:r>
          </w:p>
        </w:tc>
        <w:tc>
          <w:tcPr>
            <w:tcW w:w="1454" w:type="dxa"/>
            <w:noWrap w:val="0"/>
            <w:vAlign w:val="center"/>
          </w:tcPr>
          <w:p>
            <w:pPr>
              <w:pStyle w:val="8"/>
              <w:rPr>
                <w:color w:val="auto"/>
                <w:highlight w:val="none"/>
              </w:rPr>
            </w:pPr>
            <w:r>
              <w:rPr>
                <w:color w:val="auto"/>
                <w:highlight w:val="none"/>
              </w:rPr>
              <w:t>2</w:t>
            </w:r>
          </w:p>
        </w:tc>
        <w:tc>
          <w:tcPr>
            <w:tcW w:w="1134" w:type="dxa"/>
            <w:noWrap w:val="0"/>
            <w:vAlign w:val="center"/>
          </w:tcPr>
          <w:p>
            <w:pPr>
              <w:pStyle w:val="8"/>
              <w:rPr>
                <w:color w:val="auto"/>
                <w:highlight w:val="none"/>
              </w:rPr>
            </w:pPr>
            <w:r>
              <w:rPr>
                <w:color w:val="auto"/>
                <w:highlight w:val="none"/>
              </w:rPr>
              <w:t>3</w:t>
            </w:r>
          </w:p>
        </w:tc>
        <w:tc>
          <w:tcPr>
            <w:tcW w:w="1134" w:type="dxa"/>
            <w:noWrap w:val="0"/>
            <w:vAlign w:val="center"/>
          </w:tcPr>
          <w:p>
            <w:pPr>
              <w:pStyle w:val="8"/>
              <w:rPr>
                <w:color w:val="auto"/>
                <w:highlight w:val="none"/>
              </w:rPr>
            </w:pPr>
            <w:r>
              <w:rPr>
                <w:color w:val="auto"/>
                <w:highlight w:val="none"/>
              </w:rPr>
              <w:t>4</w:t>
            </w:r>
          </w:p>
        </w:tc>
        <w:tc>
          <w:tcPr>
            <w:tcW w:w="1134" w:type="dxa"/>
            <w:noWrap w:val="0"/>
            <w:vAlign w:val="center"/>
          </w:tcPr>
          <w:p>
            <w:pPr>
              <w:pStyle w:val="8"/>
              <w:rPr>
                <w:color w:val="auto"/>
                <w:highlight w:val="none"/>
              </w:rPr>
            </w:pPr>
            <w:r>
              <w:rPr>
                <w:color w:val="auto"/>
                <w:highlight w:val="none"/>
              </w:rPr>
              <w:t>5</w:t>
            </w:r>
          </w:p>
        </w:tc>
        <w:tc>
          <w:tcPr>
            <w:tcW w:w="1134" w:type="dxa"/>
            <w:noWrap w:val="0"/>
            <w:vAlign w:val="center"/>
          </w:tcPr>
          <w:p>
            <w:pPr>
              <w:pStyle w:val="8"/>
              <w:rPr>
                <w:color w:val="auto"/>
                <w:highlight w:val="none"/>
              </w:rPr>
            </w:pPr>
            <w:r>
              <w:rPr>
                <w:color w:val="auto"/>
                <w:highlight w:val="none"/>
              </w:rPr>
              <w:t>6</w:t>
            </w:r>
          </w:p>
        </w:tc>
        <w:tc>
          <w:tcPr>
            <w:tcW w:w="1134" w:type="dxa"/>
            <w:noWrap w:val="0"/>
            <w:vAlign w:val="center"/>
          </w:tcPr>
          <w:p>
            <w:pPr>
              <w:pStyle w:val="8"/>
              <w:rPr>
                <w:color w:val="auto"/>
                <w:highlight w:val="none"/>
              </w:rPr>
            </w:pPr>
            <w:r>
              <w:rPr>
                <w:color w:val="auto"/>
                <w:highlight w:val="none"/>
              </w:rPr>
              <w:t>7</w:t>
            </w:r>
          </w:p>
        </w:tc>
        <w:tc>
          <w:tcPr>
            <w:tcW w:w="1134" w:type="dxa"/>
            <w:noWrap w:val="0"/>
            <w:vAlign w:val="center"/>
          </w:tcPr>
          <w:p>
            <w:pPr>
              <w:pStyle w:val="8"/>
              <w:rPr>
                <w:color w:val="auto"/>
                <w:highlight w:val="none"/>
              </w:rPr>
            </w:pPr>
            <w:r>
              <w:rPr>
                <w:color w:val="auto"/>
                <w:highlight w:val="none"/>
              </w:rPr>
              <w:t>8</w:t>
            </w:r>
          </w:p>
        </w:tc>
        <w:tc>
          <w:tcPr>
            <w:tcW w:w="1134" w:type="dxa"/>
            <w:noWrap w:val="0"/>
            <w:vAlign w:val="center"/>
          </w:tcPr>
          <w:p>
            <w:pPr>
              <w:pStyle w:val="8"/>
              <w:rPr>
                <w:color w:val="auto"/>
                <w:highlight w:val="none"/>
              </w:rPr>
            </w:pPr>
            <w:r>
              <w:rPr>
                <w:color w:val="auto"/>
                <w:highlight w:val="none"/>
              </w:rPr>
              <w:t>9</w:t>
            </w:r>
          </w:p>
        </w:tc>
        <w:tc>
          <w:tcPr>
            <w:tcW w:w="1134" w:type="dxa"/>
            <w:noWrap w:val="0"/>
            <w:vAlign w:val="center"/>
          </w:tcPr>
          <w:p>
            <w:pPr>
              <w:pStyle w:val="8"/>
              <w:rPr>
                <w:color w:val="auto"/>
                <w:highlight w:val="none"/>
              </w:rPr>
            </w:pPr>
            <w:r>
              <w:rPr>
                <w:color w:val="auto"/>
                <w:highlight w:val="none"/>
              </w:rPr>
              <w:t>10</w:t>
            </w:r>
          </w:p>
        </w:tc>
        <w:tc>
          <w:tcPr>
            <w:tcW w:w="1134" w:type="dxa"/>
            <w:noWrap w:val="0"/>
            <w:vAlign w:val="center"/>
          </w:tcPr>
          <w:p>
            <w:pPr>
              <w:pStyle w:val="8"/>
              <w:rPr>
                <w:color w:val="auto"/>
                <w:highlight w:val="none"/>
              </w:rPr>
            </w:pPr>
            <w:r>
              <w:rPr>
                <w:color w:val="auto"/>
                <w:highlight w:val="none"/>
              </w:rPr>
              <w:t>11</w:t>
            </w:r>
          </w:p>
        </w:tc>
        <w:tc>
          <w:tcPr>
            <w:tcW w:w="1134" w:type="dxa"/>
            <w:noWrap w:val="0"/>
            <w:vAlign w:val="center"/>
          </w:tcPr>
          <w:p>
            <w:pPr>
              <w:pStyle w:val="8"/>
              <w:rPr>
                <w:color w:val="auto"/>
                <w:highlight w:val="none"/>
              </w:rPr>
            </w:pPr>
            <w:r>
              <w:rPr>
                <w:color w:val="auto"/>
                <w:highlight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1</w:t>
            </w:r>
          </w:p>
        </w:tc>
        <w:tc>
          <w:tcPr>
            <w:tcW w:w="1097" w:type="dxa"/>
            <w:noWrap w:val="0"/>
            <w:vAlign w:val="center"/>
          </w:tcPr>
          <w:p>
            <w:pPr>
              <w:pStyle w:val="14"/>
              <w:rPr>
                <w:color w:val="auto"/>
                <w:highlight w:val="none"/>
              </w:rPr>
            </w:pPr>
          </w:p>
        </w:tc>
        <w:tc>
          <w:tcPr>
            <w:tcW w:w="1454" w:type="dxa"/>
            <w:noWrap w:val="0"/>
            <w:vAlign w:val="center"/>
          </w:tcPr>
          <w:p>
            <w:pPr>
              <w:pStyle w:val="12"/>
              <w:rPr>
                <w:color w:val="auto"/>
                <w:highlight w:val="none"/>
              </w:rPr>
            </w:pPr>
            <w:r>
              <w:rPr>
                <w:color w:val="auto"/>
                <w:highlight w:val="none"/>
              </w:rPr>
              <w:t>合计</w:t>
            </w:r>
          </w:p>
        </w:tc>
        <w:tc>
          <w:tcPr>
            <w:tcW w:w="1134" w:type="dxa"/>
            <w:noWrap w:val="0"/>
            <w:vAlign w:val="center"/>
          </w:tcPr>
          <w:p>
            <w:pPr>
              <w:pStyle w:val="13"/>
              <w:rPr>
                <w:color w:val="auto"/>
                <w:highlight w:val="none"/>
              </w:rPr>
            </w:pPr>
            <w:r>
              <w:rPr>
                <w:rFonts w:hint="eastAsia"/>
                <w:color w:val="auto"/>
                <w:highlight w:val="none"/>
                <w:lang w:val="en-US" w:eastAsia="zh-CN"/>
              </w:rPr>
              <w:t>4431.24</w:t>
            </w:r>
          </w:p>
        </w:tc>
        <w:tc>
          <w:tcPr>
            <w:tcW w:w="1134" w:type="dxa"/>
            <w:noWrap w:val="0"/>
            <w:vAlign w:val="center"/>
          </w:tcPr>
          <w:p>
            <w:pPr>
              <w:pStyle w:val="13"/>
              <w:rPr>
                <w:color w:val="auto"/>
                <w:highlight w:val="none"/>
              </w:rPr>
            </w:pPr>
            <w:r>
              <w:rPr>
                <w:rFonts w:hint="eastAsia"/>
                <w:color w:val="auto"/>
                <w:highlight w:val="none"/>
                <w:lang w:val="en-US" w:eastAsia="zh-CN"/>
              </w:rPr>
              <w:t>4431.24</w:t>
            </w:r>
          </w:p>
        </w:tc>
        <w:tc>
          <w:tcPr>
            <w:tcW w:w="1134" w:type="dxa"/>
            <w:noWrap w:val="0"/>
            <w:vAlign w:val="center"/>
          </w:tcPr>
          <w:p>
            <w:pPr>
              <w:pStyle w:val="13"/>
              <w:rPr>
                <w:color w:val="auto"/>
                <w:highlight w:val="none"/>
              </w:rPr>
            </w:pPr>
            <w:r>
              <w:rPr>
                <w:rFonts w:hint="eastAsia"/>
                <w:color w:val="auto"/>
                <w:highlight w:val="none"/>
                <w:lang w:val="en-US" w:eastAsia="zh-CN"/>
              </w:rPr>
              <w:t>4431.24</w:t>
            </w:r>
          </w:p>
        </w:tc>
        <w:tc>
          <w:tcPr>
            <w:tcW w:w="1134" w:type="dxa"/>
            <w:noWrap w:val="0"/>
            <w:vAlign w:val="center"/>
          </w:tcPr>
          <w:p>
            <w:pPr>
              <w:pStyle w:val="13"/>
              <w:rPr>
                <w:color w:val="auto"/>
                <w:highlight w:val="none"/>
              </w:rPr>
            </w:pPr>
          </w:p>
        </w:tc>
        <w:tc>
          <w:tcPr>
            <w:tcW w:w="1134" w:type="dxa"/>
            <w:noWrap w:val="0"/>
            <w:vAlign w:val="center"/>
          </w:tcPr>
          <w:p>
            <w:pPr>
              <w:pStyle w:val="13"/>
              <w:rPr>
                <w:color w:val="auto"/>
                <w:highlight w:val="none"/>
              </w:rPr>
            </w:pPr>
          </w:p>
        </w:tc>
        <w:tc>
          <w:tcPr>
            <w:tcW w:w="1134" w:type="dxa"/>
            <w:noWrap w:val="0"/>
            <w:vAlign w:val="center"/>
          </w:tcPr>
          <w:p>
            <w:pPr>
              <w:pStyle w:val="13"/>
              <w:rPr>
                <w:color w:val="auto"/>
                <w:highlight w:val="none"/>
              </w:rPr>
            </w:pPr>
          </w:p>
        </w:tc>
        <w:tc>
          <w:tcPr>
            <w:tcW w:w="1134" w:type="dxa"/>
            <w:noWrap w:val="0"/>
            <w:vAlign w:val="center"/>
          </w:tcPr>
          <w:p>
            <w:pPr>
              <w:pStyle w:val="13"/>
              <w:rPr>
                <w:color w:val="auto"/>
                <w:highlight w:val="none"/>
              </w:rPr>
            </w:pPr>
          </w:p>
        </w:tc>
        <w:tc>
          <w:tcPr>
            <w:tcW w:w="1134" w:type="dxa"/>
            <w:noWrap w:val="0"/>
            <w:vAlign w:val="center"/>
          </w:tcPr>
          <w:p>
            <w:pPr>
              <w:pStyle w:val="13"/>
              <w:rPr>
                <w:color w:val="auto"/>
                <w:highlight w:val="none"/>
              </w:rPr>
            </w:pPr>
          </w:p>
        </w:tc>
        <w:tc>
          <w:tcPr>
            <w:tcW w:w="1134" w:type="dxa"/>
            <w:noWrap w:val="0"/>
            <w:vAlign w:val="center"/>
          </w:tcPr>
          <w:p>
            <w:pPr>
              <w:pStyle w:val="13"/>
              <w:rPr>
                <w:color w:val="auto"/>
                <w:highlight w:val="none"/>
              </w:rPr>
            </w:pPr>
          </w:p>
        </w:tc>
        <w:tc>
          <w:tcPr>
            <w:tcW w:w="1134" w:type="dxa"/>
            <w:noWrap w:val="0"/>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2</w:t>
            </w:r>
          </w:p>
        </w:tc>
        <w:tc>
          <w:tcPr>
            <w:tcW w:w="1097" w:type="dxa"/>
            <w:noWrap w:val="0"/>
            <w:vAlign w:val="center"/>
          </w:tcPr>
          <w:p>
            <w:pPr>
              <w:pStyle w:val="10"/>
              <w:rPr>
                <w:color w:val="auto"/>
                <w:highlight w:val="none"/>
              </w:rPr>
            </w:pPr>
            <w:r>
              <w:rPr>
                <w:color w:val="auto"/>
                <w:highlight w:val="none"/>
              </w:rPr>
              <w:t>201</w:t>
            </w:r>
          </w:p>
        </w:tc>
        <w:tc>
          <w:tcPr>
            <w:tcW w:w="1454" w:type="dxa"/>
            <w:noWrap w:val="0"/>
            <w:vAlign w:val="center"/>
          </w:tcPr>
          <w:p>
            <w:pPr>
              <w:pStyle w:val="10"/>
              <w:rPr>
                <w:color w:val="auto"/>
                <w:highlight w:val="none"/>
              </w:rPr>
            </w:pPr>
            <w:r>
              <w:rPr>
                <w:color w:val="auto"/>
                <w:highlight w:val="none"/>
              </w:rPr>
              <w:t>一般公共服务支出</w:t>
            </w:r>
          </w:p>
        </w:tc>
        <w:tc>
          <w:tcPr>
            <w:tcW w:w="113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383.60</w:t>
            </w:r>
          </w:p>
        </w:tc>
        <w:tc>
          <w:tcPr>
            <w:tcW w:w="113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383.60</w:t>
            </w:r>
          </w:p>
        </w:tc>
        <w:tc>
          <w:tcPr>
            <w:tcW w:w="113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383.60</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3</w:t>
            </w:r>
          </w:p>
        </w:tc>
        <w:tc>
          <w:tcPr>
            <w:tcW w:w="1097" w:type="dxa"/>
            <w:noWrap w:val="0"/>
            <w:vAlign w:val="center"/>
          </w:tcPr>
          <w:p>
            <w:pPr>
              <w:pStyle w:val="10"/>
              <w:rPr>
                <w:color w:val="auto"/>
                <w:highlight w:val="none"/>
              </w:rPr>
            </w:pPr>
            <w:r>
              <w:rPr>
                <w:color w:val="auto"/>
                <w:highlight w:val="none"/>
              </w:rPr>
              <w:t>20113</w:t>
            </w:r>
          </w:p>
        </w:tc>
        <w:tc>
          <w:tcPr>
            <w:tcW w:w="1454" w:type="dxa"/>
            <w:noWrap w:val="0"/>
            <w:vAlign w:val="center"/>
          </w:tcPr>
          <w:p>
            <w:pPr>
              <w:pStyle w:val="10"/>
              <w:rPr>
                <w:color w:val="auto"/>
                <w:highlight w:val="none"/>
              </w:rPr>
            </w:pPr>
            <w:r>
              <w:rPr>
                <w:color w:val="auto"/>
                <w:highlight w:val="none"/>
              </w:rPr>
              <w:t>商贸事务</w:t>
            </w:r>
          </w:p>
        </w:tc>
        <w:tc>
          <w:tcPr>
            <w:tcW w:w="113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383.60</w:t>
            </w:r>
          </w:p>
        </w:tc>
        <w:tc>
          <w:tcPr>
            <w:tcW w:w="113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383.60</w:t>
            </w:r>
          </w:p>
        </w:tc>
        <w:tc>
          <w:tcPr>
            <w:tcW w:w="113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383.60</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4</w:t>
            </w:r>
          </w:p>
        </w:tc>
        <w:tc>
          <w:tcPr>
            <w:tcW w:w="1097" w:type="dxa"/>
            <w:noWrap w:val="0"/>
            <w:vAlign w:val="center"/>
          </w:tcPr>
          <w:p>
            <w:pPr>
              <w:pStyle w:val="10"/>
              <w:rPr>
                <w:color w:val="auto"/>
                <w:highlight w:val="none"/>
              </w:rPr>
            </w:pPr>
            <w:r>
              <w:rPr>
                <w:color w:val="auto"/>
                <w:highlight w:val="none"/>
              </w:rPr>
              <w:t>2011308</w:t>
            </w:r>
          </w:p>
        </w:tc>
        <w:tc>
          <w:tcPr>
            <w:tcW w:w="1454" w:type="dxa"/>
            <w:noWrap w:val="0"/>
            <w:vAlign w:val="center"/>
          </w:tcPr>
          <w:p>
            <w:pPr>
              <w:pStyle w:val="10"/>
              <w:rPr>
                <w:color w:val="auto"/>
                <w:highlight w:val="none"/>
              </w:rPr>
            </w:pPr>
            <w:r>
              <w:rPr>
                <w:color w:val="auto"/>
                <w:highlight w:val="none"/>
              </w:rPr>
              <w:t>招商引资</w:t>
            </w:r>
          </w:p>
        </w:tc>
        <w:tc>
          <w:tcPr>
            <w:tcW w:w="113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383.60</w:t>
            </w:r>
          </w:p>
        </w:tc>
        <w:tc>
          <w:tcPr>
            <w:tcW w:w="113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383.60</w:t>
            </w:r>
          </w:p>
        </w:tc>
        <w:tc>
          <w:tcPr>
            <w:tcW w:w="113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383.60</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5</w:t>
            </w:r>
          </w:p>
        </w:tc>
        <w:tc>
          <w:tcPr>
            <w:tcW w:w="1097" w:type="dxa"/>
            <w:noWrap w:val="0"/>
            <w:vAlign w:val="center"/>
          </w:tcPr>
          <w:p>
            <w:pPr>
              <w:pStyle w:val="10"/>
              <w:rPr>
                <w:color w:val="auto"/>
                <w:highlight w:val="none"/>
              </w:rPr>
            </w:pPr>
            <w:r>
              <w:rPr>
                <w:color w:val="auto"/>
                <w:highlight w:val="none"/>
              </w:rPr>
              <w:t>206</w:t>
            </w:r>
          </w:p>
        </w:tc>
        <w:tc>
          <w:tcPr>
            <w:tcW w:w="1454" w:type="dxa"/>
            <w:noWrap w:val="0"/>
            <w:vAlign w:val="center"/>
          </w:tcPr>
          <w:p>
            <w:pPr>
              <w:pStyle w:val="10"/>
              <w:rPr>
                <w:color w:val="auto"/>
                <w:highlight w:val="none"/>
              </w:rPr>
            </w:pPr>
            <w:r>
              <w:rPr>
                <w:color w:val="auto"/>
                <w:highlight w:val="none"/>
              </w:rPr>
              <w:t>科学技术支出</w:t>
            </w:r>
          </w:p>
        </w:tc>
        <w:tc>
          <w:tcPr>
            <w:tcW w:w="1134" w:type="dxa"/>
            <w:noWrap w:val="0"/>
            <w:vAlign w:val="center"/>
          </w:tcPr>
          <w:p>
            <w:pPr>
              <w:pStyle w:val="11"/>
              <w:rPr>
                <w:color w:val="auto"/>
                <w:highlight w:val="none"/>
              </w:rPr>
            </w:pPr>
            <w:r>
              <w:rPr>
                <w:rFonts w:hint="eastAsia"/>
                <w:color w:val="auto"/>
                <w:highlight w:val="none"/>
                <w:lang w:val="en-US" w:eastAsia="zh-CN"/>
              </w:rPr>
              <w:t>4000</w:t>
            </w:r>
            <w:r>
              <w:rPr>
                <w:color w:val="auto"/>
                <w:highlight w:val="none"/>
              </w:rPr>
              <w:t>.00</w:t>
            </w:r>
          </w:p>
        </w:tc>
        <w:tc>
          <w:tcPr>
            <w:tcW w:w="1134" w:type="dxa"/>
            <w:noWrap w:val="0"/>
            <w:vAlign w:val="center"/>
          </w:tcPr>
          <w:p>
            <w:pPr>
              <w:pStyle w:val="11"/>
              <w:rPr>
                <w:color w:val="auto"/>
                <w:highlight w:val="none"/>
              </w:rPr>
            </w:pPr>
            <w:r>
              <w:rPr>
                <w:rFonts w:hint="eastAsia"/>
                <w:color w:val="auto"/>
                <w:highlight w:val="none"/>
                <w:lang w:val="en-US" w:eastAsia="zh-CN"/>
              </w:rPr>
              <w:t>4000</w:t>
            </w:r>
            <w:r>
              <w:rPr>
                <w:color w:val="auto"/>
                <w:highlight w:val="none"/>
              </w:rPr>
              <w:t>.00</w:t>
            </w:r>
          </w:p>
        </w:tc>
        <w:tc>
          <w:tcPr>
            <w:tcW w:w="1134" w:type="dxa"/>
            <w:noWrap w:val="0"/>
            <w:vAlign w:val="center"/>
          </w:tcPr>
          <w:p>
            <w:pPr>
              <w:pStyle w:val="11"/>
              <w:rPr>
                <w:color w:val="auto"/>
                <w:highlight w:val="none"/>
              </w:rPr>
            </w:pPr>
            <w:r>
              <w:rPr>
                <w:rFonts w:hint="eastAsia"/>
                <w:color w:val="auto"/>
                <w:highlight w:val="none"/>
                <w:lang w:val="en-US" w:eastAsia="zh-CN"/>
              </w:rPr>
              <w:t>4000</w:t>
            </w:r>
            <w:r>
              <w:rPr>
                <w:color w:val="auto"/>
                <w:highlight w:val="none"/>
              </w:rPr>
              <w:t>.00</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6</w:t>
            </w:r>
          </w:p>
        </w:tc>
        <w:tc>
          <w:tcPr>
            <w:tcW w:w="1097" w:type="dxa"/>
            <w:noWrap w:val="0"/>
            <w:vAlign w:val="center"/>
          </w:tcPr>
          <w:p>
            <w:pPr>
              <w:pStyle w:val="10"/>
              <w:rPr>
                <w:color w:val="auto"/>
                <w:highlight w:val="none"/>
              </w:rPr>
            </w:pPr>
            <w:r>
              <w:rPr>
                <w:color w:val="auto"/>
                <w:highlight w:val="none"/>
              </w:rPr>
              <w:t>20601</w:t>
            </w:r>
          </w:p>
        </w:tc>
        <w:tc>
          <w:tcPr>
            <w:tcW w:w="1454" w:type="dxa"/>
            <w:noWrap w:val="0"/>
            <w:vAlign w:val="center"/>
          </w:tcPr>
          <w:p>
            <w:pPr>
              <w:pStyle w:val="10"/>
              <w:rPr>
                <w:color w:val="auto"/>
                <w:highlight w:val="none"/>
              </w:rPr>
            </w:pPr>
            <w:r>
              <w:rPr>
                <w:color w:val="auto"/>
                <w:highlight w:val="none"/>
              </w:rPr>
              <w:t>科学技术管理事务</w:t>
            </w:r>
          </w:p>
        </w:tc>
        <w:tc>
          <w:tcPr>
            <w:tcW w:w="1134" w:type="dxa"/>
            <w:noWrap w:val="0"/>
            <w:vAlign w:val="center"/>
          </w:tcPr>
          <w:p>
            <w:pPr>
              <w:pStyle w:val="11"/>
              <w:rPr>
                <w:color w:val="auto"/>
                <w:highlight w:val="none"/>
              </w:rPr>
            </w:pPr>
            <w:r>
              <w:rPr>
                <w:rFonts w:hint="eastAsia"/>
                <w:color w:val="auto"/>
                <w:highlight w:val="none"/>
                <w:lang w:val="en-US" w:eastAsia="zh-CN"/>
              </w:rPr>
              <w:t>4000</w:t>
            </w:r>
            <w:r>
              <w:rPr>
                <w:color w:val="auto"/>
                <w:highlight w:val="none"/>
              </w:rPr>
              <w:t>.00</w:t>
            </w:r>
          </w:p>
        </w:tc>
        <w:tc>
          <w:tcPr>
            <w:tcW w:w="1134" w:type="dxa"/>
            <w:noWrap w:val="0"/>
            <w:vAlign w:val="center"/>
          </w:tcPr>
          <w:p>
            <w:pPr>
              <w:pStyle w:val="11"/>
              <w:rPr>
                <w:color w:val="auto"/>
                <w:highlight w:val="none"/>
              </w:rPr>
            </w:pPr>
            <w:r>
              <w:rPr>
                <w:rFonts w:hint="eastAsia"/>
                <w:color w:val="auto"/>
                <w:highlight w:val="none"/>
                <w:lang w:val="en-US" w:eastAsia="zh-CN"/>
              </w:rPr>
              <w:t>4000</w:t>
            </w:r>
            <w:r>
              <w:rPr>
                <w:color w:val="auto"/>
                <w:highlight w:val="none"/>
              </w:rPr>
              <w:t>.00</w:t>
            </w:r>
          </w:p>
        </w:tc>
        <w:tc>
          <w:tcPr>
            <w:tcW w:w="1134" w:type="dxa"/>
            <w:noWrap w:val="0"/>
            <w:vAlign w:val="center"/>
          </w:tcPr>
          <w:p>
            <w:pPr>
              <w:pStyle w:val="11"/>
              <w:rPr>
                <w:color w:val="auto"/>
                <w:highlight w:val="none"/>
              </w:rPr>
            </w:pPr>
            <w:r>
              <w:rPr>
                <w:rFonts w:hint="eastAsia"/>
                <w:color w:val="auto"/>
                <w:highlight w:val="none"/>
                <w:lang w:val="en-US" w:eastAsia="zh-CN"/>
              </w:rPr>
              <w:t>4000</w:t>
            </w:r>
            <w:r>
              <w:rPr>
                <w:color w:val="auto"/>
                <w:highlight w:val="none"/>
              </w:rPr>
              <w:t>.00</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7</w:t>
            </w:r>
          </w:p>
        </w:tc>
        <w:tc>
          <w:tcPr>
            <w:tcW w:w="1097" w:type="dxa"/>
            <w:noWrap w:val="0"/>
            <w:vAlign w:val="center"/>
          </w:tcPr>
          <w:p>
            <w:pPr>
              <w:pStyle w:val="10"/>
              <w:rPr>
                <w:color w:val="auto"/>
                <w:highlight w:val="none"/>
              </w:rPr>
            </w:pPr>
            <w:r>
              <w:rPr>
                <w:color w:val="auto"/>
                <w:highlight w:val="none"/>
              </w:rPr>
              <w:t>2060199</w:t>
            </w:r>
          </w:p>
        </w:tc>
        <w:tc>
          <w:tcPr>
            <w:tcW w:w="1454" w:type="dxa"/>
            <w:noWrap w:val="0"/>
            <w:vAlign w:val="center"/>
          </w:tcPr>
          <w:p>
            <w:pPr>
              <w:pStyle w:val="10"/>
              <w:rPr>
                <w:color w:val="auto"/>
                <w:highlight w:val="none"/>
              </w:rPr>
            </w:pPr>
            <w:r>
              <w:rPr>
                <w:color w:val="auto"/>
                <w:highlight w:val="none"/>
              </w:rPr>
              <w:t>其他科学技术管理事务支出</w:t>
            </w:r>
          </w:p>
        </w:tc>
        <w:tc>
          <w:tcPr>
            <w:tcW w:w="1134" w:type="dxa"/>
            <w:noWrap w:val="0"/>
            <w:vAlign w:val="center"/>
          </w:tcPr>
          <w:p>
            <w:pPr>
              <w:pStyle w:val="11"/>
              <w:rPr>
                <w:color w:val="auto"/>
                <w:highlight w:val="none"/>
              </w:rPr>
            </w:pPr>
            <w:r>
              <w:rPr>
                <w:rFonts w:hint="eastAsia"/>
                <w:color w:val="auto"/>
                <w:highlight w:val="none"/>
                <w:lang w:val="en-US" w:eastAsia="zh-CN"/>
              </w:rPr>
              <w:t>4000</w:t>
            </w:r>
            <w:r>
              <w:rPr>
                <w:color w:val="auto"/>
                <w:highlight w:val="none"/>
              </w:rPr>
              <w:t>.00</w:t>
            </w:r>
          </w:p>
        </w:tc>
        <w:tc>
          <w:tcPr>
            <w:tcW w:w="1134" w:type="dxa"/>
            <w:noWrap w:val="0"/>
            <w:vAlign w:val="center"/>
          </w:tcPr>
          <w:p>
            <w:pPr>
              <w:pStyle w:val="11"/>
              <w:rPr>
                <w:color w:val="auto"/>
                <w:highlight w:val="none"/>
              </w:rPr>
            </w:pPr>
            <w:r>
              <w:rPr>
                <w:rFonts w:hint="eastAsia"/>
                <w:color w:val="auto"/>
                <w:highlight w:val="none"/>
                <w:lang w:val="en-US" w:eastAsia="zh-CN"/>
              </w:rPr>
              <w:t>4000</w:t>
            </w:r>
            <w:r>
              <w:rPr>
                <w:color w:val="auto"/>
                <w:highlight w:val="none"/>
              </w:rPr>
              <w:t>.00</w:t>
            </w:r>
          </w:p>
        </w:tc>
        <w:tc>
          <w:tcPr>
            <w:tcW w:w="1134" w:type="dxa"/>
            <w:noWrap w:val="0"/>
            <w:vAlign w:val="center"/>
          </w:tcPr>
          <w:p>
            <w:pPr>
              <w:pStyle w:val="11"/>
              <w:rPr>
                <w:color w:val="auto"/>
                <w:highlight w:val="none"/>
              </w:rPr>
            </w:pPr>
            <w:r>
              <w:rPr>
                <w:rFonts w:hint="eastAsia"/>
                <w:color w:val="auto"/>
                <w:highlight w:val="none"/>
                <w:lang w:val="en-US" w:eastAsia="zh-CN"/>
              </w:rPr>
              <w:t>4000</w:t>
            </w:r>
            <w:r>
              <w:rPr>
                <w:color w:val="auto"/>
                <w:highlight w:val="none"/>
              </w:rPr>
              <w:t>.00</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8</w:t>
            </w:r>
          </w:p>
        </w:tc>
        <w:tc>
          <w:tcPr>
            <w:tcW w:w="1097" w:type="dxa"/>
            <w:noWrap w:val="0"/>
            <w:vAlign w:val="center"/>
          </w:tcPr>
          <w:p>
            <w:pPr>
              <w:pStyle w:val="10"/>
              <w:rPr>
                <w:color w:val="auto"/>
                <w:highlight w:val="none"/>
              </w:rPr>
            </w:pPr>
            <w:r>
              <w:rPr>
                <w:color w:val="auto"/>
                <w:highlight w:val="none"/>
              </w:rPr>
              <w:t>208</w:t>
            </w:r>
          </w:p>
        </w:tc>
        <w:tc>
          <w:tcPr>
            <w:tcW w:w="1454" w:type="dxa"/>
            <w:noWrap w:val="0"/>
            <w:vAlign w:val="center"/>
          </w:tcPr>
          <w:p>
            <w:pPr>
              <w:pStyle w:val="10"/>
              <w:rPr>
                <w:color w:val="auto"/>
                <w:highlight w:val="none"/>
              </w:rPr>
            </w:pPr>
            <w:r>
              <w:rPr>
                <w:color w:val="auto"/>
                <w:highlight w:val="none"/>
              </w:rPr>
              <w:t>社会保障和就业支出</w:t>
            </w:r>
          </w:p>
        </w:tc>
        <w:tc>
          <w:tcPr>
            <w:tcW w:w="1134" w:type="dxa"/>
            <w:noWrap w:val="0"/>
            <w:vAlign w:val="center"/>
          </w:tcPr>
          <w:p>
            <w:pPr>
              <w:pStyle w:val="11"/>
              <w:rPr>
                <w:color w:val="auto"/>
                <w:highlight w:val="none"/>
              </w:rPr>
            </w:pPr>
            <w:r>
              <w:rPr>
                <w:rFonts w:hint="eastAsia"/>
                <w:color w:val="auto"/>
                <w:highlight w:val="none"/>
                <w:lang w:val="en-US" w:eastAsia="zh-CN"/>
              </w:rPr>
              <w:t>17.60</w:t>
            </w:r>
          </w:p>
        </w:tc>
        <w:tc>
          <w:tcPr>
            <w:tcW w:w="1134" w:type="dxa"/>
            <w:noWrap w:val="0"/>
            <w:vAlign w:val="center"/>
          </w:tcPr>
          <w:p>
            <w:pPr>
              <w:pStyle w:val="11"/>
              <w:rPr>
                <w:color w:val="auto"/>
                <w:highlight w:val="none"/>
              </w:rPr>
            </w:pPr>
            <w:r>
              <w:rPr>
                <w:rFonts w:hint="eastAsia"/>
                <w:color w:val="auto"/>
                <w:highlight w:val="none"/>
                <w:lang w:val="en-US" w:eastAsia="zh-CN"/>
              </w:rPr>
              <w:t>17.60</w:t>
            </w:r>
          </w:p>
        </w:tc>
        <w:tc>
          <w:tcPr>
            <w:tcW w:w="113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17.60</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9</w:t>
            </w:r>
          </w:p>
        </w:tc>
        <w:tc>
          <w:tcPr>
            <w:tcW w:w="1097" w:type="dxa"/>
            <w:noWrap w:val="0"/>
            <w:vAlign w:val="center"/>
          </w:tcPr>
          <w:p>
            <w:pPr>
              <w:pStyle w:val="10"/>
              <w:rPr>
                <w:color w:val="auto"/>
                <w:highlight w:val="none"/>
              </w:rPr>
            </w:pPr>
            <w:r>
              <w:rPr>
                <w:color w:val="auto"/>
                <w:highlight w:val="none"/>
              </w:rPr>
              <w:t>20805</w:t>
            </w:r>
          </w:p>
        </w:tc>
        <w:tc>
          <w:tcPr>
            <w:tcW w:w="1454" w:type="dxa"/>
            <w:noWrap w:val="0"/>
            <w:vAlign w:val="center"/>
          </w:tcPr>
          <w:p>
            <w:pPr>
              <w:pStyle w:val="10"/>
              <w:rPr>
                <w:color w:val="auto"/>
                <w:highlight w:val="none"/>
              </w:rPr>
            </w:pPr>
            <w:r>
              <w:rPr>
                <w:color w:val="auto"/>
                <w:highlight w:val="none"/>
              </w:rPr>
              <w:t>行政事业单位养老支出</w:t>
            </w:r>
          </w:p>
        </w:tc>
        <w:tc>
          <w:tcPr>
            <w:tcW w:w="1134" w:type="dxa"/>
            <w:noWrap w:val="0"/>
            <w:vAlign w:val="center"/>
          </w:tcPr>
          <w:p>
            <w:pPr>
              <w:pStyle w:val="11"/>
              <w:rPr>
                <w:color w:val="auto"/>
                <w:highlight w:val="none"/>
              </w:rPr>
            </w:pPr>
            <w:r>
              <w:rPr>
                <w:rFonts w:hint="eastAsia"/>
                <w:color w:val="auto"/>
                <w:highlight w:val="none"/>
                <w:lang w:val="en-US" w:eastAsia="zh-CN"/>
              </w:rPr>
              <w:t>17.60</w:t>
            </w:r>
          </w:p>
        </w:tc>
        <w:tc>
          <w:tcPr>
            <w:tcW w:w="1134" w:type="dxa"/>
            <w:noWrap w:val="0"/>
            <w:vAlign w:val="center"/>
          </w:tcPr>
          <w:p>
            <w:pPr>
              <w:pStyle w:val="11"/>
              <w:rPr>
                <w:color w:val="auto"/>
                <w:highlight w:val="none"/>
              </w:rPr>
            </w:pPr>
            <w:r>
              <w:rPr>
                <w:rFonts w:hint="eastAsia"/>
                <w:color w:val="auto"/>
                <w:highlight w:val="none"/>
                <w:lang w:val="en-US" w:eastAsia="zh-CN"/>
              </w:rPr>
              <w:t>17.60</w:t>
            </w:r>
          </w:p>
        </w:tc>
        <w:tc>
          <w:tcPr>
            <w:tcW w:w="113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17.60</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10</w:t>
            </w:r>
          </w:p>
        </w:tc>
        <w:tc>
          <w:tcPr>
            <w:tcW w:w="1097" w:type="dxa"/>
            <w:noWrap w:val="0"/>
            <w:vAlign w:val="center"/>
          </w:tcPr>
          <w:p>
            <w:pPr>
              <w:pStyle w:val="10"/>
              <w:rPr>
                <w:color w:val="auto"/>
                <w:highlight w:val="none"/>
              </w:rPr>
            </w:pPr>
            <w:r>
              <w:rPr>
                <w:color w:val="auto"/>
                <w:highlight w:val="none"/>
              </w:rPr>
              <w:t>2080505</w:t>
            </w:r>
          </w:p>
        </w:tc>
        <w:tc>
          <w:tcPr>
            <w:tcW w:w="1454" w:type="dxa"/>
            <w:noWrap w:val="0"/>
            <w:vAlign w:val="center"/>
          </w:tcPr>
          <w:p>
            <w:pPr>
              <w:pStyle w:val="10"/>
              <w:rPr>
                <w:color w:val="auto"/>
                <w:highlight w:val="none"/>
              </w:rPr>
            </w:pPr>
            <w:r>
              <w:rPr>
                <w:color w:val="auto"/>
                <w:highlight w:val="none"/>
              </w:rPr>
              <w:t>机关事业单位基本养老保险缴费支出</w:t>
            </w:r>
          </w:p>
        </w:tc>
        <w:tc>
          <w:tcPr>
            <w:tcW w:w="1134" w:type="dxa"/>
            <w:noWrap w:val="0"/>
            <w:vAlign w:val="center"/>
          </w:tcPr>
          <w:p>
            <w:pPr>
              <w:pStyle w:val="11"/>
              <w:rPr>
                <w:color w:val="auto"/>
                <w:highlight w:val="none"/>
              </w:rPr>
            </w:pPr>
            <w:r>
              <w:rPr>
                <w:rFonts w:hint="eastAsia"/>
                <w:color w:val="auto"/>
                <w:highlight w:val="none"/>
                <w:lang w:val="en-US" w:eastAsia="zh-CN"/>
              </w:rPr>
              <w:t>17.60</w:t>
            </w:r>
          </w:p>
        </w:tc>
        <w:tc>
          <w:tcPr>
            <w:tcW w:w="1134" w:type="dxa"/>
            <w:noWrap w:val="0"/>
            <w:vAlign w:val="center"/>
          </w:tcPr>
          <w:p>
            <w:pPr>
              <w:pStyle w:val="11"/>
              <w:rPr>
                <w:color w:val="auto"/>
                <w:highlight w:val="none"/>
              </w:rPr>
            </w:pPr>
            <w:r>
              <w:rPr>
                <w:rFonts w:hint="eastAsia"/>
                <w:color w:val="auto"/>
                <w:highlight w:val="none"/>
                <w:lang w:val="en-US" w:eastAsia="zh-CN"/>
              </w:rPr>
              <w:t>17.60</w:t>
            </w:r>
          </w:p>
        </w:tc>
        <w:tc>
          <w:tcPr>
            <w:tcW w:w="113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17.60</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11</w:t>
            </w:r>
          </w:p>
        </w:tc>
        <w:tc>
          <w:tcPr>
            <w:tcW w:w="1097" w:type="dxa"/>
            <w:noWrap w:val="0"/>
            <w:vAlign w:val="center"/>
          </w:tcPr>
          <w:p>
            <w:pPr>
              <w:pStyle w:val="10"/>
              <w:rPr>
                <w:color w:val="auto"/>
                <w:highlight w:val="none"/>
              </w:rPr>
            </w:pPr>
            <w:r>
              <w:rPr>
                <w:color w:val="auto"/>
                <w:highlight w:val="none"/>
              </w:rPr>
              <w:t>210</w:t>
            </w:r>
          </w:p>
        </w:tc>
        <w:tc>
          <w:tcPr>
            <w:tcW w:w="1454" w:type="dxa"/>
            <w:noWrap w:val="0"/>
            <w:vAlign w:val="center"/>
          </w:tcPr>
          <w:p>
            <w:pPr>
              <w:pStyle w:val="10"/>
              <w:rPr>
                <w:color w:val="auto"/>
                <w:highlight w:val="none"/>
              </w:rPr>
            </w:pPr>
            <w:r>
              <w:rPr>
                <w:color w:val="auto"/>
                <w:highlight w:val="none"/>
              </w:rPr>
              <w:t>卫生健康支出</w:t>
            </w:r>
          </w:p>
        </w:tc>
        <w:tc>
          <w:tcPr>
            <w:tcW w:w="1134" w:type="dxa"/>
            <w:noWrap w:val="0"/>
            <w:vAlign w:val="center"/>
          </w:tcPr>
          <w:p>
            <w:pPr>
              <w:pStyle w:val="11"/>
              <w:rPr>
                <w:color w:val="auto"/>
                <w:highlight w:val="none"/>
              </w:rPr>
            </w:pPr>
            <w:r>
              <w:rPr>
                <w:rFonts w:hint="eastAsia"/>
                <w:color w:val="auto"/>
                <w:highlight w:val="none"/>
                <w:lang w:val="en-US" w:eastAsia="zh-CN"/>
              </w:rPr>
              <w:t>16.83</w:t>
            </w:r>
          </w:p>
        </w:tc>
        <w:tc>
          <w:tcPr>
            <w:tcW w:w="1134" w:type="dxa"/>
            <w:noWrap w:val="0"/>
            <w:vAlign w:val="center"/>
          </w:tcPr>
          <w:p>
            <w:pPr>
              <w:pStyle w:val="11"/>
              <w:rPr>
                <w:color w:val="auto"/>
                <w:highlight w:val="none"/>
              </w:rPr>
            </w:pPr>
            <w:r>
              <w:rPr>
                <w:rFonts w:hint="eastAsia"/>
                <w:color w:val="auto"/>
                <w:highlight w:val="none"/>
                <w:lang w:val="en-US" w:eastAsia="zh-CN"/>
              </w:rPr>
              <w:t>16.83</w:t>
            </w:r>
          </w:p>
        </w:tc>
        <w:tc>
          <w:tcPr>
            <w:tcW w:w="113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16.83</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12</w:t>
            </w:r>
          </w:p>
        </w:tc>
        <w:tc>
          <w:tcPr>
            <w:tcW w:w="1097" w:type="dxa"/>
            <w:noWrap w:val="0"/>
            <w:vAlign w:val="center"/>
          </w:tcPr>
          <w:p>
            <w:pPr>
              <w:pStyle w:val="10"/>
              <w:rPr>
                <w:color w:val="auto"/>
                <w:highlight w:val="none"/>
              </w:rPr>
            </w:pPr>
            <w:r>
              <w:rPr>
                <w:color w:val="auto"/>
                <w:highlight w:val="none"/>
              </w:rPr>
              <w:t>21011</w:t>
            </w:r>
          </w:p>
        </w:tc>
        <w:tc>
          <w:tcPr>
            <w:tcW w:w="1454" w:type="dxa"/>
            <w:noWrap w:val="0"/>
            <w:vAlign w:val="center"/>
          </w:tcPr>
          <w:p>
            <w:pPr>
              <w:pStyle w:val="10"/>
              <w:rPr>
                <w:color w:val="auto"/>
                <w:highlight w:val="none"/>
              </w:rPr>
            </w:pPr>
            <w:r>
              <w:rPr>
                <w:color w:val="auto"/>
                <w:highlight w:val="none"/>
              </w:rPr>
              <w:t>行政事业单位医疗</w:t>
            </w:r>
          </w:p>
        </w:tc>
        <w:tc>
          <w:tcPr>
            <w:tcW w:w="1134" w:type="dxa"/>
            <w:noWrap w:val="0"/>
            <w:vAlign w:val="center"/>
          </w:tcPr>
          <w:p>
            <w:pPr>
              <w:pStyle w:val="11"/>
              <w:rPr>
                <w:color w:val="auto"/>
                <w:highlight w:val="none"/>
              </w:rPr>
            </w:pPr>
            <w:r>
              <w:rPr>
                <w:rFonts w:hint="eastAsia"/>
                <w:color w:val="auto"/>
                <w:highlight w:val="none"/>
                <w:lang w:val="en-US" w:eastAsia="zh-CN"/>
              </w:rPr>
              <w:t>16.83</w:t>
            </w:r>
          </w:p>
        </w:tc>
        <w:tc>
          <w:tcPr>
            <w:tcW w:w="1134" w:type="dxa"/>
            <w:noWrap w:val="0"/>
            <w:vAlign w:val="center"/>
          </w:tcPr>
          <w:p>
            <w:pPr>
              <w:pStyle w:val="11"/>
              <w:rPr>
                <w:color w:val="auto"/>
                <w:highlight w:val="none"/>
              </w:rPr>
            </w:pPr>
            <w:r>
              <w:rPr>
                <w:rFonts w:hint="eastAsia"/>
                <w:color w:val="auto"/>
                <w:highlight w:val="none"/>
                <w:lang w:val="en-US" w:eastAsia="zh-CN"/>
              </w:rPr>
              <w:t>16.83</w:t>
            </w:r>
          </w:p>
        </w:tc>
        <w:tc>
          <w:tcPr>
            <w:tcW w:w="113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16.83</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13</w:t>
            </w:r>
          </w:p>
        </w:tc>
        <w:tc>
          <w:tcPr>
            <w:tcW w:w="1097" w:type="dxa"/>
            <w:noWrap w:val="0"/>
            <w:vAlign w:val="center"/>
          </w:tcPr>
          <w:p>
            <w:pPr>
              <w:pStyle w:val="10"/>
              <w:rPr>
                <w:color w:val="auto"/>
                <w:highlight w:val="none"/>
              </w:rPr>
            </w:pPr>
            <w:r>
              <w:rPr>
                <w:color w:val="auto"/>
                <w:highlight w:val="none"/>
              </w:rPr>
              <w:t>2101101</w:t>
            </w:r>
          </w:p>
        </w:tc>
        <w:tc>
          <w:tcPr>
            <w:tcW w:w="1454" w:type="dxa"/>
            <w:noWrap w:val="0"/>
            <w:vAlign w:val="center"/>
          </w:tcPr>
          <w:p>
            <w:pPr>
              <w:pStyle w:val="10"/>
              <w:rPr>
                <w:color w:val="auto"/>
                <w:highlight w:val="none"/>
              </w:rPr>
            </w:pPr>
            <w:r>
              <w:rPr>
                <w:color w:val="auto"/>
                <w:highlight w:val="none"/>
              </w:rPr>
              <w:t>行政单位医疗</w:t>
            </w:r>
          </w:p>
        </w:tc>
        <w:tc>
          <w:tcPr>
            <w:tcW w:w="1134" w:type="dxa"/>
            <w:noWrap w:val="0"/>
            <w:vAlign w:val="center"/>
          </w:tcPr>
          <w:p>
            <w:pPr>
              <w:pStyle w:val="11"/>
              <w:rPr>
                <w:color w:val="auto"/>
                <w:highlight w:val="none"/>
              </w:rPr>
            </w:pPr>
            <w:r>
              <w:rPr>
                <w:rFonts w:hint="eastAsia"/>
                <w:color w:val="auto"/>
                <w:highlight w:val="none"/>
                <w:lang w:val="en-US" w:eastAsia="zh-CN"/>
              </w:rPr>
              <w:t>16.83</w:t>
            </w:r>
          </w:p>
        </w:tc>
        <w:tc>
          <w:tcPr>
            <w:tcW w:w="1134" w:type="dxa"/>
            <w:noWrap w:val="0"/>
            <w:vAlign w:val="center"/>
          </w:tcPr>
          <w:p>
            <w:pPr>
              <w:pStyle w:val="11"/>
              <w:rPr>
                <w:color w:val="auto"/>
                <w:highlight w:val="none"/>
              </w:rPr>
            </w:pPr>
            <w:r>
              <w:rPr>
                <w:rFonts w:hint="eastAsia"/>
                <w:color w:val="auto"/>
                <w:highlight w:val="none"/>
                <w:lang w:val="en-US" w:eastAsia="zh-CN"/>
              </w:rPr>
              <w:t>16.83</w:t>
            </w:r>
          </w:p>
        </w:tc>
        <w:tc>
          <w:tcPr>
            <w:tcW w:w="113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16.83</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14</w:t>
            </w:r>
          </w:p>
        </w:tc>
        <w:tc>
          <w:tcPr>
            <w:tcW w:w="1097" w:type="dxa"/>
            <w:noWrap w:val="0"/>
            <w:vAlign w:val="center"/>
          </w:tcPr>
          <w:p>
            <w:pPr>
              <w:pStyle w:val="10"/>
              <w:rPr>
                <w:color w:val="auto"/>
                <w:highlight w:val="none"/>
              </w:rPr>
            </w:pPr>
            <w:r>
              <w:rPr>
                <w:color w:val="auto"/>
                <w:highlight w:val="none"/>
              </w:rPr>
              <w:t>221</w:t>
            </w:r>
          </w:p>
        </w:tc>
        <w:tc>
          <w:tcPr>
            <w:tcW w:w="1454" w:type="dxa"/>
            <w:noWrap w:val="0"/>
            <w:vAlign w:val="center"/>
          </w:tcPr>
          <w:p>
            <w:pPr>
              <w:pStyle w:val="10"/>
              <w:rPr>
                <w:color w:val="auto"/>
                <w:highlight w:val="none"/>
              </w:rPr>
            </w:pPr>
            <w:r>
              <w:rPr>
                <w:color w:val="auto"/>
                <w:highlight w:val="none"/>
              </w:rPr>
              <w:t>住房保障支出</w:t>
            </w:r>
          </w:p>
        </w:tc>
        <w:tc>
          <w:tcPr>
            <w:tcW w:w="1134" w:type="dxa"/>
            <w:noWrap w:val="0"/>
            <w:vAlign w:val="center"/>
          </w:tcPr>
          <w:p>
            <w:pPr>
              <w:pStyle w:val="11"/>
              <w:rPr>
                <w:color w:val="auto"/>
                <w:highlight w:val="none"/>
              </w:rPr>
            </w:pPr>
            <w:r>
              <w:rPr>
                <w:rFonts w:hint="eastAsia"/>
                <w:color w:val="auto"/>
                <w:highlight w:val="none"/>
                <w:lang w:val="en-US" w:eastAsia="zh-CN"/>
              </w:rPr>
              <w:t>13.20</w:t>
            </w:r>
          </w:p>
        </w:tc>
        <w:tc>
          <w:tcPr>
            <w:tcW w:w="1134" w:type="dxa"/>
            <w:noWrap w:val="0"/>
            <w:vAlign w:val="center"/>
          </w:tcPr>
          <w:p>
            <w:pPr>
              <w:pStyle w:val="11"/>
              <w:rPr>
                <w:color w:val="auto"/>
                <w:highlight w:val="none"/>
              </w:rPr>
            </w:pPr>
            <w:r>
              <w:rPr>
                <w:rFonts w:hint="eastAsia"/>
                <w:color w:val="auto"/>
                <w:highlight w:val="none"/>
                <w:lang w:val="en-US" w:eastAsia="zh-CN"/>
              </w:rPr>
              <w:t>13.20</w:t>
            </w:r>
          </w:p>
        </w:tc>
        <w:tc>
          <w:tcPr>
            <w:tcW w:w="113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13.20</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15</w:t>
            </w:r>
          </w:p>
        </w:tc>
        <w:tc>
          <w:tcPr>
            <w:tcW w:w="1097" w:type="dxa"/>
            <w:noWrap w:val="0"/>
            <w:vAlign w:val="center"/>
          </w:tcPr>
          <w:p>
            <w:pPr>
              <w:pStyle w:val="10"/>
              <w:rPr>
                <w:color w:val="auto"/>
                <w:highlight w:val="none"/>
              </w:rPr>
            </w:pPr>
            <w:r>
              <w:rPr>
                <w:color w:val="auto"/>
                <w:highlight w:val="none"/>
              </w:rPr>
              <w:t>22102</w:t>
            </w:r>
          </w:p>
        </w:tc>
        <w:tc>
          <w:tcPr>
            <w:tcW w:w="1454" w:type="dxa"/>
            <w:noWrap w:val="0"/>
            <w:vAlign w:val="center"/>
          </w:tcPr>
          <w:p>
            <w:pPr>
              <w:pStyle w:val="10"/>
              <w:rPr>
                <w:color w:val="auto"/>
                <w:highlight w:val="none"/>
              </w:rPr>
            </w:pPr>
            <w:r>
              <w:rPr>
                <w:color w:val="auto"/>
                <w:highlight w:val="none"/>
              </w:rPr>
              <w:t>住房改革支出</w:t>
            </w:r>
          </w:p>
        </w:tc>
        <w:tc>
          <w:tcPr>
            <w:tcW w:w="1134" w:type="dxa"/>
            <w:noWrap w:val="0"/>
            <w:vAlign w:val="center"/>
          </w:tcPr>
          <w:p>
            <w:pPr>
              <w:pStyle w:val="11"/>
              <w:rPr>
                <w:color w:val="auto"/>
                <w:highlight w:val="none"/>
              </w:rPr>
            </w:pPr>
            <w:r>
              <w:rPr>
                <w:rFonts w:hint="eastAsia"/>
                <w:color w:val="auto"/>
                <w:highlight w:val="none"/>
                <w:lang w:val="en-US" w:eastAsia="zh-CN"/>
              </w:rPr>
              <w:t>13.20</w:t>
            </w:r>
          </w:p>
        </w:tc>
        <w:tc>
          <w:tcPr>
            <w:tcW w:w="1134" w:type="dxa"/>
            <w:noWrap w:val="0"/>
            <w:vAlign w:val="center"/>
          </w:tcPr>
          <w:p>
            <w:pPr>
              <w:pStyle w:val="11"/>
              <w:rPr>
                <w:color w:val="auto"/>
                <w:highlight w:val="none"/>
              </w:rPr>
            </w:pPr>
            <w:r>
              <w:rPr>
                <w:rFonts w:hint="eastAsia"/>
                <w:color w:val="auto"/>
                <w:highlight w:val="none"/>
                <w:lang w:val="en-US" w:eastAsia="zh-CN"/>
              </w:rPr>
              <w:t>13.20</w:t>
            </w:r>
          </w:p>
        </w:tc>
        <w:tc>
          <w:tcPr>
            <w:tcW w:w="113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13.20</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16</w:t>
            </w:r>
          </w:p>
        </w:tc>
        <w:tc>
          <w:tcPr>
            <w:tcW w:w="1097" w:type="dxa"/>
            <w:noWrap w:val="0"/>
            <w:vAlign w:val="center"/>
          </w:tcPr>
          <w:p>
            <w:pPr>
              <w:pStyle w:val="10"/>
              <w:rPr>
                <w:color w:val="auto"/>
                <w:highlight w:val="none"/>
              </w:rPr>
            </w:pPr>
            <w:r>
              <w:rPr>
                <w:color w:val="auto"/>
                <w:highlight w:val="none"/>
              </w:rPr>
              <w:t>2210201</w:t>
            </w:r>
          </w:p>
        </w:tc>
        <w:tc>
          <w:tcPr>
            <w:tcW w:w="1454" w:type="dxa"/>
            <w:noWrap w:val="0"/>
            <w:vAlign w:val="center"/>
          </w:tcPr>
          <w:p>
            <w:pPr>
              <w:pStyle w:val="10"/>
              <w:rPr>
                <w:color w:val="auto"/>
                <w:highlight w:val="none"/>
              </w:rPr>
            </w:pPr>
            <w:r>
              <w:rPr>
                <w:color w:val="auto"/>
                <w:highlight w:val="none"/>
              </w:rPr>
              <w:t>住房公积金</w:t>
            </w:r>
          </w:p>
        </w:tc>
        <w:tc>
          <w:tcPr>
            <w:tcW w:w="1134" w:type="dxa"/>
            <w:noWrap w:val="0"/>
            <w:vAlign w:val="center"/>
          </w:tcPr>
          <w:p>
            <w:pPr>
              <w:pStyle w:val="11"/>
              <w:rPr>
                <w:color w:val="auto"/>
                <w:highlight w:val="none"/>
              </w:rPr>
            </w:pPr>
            <w:r>
              <w:rPr>
                <w:rFonts w:hint="eastAsia"/>
                <w:color w:val="auto"/>
                <w:highlight w:val="none"/>
                <w:lang w:val="en-US" w:eastAsia="zh-CN"/>
              </w:rPr>
              <w:t>13.20</w:t>
            </w:r>
          </w:p>
        </w:tc>
        <w:tc>
          <w:tcPr>
            <w:tcW w:w="1134" w:type="dxa"/>
            <w:noWrap w:val="0"/>
            <w:vAlign w:val="center"/>
          </w:tcPr>
          <w:p>
            <w:pPr>
              <w:pStyle w:val="11"/>
              <w:rPr>
                <w:color w:val="auto"/>
                <w:highlight w:val="none"/>
              </w:rPr>
            </w:pPr>
            <w:r>
              <w:rPr>
                <w:rFonts w:hint="eastAsia"/>
                <w:color w:val="auto"/>
                <w:highlight w:val="none"/>
                <w:lang w:val="en-US" w:eastAsia="zh-CN"/>
              </w:rPr>
              <w:t>13.20</w:t>
            </w:r>
          </w:p>
        </w:tc>
        <w:tc>
          <w:tcPr>
            <w:tcW w:w="113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13.20</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bl>
    <w:p>
      <w:pPr>
        <w:rPr>
          <w:color w:val="auto"/>
          <w:highlight w:val="none"/>
        </w:rPr>
        <w:sectPr>
          <w:pgSz w:w="16840" w:h="11900" w:orient="landscape"/>
          <w:pgMar w:top="1361" w:right="1020" w:bottom="1134" w:left="1020" w:header="720" w:footer="720" w:gutter="0"/>
          <w:pgNumType w:fmt="decimal"/>
          <w:cols w:space="720" w:num="1"/>
        </w:sectPr>
      </w:pPr>
    </w:p>
    <w:p>
      <w:pPr>
        <w:jc w:val="center"/>
        <w:outlineLvl w:val="4"/>
        <w:rPr>
          <w:color w:val="auto"/>
          <w:highlight w:val="none"/>
        </w:rPr>
      </w:pPr>
      <w:r>
        <w:rPr>
          <w:rFonts w:ascii="方正小标宋_GBK" w:hAnsi="方正小标宋_GBK" w:eastAsia="方正小标宋_GBK" w:cs="方正小标宋_GBK"/>
          <w:color w:val="auto"/>
          <w:sz w:val="36"/>
          <w:highlight w:val="none"/>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00"/>
        <w:gridCol w:w="4428"/>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5"/>
              <w:rPr>
                <w:color w:val="auto"/>
                <w:highlight w:val="none"/>
              </w:rPr>
            </w:pPr>
            <w:r>
              <w:rPr>
                <w:color w:val="auto"/>
                <w:highlight w:val="none"/>
              </w:rPr>
              <w:t>201007秦皇岛北戴河新区国际健康城开发建设办公室</w:t>
            </w:r>
          </w:p>
        </w:tc>
        <w:tc>
          <w:tcPr>
            <w:tcW w:w="2722" w:type="dxa"/>
            <w:gridSpan w:val="2"/>
            <w:tcBorders>
              <w:top w:val="single" w:color="FFFFFF" w:sz="6" w:space="0"/>
              <w:left w:val="single" w:color="FFFFFF" w:sz="6" w:space="0"/>
              <w:right w:val="single" w:color="FFFFFF" w:sz="6" w:space="0"/>
            </w:tcBorders>
            <w:noWrap w:val="0"/>
            <w:vAlign w:val="center"/>
          </w:tcPr>
          <w:p>
            <w:pPr>
              <w:pStyle w:val="6"/>
              <w:rPr>
                <w:rFonts w:hint="eastAsia" w:eastAsia="方正小标宋_GBK"/>
                <w:color w:val="auto"/>
                <w:highlight w:val="none"/>
                <w:lang w:eastAsia="zh-CN"/>
              </w:rPr>
            </w:pPr>
            <w:r>
              <w:rPr>
                <w:color w:val="auto"/>
                <w:highlight w:val="none"/>
              </w:rPr>
              <w:t>预算年度：202</w:t>
            </w:r>
            <w:r>
              <w:rPr>
                <w:rFonts w:hint="eastAsia"/>
                <w:color w:val="auto"/>
                <w:highlight w:val="none"/>
                <w:lang w:val="en-US" w:eastAsia="zh-CN"/>
              </w:rPr>
              <w:t>1</w:t>
            </w:r>
          </w:p>
        </w:tc>
        <w:tc>
          <w:tcPr>
            <w:tcW w:w="5444" w:type="dxa"/>
            <w:gridSpan w:val="4"/>
            <w:tcBorders>
              <w:top w:val="single" w:color="FFFFFF" w:sz="6" w:space="0"/>
              <w:left w:val="single" w:color="FFFFFF" w:sz="6" w:space="0"/>
              <w:right w:val="single" w:color="FFFFFF" w:sz="6" w:space="0"/>
            </w:tcBorders>
            <w:noWrap w:val="0"/>
            <w:vAlign w:val="center"/>
          </w:tcPr>
          <w:p>
            <w:pPr>
              <w:pStyle w:val="7"/>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rPr>
                <w:color w:val="auto"/>
                <w:highlight w:val="none"/>
              </w:rPr>
            </w:pPr>
            <w:r>
              <w:rPr>
                <w:color w:val="auto"/>
                <w:highlight w:val="none"/>
              </w:rPr>
              <w:t>序号</w:t>
            </w:r>
          </w:p>
        </w:tc>
        <w:tc>
          <w:tcPr>
            <w:tcW w:w="5528" w:type="dxa"/>
            <w:gridSpan w:val="2"/>
            <w:noWrap w:val="0"/>
            <w:vAlign w:val="center"/>
          </w:tcPr>
          <w:p>
            <w:pPr>
              <w:pStyle w:val="8"/>
              <w:rPr>
                <w:color w:val="auto"/>
                <w:highlight w:val="none"/>
              </w:rPr>
            </w:pPr>
            <w:r>
              <w:rPr>
                <w:color w:val="auto"/>
                <w:highlight w:val="none"/>
              </w:rPr>
              <w:t>功能分类科目</w:t>
            </w:r>
          </w:p>
        </w:tc>
        <w:tc>
          <w:tcPr>
            <w:tcW w:w="1361" w:type="dxa"/>
            <w:vMerge w:val="restart"/>
            <w:noWrap w:val="0"/>
            <w:vAlign w:val="center"/>
          </w:tcPr>
          <w:p>
            <w:pPr>
              <w:pStyle w:val="8"/>
              <w:rPr>
                <w:color w:val="auto"/>
                <w:highlight w:val="none"/>
              </w:rPr>
            </w:pPr>
            <w:r>
              <w:rPr>
                <w:color w:val="auto"/>
                <w:highlight w:val="none"/>
              </w:rPr>
              <w:t>合计</w:t>
            </w:r>
          </w:p>
        </w:tc>
        <w:tc>
          <w:tcPr>
            <w:tcW w:w="1361" w:type="dxa"/>
            <w:vMerge w:val="restart"/>
            <w:noWrap w:val="0"/>
            <w:vAlign w:val="center"/>
          </w:tcPr>
          <w:p>
            <w:pPr>
              <w:pStyle w:val="8"/>
              <w:rPr>
                <w:color w:val="auto"/>
                <w:highlight w:val="none"/>
              </w:rPr>
            </w:pPr>
            <w:r>
              <w:rPr>
                <w:color w:val="auto"/>
                <w:highlight w:val="none"/>
              </w:rPr>
              <w:t>基本支出</w:t>
            </w:r>
          </w:p>
        </w:tc>
        <w:tc>
          <w:tcPr>
            <w:tcW w:w="1361" w:type="dxa"/>
            <w:vMerge w:val="restart"/>
            <w:noWrap w:val="0"/>
            <w:vAlign w:val="center"/>
          </w:tcPr>
          <w:p>
            <w:pPr>
              <w:pStyle w:val="8"/>
              <w:rPr>
                <w:color w:val="auto"/>
                <w:highlight w:val="none"/>
              </w:rPr>
            </w:pPr>
            <w:r>
              <w:rPr>
                <w:color w:val="auto"/>
                <w:highlight w:val="none"/>
              </w:rPr>
              <w:t>项目支出</w:t>
            </w:r>
          </w:p>
        </w:tc>
        <w:tc>
          <w:tcPr>
            <w:tcW w:w="1361" w:type="dxa"/>
            <w:vMerge w:val="restart"/>
            <w:noWrap w:val="0"/>
            <w:vAlign w:val="center"/>
          </w:tcPr>
          <w:p>
            <w:pPr>
              <w:pStyle w:val="8"/>
              <w:rPr>
                <w:color w:val="auto"/>
                <w:highlight w:val="none"/>
              </w:rPr>
            </w:pPr>
            <w:r>
              <w:rPr>
                <w:color w:val="auto"/>
                <w:highlight w:val="none"/>
              </w:rPr>
              <w:t>经营支出</w:t>
            </w:r>
          </w:p>
        </w:tc>
        <w:tc>
          <w:tcPr>
            <w:tcW w:w="1361" w:type="dxa"/>
            <w:vMerge w:val="restart"/>
            <w:noWrap w:val="0"/>
            <w:vAlign w:val="center"/>
          </w:tcPr>
          <w:p>
            <w:pPr>
              <w:pStyle w:val="8"/>
              <w:rPr>
                <w:color w:val="auto"/>
                <w:highlight w:val="none"/>
              </w:rPr>
            </w:pPr>
            <w:r>
              <w:rPr>
                <w:color w:val="auto"/>
                <w:highlight w:val="none"/>
              </w:rPr>
              <w:t>上解上级     支出</w:t>
            </w:r>
          </w:p>
        </w:tc>
        <w:tc>
          <w:tcPr>
            <w:tcW w:w="1361" w:type="dxa"/>
            <w:vMerge w:val="restart"/>
            <w:noWrap w:val="0"/>
            <w:vAlign w:val="center"/>
          </w:tcPr>
          <w:p>
            <w:pPr>
              <w:pStyle w:val="8"/>
              <w:rPr>
                <w:color w:val="auto"/>
                <w:highlight w:val="none"/>
              </w:rPr>
            </w:pPr>
            <w:r>
              <w:rPr>
                <w:color w:val="auto"/>
                <w:highlight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color w:val="auto"/>
                <w:highlight w:val="none"/>
              </w:rPr>
            </w:pPr>
          </w:p>
        </w:tc>
        <w:tc>
          <w:tcPr>
            <w:tcW w:w="1100" w:type="dxa"/>
            <w:noWrap w:val="0"/>
            <w:vAlign w:val="center"/>
          </w:tcPr>
          <w:p>
            <w:pPr>
              <w:pStyle w:val="8"/>
              <w:rPr>
                <w:color w:val="auto"/>
                <w:highlight w:val="none"/>
              </w:rPr>
            </w:pPr>
            <w:r>
              <w:rPr>
                <w:color w:val="auto"/>
                <w:highlight w:val="none"/>
              </w:rPr>
              <w:t>科目    编码</w:t>
            </w:r>
          </w:p>
        </w:tc>
        <w:tc>
          <w:tcPr>
            <w:tcW w:w="4428" w:type="dxa"/>
            <w:noWrap w:val="0"/>
            <w:vAlign w:val="center"/>
          </w:tcPr>
          <w:p>
            <w:pPr>
              <w:pStyle w:val="8"/>
              <w:rPr>
                <w:color w:val="auto"/>
                <w:highlight w:val="none"/>
              </w:rPr>
            </w:pPr>
            <w:r>
              <w:rPr>
                <w:color w:val="auto"/>
                <w:highlight w:val="none"/>
              </w:rPr>
              <w:t>科目名称</w:t>
            </w:r>
          </w:p>
        </w:tc>
        <w:tc>
          <w:tcPr>
            <w:tcW w:w="1361" w:type="dxa"/>
            <w:vMerge w:val="continue"/>
            <w:noWrap w:val="0"/>
            <w:vAlign w:val="top"/>
          </w:tcPr>
          <w:p>
            <w:pPr>
              <w:rPr>
                <w:color w:val="auto"/>
                <w:highlight w:val="none"/>
              </w:rPr>
            </w:pPr>
          </w:p>
        </w:tc>
        <w:tc>
          <w:tcPr>
            <w:tcW w:w="1361" w:type="dxa"/>
            <w:vMerge w:val="continue"/>
            <w:noWrap w:val="0"/>
            <w:vAlign w:val="top"/>
          </w:tcPr>
          <w:p>
            <w:pPr>
              <w:rPr>
                <w:color w:val="auto"/>
                <w:highlight w:val="none"/>
              </w:rPr>
            </w:pPr>
          </w:p>
        </w:tc>
        <w:tc>
          <w:tcPr>
            <w:tcW w:w="1361" w:type="dxa"/>
            <w:vMerge w:val="continue"/>
            <w:noWrap w:val="0"/>
            <w:vAlign w:val="top"/>
          </w:tcPr>
          <w:p>
            <w:pPr>
              <w:rPr>
                <w:color w:val="auto"/>
                <w:highlight w:val="none"/>
              </w:rPr>
            </w:pPr>
          </w:p>
        </w:tc>
        <w:tc>
          <w:tcPr>
            <w:tcW w:w="1361" w:type="dxa"/>
            <w:vMerge w:val="continue"/>
            <w:noWrap w:val="0"/>
            <w:vAlign w:val="top"/>
          </w:tcPr>
          <w:p>
            <w:pPr>
              <w:rPr>
                <w:color w:val="auto"/>
                <w:highlight w:val="none"/>
              </w:rPr>
            </w:pPr>
          </w:p>
        </w:tc>
        <w:tc>
          <w:tcPr>
            <w:tcW w:w="1361" w:type="dxa"/>
            <w:vMerge w:val="continue"/>
            <w:noWrap w:val="0"/>
            <w:vAlign w:val="top"/>
          </w:tcPr>
          <w:p>
            <w:pPr>
              <w:rPr>
                <w:color w:val="auto"/>
                <w:highlight w:val="none"/>
              </w:rPr>
            </w:pPr>
          </w:p>
        </w:tc>
        <w:tc>
          <w:tcPr>
            <w:tcW w:w="1361" w:type="dxa"/>
            <w:vMerge w:val="continue"/>
            <w:noWrap w:val="0"/>
            <w:vAlign w:val="top"/>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8"/>
              <w:rPr>
                <w:color w:val="auto"/>
                <w:highlight w:val="none"/>
              </w:rPr>
            </w:pPr>
            <w:r>
              <w:rPr>
                <w:color w:val="auto"/>
                <w:highlight w:val="none"/>
              </w:rPr>
              <w:t>栏次</w:t>
            </w:r>
          </w:p>
        </w:tc>
        <w:tc>
          <w:tcPr>
            <w:tcW w:w="1100" w:type="dxa"/>
            <w:noWrap w:val="0"/>
            <w:vAlign w:val="center"/>
          </w:tcPr>
          <w:p>
            <w:pPr>
              <w:pStyle w:val="8"/>
              <w:rPr>
                <w:color w:val="auto"/>
                <w:highlight w:val="none"/>
              </w:rPr>
            </w:pPr>
            <w:r>
              <w:rPr>
                <w:color w:val="auto"/>
                <w:highlight w:val="none"/>
              </w:rPr>
              <w:t>1</w:t>
            </w:r>
          </w:p>
        </w:tc>
        <w:tc>
          <w:tcPr>
            <w:tcW w:w="4428" w:type="dxa"/>
            <w:noWrap w:val="0"/>
            <w:vAlign w:val="center"/>
          </w:tcPr>
          <w:p>
            <w:pPr>
              <w:pStyle w:val="8"/>
              <w:rPr>
                <w:color w:val="auto"/>
                <w:highlight w:val="none"/>
              </w:rPr>
            </w:pPr>
            <w:r>
              <w:rPr>
                <w:color w:val="auto"/>
                <w:highlight w:val="none"/>
              </w:rPr>
              <w:t>2</w:t>
            </w:r>
          </w:p>
        </w:tc>
        <w:tc>
          <w:tcPr>
            <w:tcW w:w="1361" w:type="dxa"/>
            <w:noWrap w:val="0"/>
            <w:vAlign w:val="center"/>
          </w:tcPr>
          <w:p>
            <w:pPr>
              <w:pStyle w:val="8"/>
              <w:rPr>
                <w:color w:val="auto"/>
                <w:highlight w:val="none"/>
              </w:rPr>
            </w:pPr>
            <w:r>
              <w:rPr>
                <w:color w:val="auto"/>
                <w:highlight w:val="none"/>
              </w:rPr>
              <w:t>3</w:t>
            </w:r>
          </w:p>
        </w:tc>
        <w:tc>
          <w:tcPr>
            <w:tcW w:w="1361" w:type="dxa"/>
            <w:noWrap w:val="0"/>
            <w:vAlign w:val="center"/>
          </w:tcPr>
          <w:p>
            <w:pPr>
              <w:pStyle w:val="8"/>
              <w:rPr>
                <w:color w:val="auto"/>
                <w:highlight w:val="none"/>
              </w:rPr>
            </w:pPr>
            <w:r>
              <w:rPr>
                <w:color w:val="auto"/>
                <w:highlight w:val="none"/>
              </w:rPr>
              <w:t>4</w:t>
            </w:r>
          </w:p>
        </w:tc>
        <w:tc>
          <w:tcPr>
            <w:tcW w:w="1361" w:type="dxa"/>
            <w:noWrap w:val="0"/>
            <w:vAlign w:val="center"/>
          </w:tcPr>
          <w:p>
            <w:pPr>
              <w:pStyle w:val="8"/>
              <w:rPr>
                <w:color w:val="auto"/>
                <w:highlight w:val="none"/>
              </w:rPr>
            </w:pPr>
            <w:r>
              <w:rPr>
                <w:color w:val="auto"/>
                <w:highlight w:val="none"/>
              </w:rPr>
              <w:t>5</w:t>
            </w:r>
          </w:p>
        </w:tc>
        <w:tc>
          <w:tcPr>
            <w:tcW w:w="1361" w:type="dxa"/>
            <w:noWrap w:val="0"/>
            <w:vAlign w:val="center"/>
          </w:tcPr>
          <w:p>
            <w:pPr>
              <w:pStyle w:val="8"/>
              <w:rPr>
                <w:color w:val="auto"/>
                <w:highlight w:val="none"/>
              </w:rPr>
            </w:pPr>
            <w:r>
              <w:rPr>
                <w:color w:val="auto"/>
                <w:highlight w:val="none"/>
              </w:rPr>
              <w:t>6</w:t>
            </w:r>
          </w:p>
        </w:tc>
        <w:tc>
          <w:tcPr>
            <w:tcW w:w="1361" w:type="dxa"/>
            <w:noWrap w:val="0"/>
            <w:vAlign w:val="center"/>
          </w:tcPr>
          <w:p>
            <w:pPr>
              <w:pStyle w:val="8"/>
              <w:rPr>
                <w:color w:val="auto"/>
                <w:highlight w:val="none"/>
              </w:rPr>
            </w:pPr>
            <w:r>
              <w:rPr>
                <w:color w:val="auto"/>
                <w:highlight w:val="none"/>
              </w:rPr>
              <w:t>7</w:t>
            </w:r>
          </w:p>
        </w:tc>
        <w:tc>
          <w:tcPr>
            <w:tcW w:w="1361" w:type="dxa"/>
            <w:noWrap w:val="0"/>
            <w:vAlign w:val="center"/>
          </w:tcPr>
          <w:p>
            <w:pPr>
              <w:pStyle w:val="8"/>
              <w:rPr>
                <w:color w:val="auto"/>
                <w:highlight w:val="none"/>
              </w:rPr>
            </w:pPr>
            <w:r>
              <w:rPr>
                <w:color w:val="auto"/>
                <w:highlight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w:t>
            </w:r>
          </w:p>
        </w:tc>
        <w:tc>
          <w:tcPr>
            <w:tcW w:w="1100" w:type="dxa"/>
            <w:noWrap w:val="0"/>
            <w:vAlign w:val="center"/>
          </w:tcPr>
          <w:p>
            <w:pPr>
              <w:pStyle w:val="14"/>
              <w:rPr>
                <w:color w:val="auto"/>
                <w:highlight w:val="none"/>
              </w:rPr>
            </w:pPr>
          </w:p>
        </w:tc>
        <w:tc>
          <w:tcPr>
            <w:tcW w:w="4428" w:type="dxa"/>
            <w:noWrap w:val="0"/>
            <w:vAlign w:val="center"/>
          </w:tcPr>
          <w:p>
            <w:pPr>
              <w:pStyle w:val="12"/>
              <w:rPr>
                <w:color w:val="auto"/>
                <w:highlight w:val="none"/>
              </w:rPr>
            </w:pPr>
            <w:r>
              <w:rPr>
                <w:color w:val="auto"/>
                <w:highlight w:val="none"/>
              </w:rPr>
              <w:t>合计</w:t>
            </w:r>
          </w:p>
        </w:tc>
        <w:tc>
          <w:tcPr>
            <w:tcW w:w="1361"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4431.24</w:t>
            </w:r>
          </w:p>
        </w:tc>
        <w:tc>
          <w:tcPr>
            <w:tcW w:w="1361"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195.24</w:t>
            </w:r>
          </w:p>
        </w:tc>
        <w:tc>
          <w:tcPr>
            <w:tcW w:w="1361"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4236.00</w:t>
            </w:r>
          </w:p>
        </w:tc>
        <w:tc>
          <w:tcPr>
            <w:tcW w:w="1361" w:type="dxa"/>
            <w:noWrap w:val="0"/>
            <w:vAlign w:val="center"/>
          </w:tcPr>
          <w:p>
            <w:pPr>
              <w:pStyle w:val="13"/>
              <w:rPr>
                <w:color w:val="auto"/>
                <w:highlight w:val="none"/>
              </w:rPr>
            </w:pPr>
          </w:p>
        </w:tc>
        <w:tc>
          <w:tcPr>
            <w:tcW w:w="1361" w:type="dxa"/>
            <w:noWrap w:val="0"/>
            <w:vAlign w:val="center"/>
          </w:tcPr>
          <w:p>
            <w:pPr>
              <w:pStyle w:val="13"/>
              <w:rPr>
                <w:color w:val="auto"/>
                <w:highlight w:val="none"/>
              </w:rPr>
            </w:pPr>
          </w:p>
        </w:tc>
        <w:tc>
          <w:tcPr>
            <w:tcW w:w="1361" w:type="dxa"/>
            <w:noWrap w:val="0"/>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w:t>
            </w:r>
          </w:p>
        </w:tc>
        <w:tc>
          <w:tcPr>
            <w:tcW w:w="1100" w:type="dxa"/>
            <w:noWrap w:val="0"/>
            <w:vAlign w:val="center"/>
          </w:tcPr>
          <w:p>
            <w:pPr>
              <w:pStyle w:val="10"/>
              <w:rPr>
                <w:color w:val="auto"/>
                <w:highlight w:val="none"/>
              </w:rPr>
            </w:pPr>
            <w:r>
              <w:rPr>
                <w:color w:val="auto"/>
                <w:highlight w:val="none"/>
              </w:rPr>
              <w:t>201</w:t>
            </w:r>
          </w:p>
        </w:tc>
        <w:tc>
          <w:tcPr>
            <w:tcW w:w="4428" w:type="dxa"/>
            <w:noWrap w:val="0"/>
            <w:vAlign w:val="center"/>
          </w:tcPr>
          <w:p>
            <w:pPr>
              <w:pStyle w:val="10"/>
              <w:rPr>
                <w:color w:val="auto"/>
                <w:highlight w:val="none"/>
              </w:rPr>
            </w:pPr>
            <w:r>
              <w:rPr>
                <w:color w:val="auto"/>
                <w:highlight w:val="none"/>
              </w:rPr>
              <w:t>一般公共服务支出</w:t>
            </w: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383.60</w:t>
            </w: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147.60</w:t>
            </w: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236.00</w:t>
            </w: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w:t>
            </w:r>
          </w:p>
        </w:tc>
        <w:tc>
          <w:tcPr>
            <w:tcW w:w="1100" w:type="dxa"/>
            <w:noWrap w:val="0"/>
            <w:vAlign w:val="center"/>
          </w:tcPr>
          <w:p>
            <w:pPr>
              <w:pStyle w:val="10"/>
              <w:rPr>
                <w:color w:val="auto"/>
                <w:highlight w:val="none"/>
              </w:rPr>
            </w:pPr>
            <w:r>
              <w:rPr>
                <w:color w:val="auto"/>
                <w:highlight w:val="none"/>
              </w:rPr>
              <w:t>20113</w:t>
            </w:r>
          </w:p>
        </w:tc>
        <w:tc>
          <w:tcPr>
            <w:tcW w:w="4428" w:type="dxa"/>
            <w:noWrap w:val="0"/>
            <w:vAlign w:val="center"/>
          </w:tcPr>
          <w:p>
            <w:pPr>
              <w:pStyle w:val="10"/>
              <w:rPr>
                <w:color w:val="auto"/>
                <w:highlight w:val="none"/>
              </w:rPr>
            </w:pPr>
            <w:r>
              <w:rPr>
                <w:color w:val="auto"/>
                <w:highlight w:val="none"/>
              </w:rPr>
              <w:t>商贸事务</w:t>
            </w:r>
          </w:p>
        </w:tc>
        <w:tc>
          <w:tcPr>
            <w:tcW w:w="1361" w:type="dxa"/>
            <w:noWrap w:val="0"/>
            <w:vAlign w:val="center"/>
          </w:tcPr>
          <w:p>
            <w:pPr>
              <w:pStyle w:val="11"/>
              <w:rPr>
                <w:rFonts w:hint="default" w:ascii="方正书宋_GBK" w:hAnsi="方正书宋_GBK" w:eastAsia="方正书宋_GBK" w:cs="方正书宋_GBK"/>
                <w:color w:val="auto"/>
                <w:kern w:val="2"/>
                <w:sz w:val="21"/>
                <w:szCs w:val="24"/>
                <w:highlight w:val="none"/>
                <w:lang w:val="en-US" w:eastAsia="zh-CN" w:bidi="ar-SA"/>
              </w:rPr>
            </w:pPr>
            <w:r>
              <w:rPr>
                <w:rFonts w:hint="eastAsia"/>
                <w:color w:val="auto"/>
                <w:highlight w:val="none"/>
                <w:lang w:val="en-US" w:eastAsia="zh-CN"/>
              </w:rPr>
              <w:t>383.60</w:t>
            </w:r>
          </w:p>
        </w:tc>
        <w:tc>
          <w:tcPr>
            <w:tcW w:w="1361" w:type="dxa"/>
            <w:noWrap w:val="0"/>
            <w:vAlign w:val="center"/>
          </w:tcPr>
          <w:p>
            <w:pPr>
              <w:pStyle w:val="11"/>
              <w:rPr>
                <w:rFonts w:hint="default" w:ascii="方正书宋_GBK" w:hAnsi="方正书宋_GBK" w:eastAsia="方正书宋_GBK" w:cs="方正书宋_GBK"/>
                <w:color w:val="auto"/>
                <w:kern w:val="2"/>
                <w:sz w:val="21"/>
                <w:szCs w:val="24"/>
                <w:highlight w:val="none"/>
                <w:lang w:val="en-US" w:eastAsia="zh-CN" w:bidi="ar-SA"/>
              </w:rPr>
            </w:pPr>
            <w:r>
              <w:rPr>
                <w:rFonts w:hint="eastAsia"/>
                <w:color w:val="auto"/>
                <w:highlight w:val="none"/>
                <w:lang w:val="en-US" w:eastAsia="zh-CN"/>
              </w:rPr>
              <w:t>147.60</w:t>
            </w:r>
          </w:p>
        </w:tc>
        <w:tc>
          <w:tcPr>
            <w:tcW w:w="1361" w:type="dxa"/>
            <w:noWrap w:val="0"/>
            <w:vAlign w:val="center"/>
          </w:tcPr>
          <w:p>
            <w:pPr>
              <w:pStyle w:val="11"/>
              <w:rPr>
                <w:rFonts w:hint="default" w:ascii="方正书宋_GBK" w:hAnsi="方正书宋_GBK" w:eastAsia="方正书宋_GBK" w:cs="方正书宋_GBK"/>
                <w:color w:val="auto"/>
                <w:kern w:val="2"/>
                <w:sz w:val="21"/>
                <w:szCs w:val="24"/>
                <w:highlight w:val="none"/>
                <w:lang w:val="en-US" w:eastAsia="zh-CN" w:bidi="ar-SA"/>
              </w:rPr>
            </w:pPr>
            <w:r>
              <w:rPr>
                <w:rFonts w:hint="eastAsia"/>
                <w:color w:val="auto"/>
                <w:highlight w:val="none"/>
                <w:lang w:val="en-US" w:eastAsia="zh-CN"/>
              </w:rPr>
              <w:t>236.00</w:t>
            </w: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4</w:t>
            </w:r>
          </w:p>
        </w:tc>
        <w:tc>
          <w:tcPr>
            <w:tcW w:w="1100" w:type="dxa"/>
            <w:noWrap w:val="0"/>
            <w:vAlign w:val="center"/>
          </w:tcPr>
          <w:p>
            <w:pPr>
              <w:pStyle w:val="10"/>
              <w:rPr>
                <w:color w:val="auto"/>
                <w:highlight w:val="none"/>
              </w:rPr>
            </w:pPr>
            <w:r>
              <w:rPr>
                <w:color w:val="auto"/>
                <w:highlight w:val="none"/>
              </w:rPr>
              <w:t>2011308</w:t>
            </w:r>
          </w:p>
        </w:tc>
        <w:tc>
          <w:tcPr>
            <w:tcW w:w="4428" w:type="dxa"/>
            <w:noWrap w:val="0"/>
            <w:vAlign w:val="center"/>
          </w:tcPr>
          <w:p>
            <w:pPr>
              <w:pStyle w:val="10"/>
              <w:rPr>
                <w:color w:val="auto"/>
                <w:highlight w:val="none"/>
              </w:rPr>
            </w:pPr>
            <w:r>
              <w:rPr>
                <w:color w:val="auto"/>
                <w:highlight w:val="none"/>
              </w:rPr>
              <w:t>招商引资</w:t>
            </w:r>
          </w:p>
        </w:tc>
        <w:tc>
          <w:tcPr>
            <w:tcW w:w="1361" w:type="dxa"/>
            <w:noWrap w:val="0"/>
            <w:vAlign w:val="center"/>
          </w:tcPr>
          <w:p>
            <w:pPr>
              <w:pStyle w:val="11"/>
              <w:rPr>
                <w:rFonts w:hint="default" w:ascii="方正书宋_GBK" w:hAnsi="方正书宋_GBK" w:eastAsia="方正书宋_GBK" w:cs="方正书宋_GBK"/>
                <w:color w:val="auto"/>
                <w:kern w:val="2"/>
                <w:sz w:val="21"/>
                <w:szCs w:val="24"/>
                <w:highlight w:val="none"/>
                <w:lang w:val="en-US" w:eastAsia="zh-CN" w:bidi="ar-SA"/>
              </w:rPr>
            </w:pPr>
            <w:r>
              <w:rPr>
                <w:rFonts w:hint="eastAsia"/>
                <w:color w:val="auto"/>
                <w:highlight w:val="none"/>
                <w:lang w:val="en-US" w:eastAsia="zh-CN"/>
              </w:rPr>
              <w:t>383.60</w:t>
            </w:r>
          </w:p>
        </w:tc>
        <w:tc>
          <w:tcPr>
            <w:tcW w:w="1361" w:type="dxa"/>
            <w:noWrap w:val="0"/>
            <w:vAlign w:val="center"/>
          </w:tcPr>
          <w:p>
            <w:pPr>
              <w:pStyle w:val="11"/>
              <w:rPr>
                <w:rFonts w:hint="default" w:ascii="方正书宋_GBK" w:hAnsi="方正书宋_GBK" w:eastAsia="方正书宋_GBK" w:cs="方正书宋_GBK"/>
                <w:color w:val="auto"/>
                <w:kern w:val="2"/>
                <w:sz w:val="21"/>
                <w:szCs w:val="24"/>
                <w:highlight w:val="none"/>
                <w:lang w:val="en-US" w:eastAsia="zh-CN" w:bidi="ar-SA"/>
              </w:rPr>
            </w:pPr>
            <w:r>
              <w:rPr>
                <w:rFonts w:hint="eastAsia"/>
                <w:color w:val="auto"/>
                <w:highlight w:val="none"/>
                <w:lang w:val="en-US" w:eastAsia="zh-CN"/>
              </w:rPr>
              <w:t>147.60</w:t>
            </w:r>
          </w:p>
        </w:tc>
        <w:tc>
          <w:tcPr>
            <w:tcW w:w="1361" w:type="dxa"/>
            <w:noWrap w:val="0"/>
            <w:vAlign w:val="center"/>
          </w:tcPr>
          <w:p>
            <w:pPr>
              <w:pStyle w:val="11"/>
              <w:rPr>
                <w:rFonts w:hint="default" w:ascii="方正书宋_GBK" w:hAnsi="方正书宋_GBK" w:eastAsia="方正书宋_GBK" w:cs="方正书宋_GBK"/>
                <w:color w:val="auto"/>
                <w:kern w:val="2"/>
                <w:sz w:val="21"/>
                <w:szCs w:val="24"/>
                <w:highlight w:val="none"/>
                <w:lang w:val="en-US" w:eastAsia="zh-CN" w:bidi="ar-SA"/>
              </w:rPr>
            </w:pPr>
            <w:r>
              <w:rPr>
                <w:rFonts w:hint="eastAsia"/>
                <w:color w:val="auto"/>
                <w:highlight w:val="none"/>
                <w:lang w:val="en-US" w:eastAsia="zh-CN"/>
              </w:rPr>
              <w:t>236.00</w:t>
            </w: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5</w:t>
            </w:r>
          </w:p>
        </w:tc>
        <w:tc>
          <w:tcPr>
            <w:tcW w:w="1100" w:type="dxa"/>
            <w:noWrap w:val="0"/>
            <w:vAlign w:val="center"/>
          </w:tcPr>
          <w:p>
            <w:pPr>
              <w:pStyle w:val="10"/>
              <w:rPr>
                <w:color w:val="auto"/>
                <w:highlight w:val="none"/>
              </w:rPr>
            </w:pPr>
            <w:r>
              <w:rPr>
                <w:color w:val="auto"/>
                <w:highlight w:val="none"/>
              </w:rPr>
              <w:t>206</w:t>
            </w:r>
          </w:p>
        </w:tc>
        <w:tc>
          <w:tcPr>
            <w:tcW w:w="4428" w:type="dxa"/>
            <w:noWrap w:val="0"/>
            <w:vAlign w:val="center"/>
          </w:tcPr>
          <w:p>
            <w:pPr>
              <w:pStyle w:val="10"/>
              <w:rPr>
                <w:color w:val="auto"/>
                <w:highlight w:val="none"/>
              </w:rPr>
            </w:pPr>
            <w:r>
              <w:rPr>
                <w:color w:val="auto"/>
                <w:highlight w:val="none"/>
              </w:rPr>
              <w:t>科学技术支出</w:t>
            </w:r>
          </w:p>
        </w:tc>
        <w:tc>
          <w:tcPr>
            <w:tcW w:w="1361" w:type="dxa"/>
            <w:noWrap w:val="0"/>
            <w:vAlign w:val="center"/>
          </w:tcPr>
          <w:p>
            <w:pPr>
              <w:pStyle w:val="11"/>
              <w:rPr>
                <w:color w:val="auto"/>
                <w:highlight w:val="none"/>
              </w:rPr>
            </w:pPr>
            <w:r>
              <w:rPr>
                <w:rFonts w:hint="eastAsia"/>
                <w:color w:val="auto"/>
                <w:highlight w:val="none"/>
                <w:lang w:val="en-US" w:eastAsia="zh-CN"/>
              </w:rPr>
              <w:t>40</w:t>
            </w:r>
            <w:r>
              <w:rPr>
                <w:color w:val="auto"/>
                <w:highlight w:val="none"/>
              </w:rPr>
              <w:t>00.00</w:t>
            </w: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r>
              <w:rPr>
                <w:rFonts w:hint="eastAsia"/>
                <w:color w:val="auto"/>
                <w:highlight w:val="none"/>
                <w:lang w:val="en-US" w:eastAsia="zh-CN"/>
              </w:rPr>
              <w:t>40</w:t>
            </w:r>
            <w:r>
              <w:rPr>
                <w:color w:val="auto"/>
                <w:highlight w:val="none"/>
              </w:rPr>
              <w:t>00.00</w:t>
            </w: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6</w:t>
            </w:r>
          </w:p>
        </w:tc>
        <w:tc>
          <w:tcPr>
            <w:tcW w:w="1100" w:type="dxa"/>
            <w:noWrap w:val="0"/>
            <w:vAlign w:val="center"/>
          </w:tcPr>
          <w:p>
            <w:pPr>
              <w:pStyle w:val="10"/>
              <w:rPr>
                <w:color w:val="auto"/>
                <w:highlight w:val="none"/>
              </w:rPr>
            </w:pPr>
            <w:r>
              <w:rPr>
                <w:color w:val="auto"/>
                <w:highlight w:val="none"/>
              </w:rPr>
              <w:t>20601</w:t>
            </w:r>
          </w:p>
        </w:tc>
        <w:tc>
          <w:tcPr>
            <w:tcW w:w="4428" w:type="dxa"/>
            <w:noWrap w:val="0"/>
            <w:vAlign w:val="center"/>
          </w:tcPr>
          <w:p>
            <w:pPr>
              <w:pStyle w:val="10"/>
              <w:rPr>
                <w:color w:val="auto"/>
                <w:highlight w:val="none"/>
              </w:rPr>
            </w:pPr>
            <w:r>
              <w:rPr>
                <w:color w:val="auto"/>
                <w:highlight w:val="none"/>
              </w:rPr>
              <w:t>科学技术管理事务</w:t>
            </w:r>
          </w:p>
        </w:tc>
        <w:tc>
          <w:tcPr>
            <w:tcW w:w="1361" w:type="dxa"/>
            <w:noWrap w:val="0"/>
            <w:vAlign w:val="center"/>
          </w:tcPr>
          <w:p>
            <w:pPr>
              <w:pStyle w:val="11"/>
              <w:rPr>
                <w:color w:val="auto"/>
                <w:highlight w:val="none"/>
              </w:rPr>
            </w:pPr>
            <w:r>
              <w:rPr>
                <w:rFonts w:hint="eastAsia"/>
                <w:color w:val="auto"/>
                <w:highlight w:val="none"/>
                <w:lang w:val="en-US" w:eastAsia="zh-CN"/>
              </w:rPr>
              <w:t>4000</w:t>
            </w:r>
            <w:r>
              <w:rPr>
                <w:color w:val="auto"/>
                <w:highlight w:val="none"/>
              </w:rPr>
              <w:t>.00</w:t>
            </w: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r>
              <w:rPr>
                <w:rFonts w:hint="eastAsia"/>
                <w:color w:val="auto"/>
                <w:highlight w:val="none"/>
                <w:lang w:val="en-US" w:eastAsia="zh-CN"/>
              </w:rPr>
              <w:t>4000</w:t>
            </w:r>
            <w:r>
              <w:rPr>
                <w:color w:val="auto"/>
                <w:highlight w:val="none"/>
              </w:rPr>
              <w:t>.00</w:t>
            </w: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7</w:t>
            </w:r>
          </w:p>
        </w:tc>
        <w:tc>
          <w:tcPr>
            <w:tcW w:w="1100" w:type="dxa"/>
            <w:noWrap w:val="0"/>
            <w:vAlign w:val="center"/>
          </w:tcPr>
          <w:p>
            <w:pPr>
              <w:pStyle w:val="10"/>
              <w:rPr>
                <w:color w:val="auto"/>
                <w:highlight w:val="none"/>
              </w:rPr>
            </w:pPr>
            <w:r>
              <w:rPr>
                <w:color w:val="auto"/>
                <w:highlight w:val="none"/>
              </w:rPr>
              <w:t>2060199</w:t>
            </w:r>
          </w:p>
        </w:tc>
        <w:tc>
          <w:tcPr>
            <w:tcW w:w="4428" w:type="dxa"/>
            <w:noWrap w:val="0"/>
            <w:vAlign w:val="center"/>
          </w:tcPr>
          <w:p>
            <w:pPr>
              <w:pStyle w:val="10"/>
              <w:rPr>
                <w:color w:val="auto"/>
                <w:highlight w:val="none"/>
              </w:rPr>
            </w:pPr>
            <w:r>
              <w:rPr>
                <w:color w:val="auto"/>
                <w:highlight w:val="none"/>
              </w:rPr>
              <w:t>其他科学技术管理事务支出</w:t>
            </w:r>
          </w:p>
        </w:tc>
        <w:tc>
          <w:tcPr>
            <w:tcW w:w="1361" w:type="dxa"/>
            <w:noWrap w:val="0"/>
            <w:vAlign w:val="center"/>
          </w:tcPr>
          <w:p>
            <w:pPr>
              <w:pStyle w:val="11"/>
              <w:rPr>
                <w:color w:val="auto"/>
                <w:highlight w:val="none"/>
              </w:rPr>
            </w:pPr>
            <w:r>
              <w:rPr>
                <w:rFonts w:hint="eastAsia"/>
                <w:color w:val="auto"/>
                <w:highlight w:val="none"/>
                <w:lang w:val="en-US" w:eastAsia="zh-CN"/>
              </w:rPr>
              <w:t>4000.00</w:t>
            </w:r>
          </w:p>
        </w:tc>
        <w:tc>
          <w:tcPr>
            <w:tcW w:w="1361" w:type="dxa"/>
            <w:noWrap w:val="0"/>
            <w:vAlign w:val="center"/>
          </w:tcPr>
          <w:p>
            <w:pPr>
              <w:pStyle w:val="11"/>
              <w:rPr>
                <w:color w:val="auto"/>
                <w:highlight w:val="none"/>
              </w:rPr>
            </w:pP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4000.00</w:t>
            </w: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8</w:t>
            </w:r>
          </w:p>
        </w:tc>
        <w:tc>
          <w:tcPr>
            <w:tcW w:w="1100" w:type="dxa"/>
            <w:noWrap w:val="0"/>
            <w:vAlign w:val="center"/>
          </w:tcPr>
          <w:p>
            <w:pPr>
              <w:pStyle w:val="10"/>
              <w:rPr>
                <w:color w:val="auto"/>
                <w:highlight w:val="none"/>
              </w:rPr>
            </w:pPr>
            <w:r>
              <w:rPr>
                <w:color w:val="auto"/>
                <w:highlight w:val="none"/>
              </w:rPr>
              <w:t>208</w:t>
            </w:r>
          </w:p>
        </w:tc>
        <w:tc>
          <w:tcPr>
            <w:tcW w:w="4428" w:type="dxa"/>
            <w:noWrap w:val="0"/>
            <w:vAlign w:val="center"/>
          </w:tcPr>
          <w:p>
            <w:pPr>
              <w:pStyle w:val="10"/>
              <w:rPr>
                <w:color w:val="auto"/>
                <w:highlight w:val="none"/>
              </w:rPr>
            </w:pPr>
            <w:r>
              <w:rPr>
                <w:color w:val="auto"/>
                <w:highlight w:val="none"/>
              </w:rPr>
              <w:t>社会保障和就业支出</w:t>
            </w:r>
          </w:p>
        </w:tc>
        <w:tc>
          <w:tcPr>
            <w:tcW w:w="1361" w:type="dxa"/>
            <w:noWrap w:val="0"/>
            <w:vAlign w:val="center"/>
          </w:tcPr>
          <w:p>
            <w:pPr>
              <w:pStyle w:val="11"/>
              <w:rPr>
                <w:color w:val="auto"/>
                <w:highlight w:val="none"/>
              </w:rPr>
            </w:pPr>
            <w:r>
              <w:rPr>
                <w:rFonts w:hint="eastAsia"/>
                <w:color w:val="auto"/>
                <w:highlight w:val="none"/>
                <w:lang w:val="en-US" w:eastAsia="zh-CN"/>
              </w:rPr>
              <w:t>17.60</w:t>
            </w: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17.60</w:t>
            </w: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9</w:t>
            </w:r>
          </w:p>
        </w:tc>
        <w:tc>
          <w:tcPr>
            <w:tcW w:w="1100" w:type="dxa"/>
            <w:noWrap w:val="0"/>
            <w:vAlign w:val="center"/>
          </w:tcPr>
          <w:p>
            <w:pPr>
              <w:pStyle w:val="10"/>
              <w:rPr>
                <w:color w:val="auto"/>
                <w:highlight w:val="none"/>
              </w:rPr>
            </w:pPr>
            <w:r>
              <w:rPr>
                <w:color w:val="auto"/>
                <w:highlight w:val="none"/>
              </w:rPr>
              <w:t>20805</w:t>
            </w:r>
          </w:p>
        </w:tc>
        <w:tc>
          <w:tcPr>
            <w:tcW w:w="4428" w:type="dxa"/>
            <w:noWrap w:val="0"/>
            <w:vAlign w:val="center"/>
          </w:tcPr>
          <w:p>
            <w:pPr>
              <w:pStyle w:val="10"/>
              <w:rPr>
                <w:color w:val="auto"/>
                <w:highlight w:val="none"/>
              </w:rPr>
            </w:pPr>
            <w:r>
              <w:rPr>
                <w:color w:val="auto"/>
                <w:highlight w:val="none"/>
              </w:rPr>
              <w:t>行政事业单位养老支出</w:t>
            </w:r>
          </w:p>
        </w:tc>
        <w:tc>
          <w:tcPr>
            <w:tcW w:w="1361" w:type="dxa"/>
            <w:noWrap w:val="0"/>
            <w:vAlign w:val="center"/>
          </w:tcPr>
          <w:p>
            <w:pPr>
              <w:pStyle w:val="11"/>
              <w:rPr>
                <w:color w:val="auto"/>
                <w:highlight w:val="none"/>
              </w:rPr>
            </w:pPr>
            <w:r>
              <w:rPr>
                <w:rFonts w:hint="eastAsia"/>
                <w:color w:val="auto"/>
                <w:highlight w:val="none"/>
                <w:lang w:val="en-US" w:eastAsia="zh-CN"/>
              </w:rPr>
              <w:t>17.60</w:t>
            </w: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17.60</w:t>
            </w: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10</w:t>
            </w:r>
          </w:p>
        </w:tc>
        <w:tc>
          <w:tcPr>
            <w:tcW w:w="1100" w:type="dxa"/>
            <w:noWrap w:val="0"/>
            <w:vAlign w:val="center"/>
          </w:tcPr>
          <w:p>
            <w:pPr>
              <w:pStyle w:val="10"/>
              <w:rPr>
                <w:color w:val="auto"/>
                <w:highlight w:val="none"/>
              </w:rPr>
            </w:pPr>
            <w:r>
              <w:rPr>
                <w:color w:val="auto"/>
                <w:highlight w:val="none"/>
              </w:rPr>
              <w:t>2080505</w:t>
            </w:r>
          </w:p>
        </w:tc>
        <w:tc>
          <w:tcPr>
            <w:tcW w:w="4428" w:type="dxa"/>
            <w:noWrap w:val="0"/>
            <w:vAlign w:val="center"/>
          </w:tcPr>
          <w:p>
            <w:pPr>
              <w:pStyle w:val="10"/>
              <w:rPr>
                <w:color w:val="auto"/>
                <w:highlight w:val="none"/>
              </w:rPr>
            </w:pPr>
            <w:r>
              <w:rPr>
                <w:color w:val="auto"/>
                <w:highlight w:val="none"/>
              </w:rPr>
              <w:t>机关事业单位基本养老保险缴费支出</w:t>
            </w:r>
          </w:p>
        </w:tc>
        <w:tc>
          <w:tcPr>
            <w:tcW w:w="1361" w:type="dxa"/>
            <w:noWrap w:val="0"/>
            <w:vAlign w:val="center"/>
          </w:tcPr>
          <w:p>
            <w:pPr>
              <w:pStyle w:val="11"/>
              <w:rPr>
                <w:color w:val="auto"/>
                <w:highlight w:val="none"/>
              </w:rPr>
            </w:pPr>
            <w:r>
              <w:rPr>
                <w:rFonts w:hint="eastAsia"/>
                <w:color w:val="auto"/>
                <w:highlight w:val="none"/>
                <w:lang w:val="en-US" w:eastAsia="zh-CN"/>
              </w:rPr>
              <w:t>17.60</w:t>
            </w:r>
          </w:p>
        </w:tc>
        <w:tc>
          <w:tcPr>
            <w:tcW w:w="1361" w:type="dxa"/>
            <w:noWrap w:val="0"/>
            <w:vAlign w:val="center"/>
          </w:tcPr>
          <w:p>
            <w:pPr>
              <w:pStyle w:val="11"/>
              <w:rPr>
                <w:color w:val="auto"/>
                <w:highlight w:val="none"/>
              </w:rPr>
            </w:pPr>
            <w:r>
              <w:rPr>
                <w:rFonts w:hint="eastAsia"/>
                <w:color w:val="auto"/>
                <w:highlight w:val="none"/>
                <w:lang w:val="en-US" w:eastAsia="zh-CN"/>
              </w:rPr>
              <w:t>17.60</w:t>
            </w: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11</w:t>
            </w:r>
          </w:p>
        </w:tc>
        <w:tc>
          <w:tcPr>
            <w:tcW w:w="1100" w:type="dxa"/>
            <w:noWrap w:val="0"/>
            <w:vAlign w:val="center"/>
          </w:tcPr>
          <w:p>
            <w:pPr>
              <w:pStyle w:val="10"/>
              <w:rPr>
                <w:color w:val="auto"/>
                <w:highlight w:val="none"/>
              </w:rPr>
            </w:pPr>
            <w:r>
              <w:rPr>
                <w:color w:val="auto"/>
                <w:highlight w:val="none"/>
              </w:rPr>
              <w:t>210</w:t>
            </w:r>
          </w:p>
        </w:tc>
        <w:tc>
          <w:tcPr>
            <w:tcW w:w="4428" w:type="dxa"/>
            <w:noWrap w:val="0"/>
            <w:vAlign w:val="center"/>
          </w:tcPr>
          <w:p>
            <w:pPr>
              <w:pStyle w:val="10"/>
              <w:rPr>
                <w:color w:val="auto"/>
                <w:highlight w:val="none"/>
              </w:rPr>
            </w:pPr>
            <w:r>
              <w:rPr>
                <w:color w:val="auto"/>
                <w:highlight w:val="none"/>
              </w:rPr>
              <w:t>卫生健康支出</w:t>
            </w:r>
          </w:p>
        </w:tc>
        <w:tc>
          <w:tcPr>
            <w:tcW w:w="1361" w:type="dxa"/>
            <w:noWrap w:val="0"/>
            <w:vAlign w:val="center"/>
          </w:tcPr>
          <w:p>
            <w:pPr>
              <w:pStyle w:val="11"/>
              <w:rPr>
                <w:color w:val="auto"/>
                <w:highlight w:val="none"/>
              </w:rPr>
            </w:pPr>
            <w:r>
              <w:rPr>
                <w:rFonts w:hint="eastAsia"/>
                <w:color w:val="auto"/>
                <w:highlight w:val="none"/>
                <w:lang w:val="en-US" w:eastAsia="zh-CN"/>
              </w:rPr>
              <w:t>16.83</w:t>
            </w: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16.83</w:t>
            </w: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12</w:t>
            </w:r>
          </w:p>
        </w:tc>
        <w:tc>
          <w:tcPr>
            <w:tcW w:w="1100" w:type="dxa"/>
            <w:noWrap w:val="0"/>
            <w:vAlign w:val="center"/>
          </w:tcPr>
          <w:p>
            <w:pPr>
              <w:pStyle w:val="10"/>
              <w:rPr>
                <w:color w:val="auto"/>
                <w:highlight w:val="none"/>
              </w:rPr>
            </w:pPr>
            <w:r>
              <w:rPr>
                <w:color w:val="auto"/>
                <w:highlight w:val="none"/>
              </w:rPr>
              <w:t>21011</w:t>
            </w:r>
          </w:p>
        </w:tc>
        <w:tc>
          <w:tcPr>
            <w:tcW w:w="4428" w:type="dxa"/>
            <w:noWrap w:val="0"/>
            <w:vAlign w:val="center"/>
          </w:tcPr>
          <w:p>
            <w:pPr>
              <w:pStyle w:val="10"/>
              <w:rPr>
                <w:color w:val="auto"/>
                <w:highlight w:val="none"/>
              </w:rPr>
            </w:pPr>
            <w:r>
              <w:rPr>
                <w:color w:val="auto"/>
                <w:highlight w:val="none"/>
              </w:rPr>
              <w:t>行政事业单位医疗</w:t>
            </w:r>
          </w:p>
        </w:tc>
        <w:tc>
          <w:tcPr>
            <w:tcW w:w="1361" w:type="dxa"/>
            <w:noWrap w:val="0"/>
            <w:vAlign w:val="center"/>
          </w:tcPr>
          <w:p>
            <w:pPr>
              <w:pStyle w:val="11"/>
              <w:rPr>
                <w:color w:val="auto"/>
                <w:highlight w:val="none"/>
              </w:rPr>
            </w:pPr>
            <w:r>
              <w:rPr>
                <w:rFonts w:hint="eastAsia"/>
                <w:color w:val="auto"/>
                <w:highlight w:val="none"/>
                <w:lang w:val="en-US" w:eastAsia="zh-CN"/>
              </w:rPr>
              <w:t>16.83</w:t>
            </w: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16.83</w:t>
            </w: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13</w:t>
            </w:r>
          </w:p>
        </w:tc>
        <w:tc>
          <w:tcPr>
            <w:tcW w:w="1100" w:type="dxa"/>
            <w:noWrap w:val="0"/>
            <w:vAlign w:val="center"/>
          </w:tcPr>
          <w:p>
            <w:pPr>
              <w:pStyle w:val="10"/>
              <w:rPr>
                <w:color w:val="auto"/>
                <w:highlight w:val="none"/>
              </w:rPr>
            </w:pPr>
            <w:r>
              <w:rPr>
                <w:color w:val="auto"/>
                <w:highlight w:val="none"/>
              </w:rPr>
              <w:t>2101101</w:t>
            </w:r>
          </w:p>
        </w:tc>
        <w:tc>
          <w:tcPr>
            <w:tcW w:w="4428" w:type="dxa"/>
            <w:noWrap w:val="0"/>
            <w:vAlign w:val="center"/>
          </w:tcPr>
          <w:p>
            <w:pPr>
              <w:pStyle w:val="10"/>
              <w:rPr>
                <w:color w:val="auto"/>
                <w:highlight w:val="none"/>
              </w:rPr>
            </w:pPr>
            <w:r>
              <w:rPr>
                <w:color w:val="auto"/>
                <w:highlight w:val="none"/>
              </w:rPr>
              <w:t>行政单位医疗</w:t>
            </w:r>
          </w:p>
        </w:tc>
        <w:tc>
          <w:tcPr>
            <w:tcW w:w="1361" w:type="dxa"/>
            <w:noWrap w:val="0"/>
            <w:vAlign w:val="center"/>
          </w:tcPr>
          <w:p>
            <w:pPr>
              <w:pStyle w:val="11"/>
              <w:rPr>
                <w:color w:val="auto"/>
                <w:highlight w:val="none"/>
              </w:rPr>
            </w:pPr>
            <w:r>
              <w:rPr>
                <w:rFonts w:hint="eastAsia"/>
                <w:color w:val="auto"/>
                <w:highlight w:val="none"/>
                <w:lang w:val="en-US" w:eastAsia="zh-CN"/>
              </w:rPr>
              <w:t>16.83</w:t>
            </w: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16.83</w:t>
            </w: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14</w:t>
            </w:r>
          </w:p>
        </w:tc>
        <w:tc>
          <w:tcPr>
            <w:tcW w:w="1100" w:type="dxa"/>
            <w:noWrap w:val="0"/>
            <w:vAlign w:val="center"/>
          </w:tcPr>
          <w:p>
            <w:pPr>
              <w:pStyle w:val="10"/>
              <w:rPr>
                <w:color w:val="auto"/>
                <w:highlight w:val="none"/>
              </w:rPr>
            </w:pPr>
            <w:r>
              <w:rPr>
                <w:color w:val="auto"/>
                <w:highlight w:val="none"/>
              </w:rPr>
              <w:t>221</w:t>
            </w:r>
          </w:p>
        </w:tc>
        <w:tc>
          <w:tcPr>
            <w:tcW w:w="4428" w:type="dxa"/>
            <w:noWrap w:val="0"/>
            <w:vAlign w:val="center"/>
          </w:tcPr>
          <w:p>
            <w:pPr>
              <w:pStyle w:val="10"/>
              <w:rPr>
                <w:color w:val="auto"/>
                <w:highlight w:val="none"/>
              </w:rPr>
            </w:pPr>
            <w:r>
              <w:rPr>
                <w:color w:val="auto"/>
                <w:highlight w:val="none"/>
              </w:rPr>
              <w:t>住房保障支出</w:t>
            </w:r>
          </w:p>
        </w:tc>
        <w:tc>
          <w:tcPr>
            <w:tcW w:w="1361" w:type="dxa"/>
            <w:noWrap w:val="0"/>
            <w:vAlign w:val="center"/>
          </w:tcPr>
          <w:p>
            <w:pPr>
              <w:pStyle w:val="11"/>
              <w:rPr>
                <w:color w:val="auto"/>
                <w:highlight w:val="none"/>
              </w:rPr>
            </w:pPr>
            <w:r>
              <w:rPr>
                <w:rFonts w:hint="eastAsia"/>
                <w:color w:val="auto"/>
                <w:highlight w:val="none"/>
                <w:lang w:val="en-US" w:eastAsia="zh-CN"/>
              </w:rPr>
              <w:t>13.20</w:t>
            </w: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13.20</w:t>
            </w: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15</w:t>
            </w:r>
          </w:p>
        </w:tc>
        <w:tc>
          <w:tcPr>
            <w:tcW w:w="1100" w:type="dxa"/>
            <w:noWrap w:val="0"/>
            <w:vAlign w:val="center"/>
          </w:tcPr>
          <w:p>
            <w:pPr>
              <w:pStyle w:val="10"/>
              <w:rPr>
                <w:color w:val="auto"/>
                <w:highlight w:val="none"/>
              </w:rPr>
            </w:pPr>
            <w:r>
              <w:rPr>
                <w:color w:val="auto"/>
                <w:highlight w:val="none"/>
              </w:rPr>
              <w:t>22102</w:t>
            </w:r>
          </w:p>
        </w:tc>
        <w:tc>
          <w:tcPr>
            <w:tcW w:w="4428" w:type="dxa"/>
            <w:noWrap w:val="0"/>
            <w:vAlign w:val="center"/>
          </w:tcPr>
          <w:p>
            <w:pPr>
              <w:pStyle w:val="10"/>
              <w:rPr>
                <w:color w:val="auto"/>
                <w:highlight w:val="none"/>
              </w:rPr>
            </w:pPr>
            <w:r>
              <w:rPr>
                <w:color w:val="auto"/>
                <w:highlight w:val="none"/>
              </w:rPr>
              <w:t>住房改革支出</w:t>
            </w:r>
          </w:p>
        </w:tc>
        <w:tc>
          <w:tcPr>
            <w:tcW w:w="1361" w:type="dxa"/>
            <w:noWrap w:val="0"/>
            <w:vAlign w:val="center"/>
          </w:tcPr>
          <w:p>
            <w:pPr>
              <w:pStyle w:val="11"/>
              <w:rPr>
                <w:color w:val="auto"/>
                <w:highlight w:val="none"/>
              </w:rPr>
            </w:pPr>
            <w:r>
              <w:rPr>
                <w:rFonts w:hint="eastAsia"/>
                <w:color w:val="auto"/>
                <w:highlight w:val="none"/>
                <w:lang w:val="en-US" w:eastAsia="zh-CN"/>
              </w:rPr>
              <w:t>13.20</w:t>
            </w: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13.20</w:t>
            </w: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16</w:t>
            </w:r>
          </w:p>
        </w:tc>
        <w:tc>
          <w:tcPr>
            <w:tcW w:w="1100" w:type="dxa"/>
            <w:noWrap w:val="0"/>
            <w:vAlign w:val="center"/>
          </w:tcPr>
          <w:p>
            <w:pPr>
              <w:pStyle w:val="10"/>
              <w:rPr>
                <w:color w:val="auto"/>
                <w:highlight w:val="none"/>
              </w:rPr>
            </w:pPr>
            <w:r>
              <w:rPr>
                <w:color w:val="auto"/>
                <w:highlight w:val="none"/>
              </w:rPr>
              <w:t>2210201</w:t>
            </w:r>
          </w:p>
        </w:tc>
        <w:tc>
          <w:tcPr>
            <w:tcW w:w="4428" w:type="dxa"/>
            <w:noWrap w:val="0"/>
            <w:vAlign w:val="center"/>
          </w:tcPr>
          <w:p>
            <w:pPr>
              <w:pStyle w:val="10"/>
              <w:rPr>
                <w:color w:val="auto"/>
                <w:highlight w:val="none"/>
              </w:rPr>
            </w:pPr>
            <w:r>
              <w:rPr>
                <w:color w:val="auto"/>
                <w:highlight w:val="none"/>
              </w:rPr>
              <w:t>住房公积金</w:t>
            </w:r>
          </w:p>
        </w:tc>
        <w:tc>
          <w:tcPr>
            <w:tcW w:w="1361" w:type="dxa"/>
            <w:noWrap w:val="0"/>
            <w:vAlign w:val="center"/>
          </w:tcPr>
          <w:p>
            <w:pPr>
              <w:pStyle w:val="11"/>
              <w:rPr>
                <w:color w:val="auto"/>
                <w:highlight w:val="none"/>
              </w:rPr>
            </w:pPr>
            <w:r>
              <w:rPr>
                <w:rFonts w:hint="eastAsia"/>
                <w:color w:val="auto"/>
                <w:highlight w:val="none"/>
                <w:lang w:val="en-US" w:eastAsia="zh-CN"/>
              </w:rPr>
              <w:t>13.20</w:t>
            </w:r>
          </w:p>
        </w:tc>
        <w:tc>
          <w:tcPr>
            <w:tcW w:w="136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13.20</w:t>
            </w: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bl>
    <w:p>
      <w:pPr>
        <w:rPr>
          <w:color w:val="auto"/>
          <w:highlight w:val="none"/>
        </w:rPr>
        <w:sectPr>
          <w:pgSz w:w="16840" w:h="11900" w:orient="landscape"/>
          <w:pgMar w:top="1361" w:right="1020" w:bottom="1134" w:left="1020" w:header="720" w:footer="720" w:gutter="0"/>
          <w:pgNumType w:fmt="decimal"/>
          <w:cols w:space="720" w:num="1"/>
        </w:sectPr>
      </w:pPr>
    </w:p>
    <w:p>
      <w:pPr>
        <w:jc w:val="center"/>
        <w:outlineLvl w:val="4"/>
        <w:rPr>
          <w:color w:val="auto"/>
          <w:highlight w:val="none"/>
        </w:rPr>
      </w:pPr>
      <w:r>
        <w:rPr>
          <w:rFonts w:ascii="方正小标宋_GBK" w:hAnsi="方正小标宋_GBK" w:eastAsia="方正小标宋_GBK" w:cs="方正小标宋_GBK"/>
          <w:color w:val="auto"/>
          <w:sz w:val="36"/>
          <w:highlight w:val="none"/>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5"/>
              <w:rPr>
                <w:color w:val="auto"/>
                <w:highlight w:val="none"/>
              </w:rPr>
            </w:pPr>
            <w:r>
              <w:rPr>
                <w:color w:val="auto"/>
                <w:highlight w:val="none"/>
              </w:rPr>
              <w:t>201007秦皇岛北戴河新区国际健康城开发建设办公室</w:t>
            </w:r>
          </w:p>
        </w:tc>
        <w:tc>
          <w:tcPr>
            <w:tcW w:w="3402" w:type="dxa"/>
            <w:tcBorders>
              <w:top w:val="single" w:color="FFFFFF" w:sz="6" w:space="0"/>
              <w:left w:val="single" w:color="FFFFFF" w:sz="6" w:space="0"/>
              <w:right w:val="single" w:color="FFFFFF" w:sz="6" w:space="0"/>
            </w:tcBorders>
            <w:noWrap w:val="0"/>
            <w:vAlign w:val="center"/>
          </w:tcPr>
          <w:p>
            <w:pPr>
              <w:pStyle w:val="6"/>
              <w:rPr>
                <w:rFonts w:hint="eastAsia" w:eastAsia="方正小标宋_GBK"/>
                <w:color w:val="auto"/>
                <w:highlight w:val="none"/>
                <w:lang w:val="en-US" w:eastAsia="zh-CN"/>
              </w:rPr>
            </w:pPr>
            <w:r>
              <w:rPr>
                <w:color w:val="auto"/>
                <w:highlight w:val="none"/>
              </w:rPr>
              <w:t>预算年度：202</w:t>
            </w:r>
            <w:r>
              <w:rPr>
                <w:rFonts w:hint="eastAsia"/>
                <w:color w:val="auto"/>
                <w:highlight w:val="none"/>
                <w:lang w:val="en-US" w:eastAsia="zh-CN"/>
              </w:rPr>
              <w:t>1</w:t>
            </w:r>
          </w:p>
        </w:tc>
        <w:tc>
          <w:tcPr>
            <w:tcW w:w="5896" w:type="dxa"/>
            <w:gridSpan w:val="4"/>
            <w:tcBorders>
              <w:top w:val="single" w:color="FFFFFF" w:sz="6" w:space="0"/>
              <w:left w:val="single" w:color="FFFFFF" w:sz="6" w:space="0"/>
              <w:right w:val="single" w:color="FFFFFF" w:sz="6" w:space="0"/>
            </w:tcBorders>
            <w:noWrap w:val="0"/>
            <w:vAlign w:val="center"/>
          </w:tcPr>
          <w:p>
            <w:pPr>
              <w:pStyle w:val="7"/>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rPr>
                <w:color w:val="auto"/>
                <w:highlight w:val="none"/>
              </w:rPr>
            </w:pPr>
            <w:r>
              <w:rPr>
                <w:color w:val="auto"/>
                <w:highlight w:val="none"/>
              </w:rPr>
              <w:t>序号</w:t>
            </w:r>
          </w:p>
        </w:tc>
        <w:tc>
          <w:tcPr>
            <w:tcW w:w="4876" w:type="dxa"/>
            <w:gridSpan w:val="2"/>
            <w:noWrap w:val="0"/>
            <w:vAlign w:val="center"/>
          </w:tcPr>
          <w:p>
            <w:pPr>
              <w:pStyle w:val="8"/>
              <w:rPr>
                <w:color w:val="auto"/>
                <w:highlight w:val="none"/>
              </w:rPr>
            </w:pPr>
            <w:r>
              <w:rPr>
                <w:color w:val="auto"/>
                <w:highlight w:val="none"/>
              </w:rPr>
              <w:t>收入</w:t>
            </w:r>
          </w:p>
        </w:tc>
        <w:tc>
          <w:tcPr>
            <w:tcW w:w="9298" w:type="dxa"/>
            <w:gridSpan w:val="5"/>
            <w:noWrap w:val="0"/>
            <w:vAlign w:val="center"/>
          </w:tcPr>
          <w:p>
            <w:pPr>
              <w:pStyle w:val="8"/>
              <w:rPr>
                <w:color w:val="auto"/>
                <w:highlight w:val="none"/>
              </w:rPr>
            </w:pPr>
            <w:r>
              <w:rPr>
                <w:color w:val="auto"/>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color w:val="auto"/>
                <w:highlight w:val="none"/>
              </w:rPr>
            </w:pPr>
          </w:p>
        </w:tc>
        <w:tc>
          <w:tcPr>
            <w:tcW w:w="3402" w:type="dxa"/>
            <w:noWrap w:val="0"/>
            <w:vAlign w:val="center"/>
          </w:tcPr>
          <w:p>
            <w:pPr>
              <w:pStyle w:val="8"/>
              <w:rPr>
                <w:color w:val="auto"/>
                <w:highlight w:val="none"/>
              </w:rPr>
            </w:pPr>
            <w:r>
              <w:rPr>
                <w:color w:val="auto"/>
                <w:highlight w:val="none"/>
              </w:rPr>
              <w:t>项  目</w:t>
            </w:r>
          </w:p>
        </w:tc>
        <w:tc>
          <w:tcPr>
            <w:tcW w:w="1474" w:type="dxa"/>
            <w:noWrap w:val="0"/>
            <w:vAlign w:val="center"/>
          </w:tcPr>
          <w:p>
            <w:pPr>
              <w:pStyle w:val="8"/>
              <w:rPr>
                <w:color w:val="auto"/>
                <w:highlight w:val="none"/>
              </w:rPr>
            </w:pPr>
            <w:r>
              <w:rPr>
                <w:color w:val="auto"/>
                <w:highlight w:val="none"/>
              </w:rPr>
              <w:t>金额</w:t>
            </w:r>
          </w:p>
        </w:tc>
        <w:tc>
          <w:tcPr>
            <w:tcW w:w="3402" w:type="dxa"/>
            <w:noWrap w:val="0"/>
            <w:vAlign w:val="center"/>
          </w:tcPr>
          <w:p>
            <w:pPr>
              <w:pStyle w:val="8"/>
              <w:rPr>
                <w:color w:val="auto"/>
                <w:highlight w:val="none"/>
              </w:rPr>
            </w:pPr>
            <w:r>
              <w:rPr>
                <w:color w:val="auto"/>
                <w:highlight w:val="none"/>
              </w:rPr>
              <w:t>项  目</w:t>
            </w:r>
          </w:p>
        </w:tc>
        <w:tc>
          <w:tcPr>
            <w:tcW w:w="1474" w:type="dxa"/>
            <w:noWrap w:val="0"/>
            <w:vAlign w:val="center"/>
          </w:tcPr>
          <w:p>
            <w:pPr>
              <w:pStyle w:val="8"/>
              <w:rPr>
                <w:color w:val="auto"/>
                <w:highlight w:val="none"/>
              </w:rPr>
            </w:pPr>
            <w:r>
              <w:rPr>
                <w:color w:val="auto"/>
                <w:highlight w:val="none"/>
              </w:rPr>
              <w:t>合计</w:t>
            </w:r>
          </w:p>
        </w:tc>
        <w:tc>
          <w:tcPr>
            <w:tcW w:w="1474" w:type="dxa"/>
            <w:noWrap w:val="0"/>
            <w:vAlign w:val="center"/>
          </w:tcPr>
          <w:p>
            <w:pPr>
              <w:pStyle w:val="8"/>
              <w:rPr>
                <w:color w:val="auto"/>
                <w:highlight w:val="none"/>
              </w:rPr>
            </w:pPr>
            <w:r>
              <w:rPr>
                <w:color w:val="auto"/>
                <w:highlight w:val="none"/>
              </w:rPr>
              <w:t>一般公共预算财政拨款</w:t>
            </w:r>
          </w:p>
        </w:tc>
        <w:tc>
          <w:tcPr>
            <w:tcW w:w="1474" w:type="dxa"/>
            <w:noWrap w:val="0"/>
            <w:vAlign w:val="center"/>
          </w:tcPr>
          <w:p>
            <w:pPr>
              <w:pStyle w:val="8"/>
              <w:rPr>
                <w:color w:val="auto"/>
                <w:highlight w:val="none"/>
              </w:rPr>
            </w:pPr>
            <w:r>
              <w:rPr>
                <w:color w:val="auto"/>
                <w:highlight w:val="none"/>
              </w:rPr>
              <w:t>政府性基金预算财政    拨款</w:t>
            </w:r>
          </w:p>
        </w:tc>
        <w:tc>
          <w:tcPr>
            <w:tcW w:w="1474" w:type="dxa"/>
            <w:noWrap w:val="0"/>
            <w:vAlign w:val="center"/>
          </w:tcPr>
          <w:p>
            <w:pPr>
              <w:pStyle w:val="8"/>
              <w:rPr>
                <w:color w:val="auto"/>
                <w:highlight w:val="none"/>
              </w:rPr>
            </w:pPr>
            <w:r>
              <w:rPr>
                <w:color w:val="auto"/>
                <w:highlight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8"/>
              <w:rPr>
                <w:color w:val="auto"/>
                <w:highlight w:val="none"/>
              </w:rPr>
            </w:pPr>
            <w:r>
              <w:rPr>
                <w:color w:val="auto"/>
                <w:highlight w:val="none"/>
              </w:rPr>
              <w:t>栏次</w:t>
            </w:r>
          </w:p>
        </w:tc>
        <w:tc>
          <w:tcPr>
            <w:tcW w:w="3402" w:type="dxa"/>
            <w:noWrap w:val="0"/>
            <w:vAlign w:val="center"/>
          </w:tcPr>
          <w:p>
            <w:pPr>
              <w:pStyle w:val="8"/>
              <w:rPr>
                <w:color w:val="auto"/>
                <w:highlight w:val="none"/>
              </w:rPr>
            </w:pPr>
            <w:r>
              <w:rPr>
                <w:color w:val="auto"/>
                <w:highlight w:val="none"/>
              </w:rPr>
              <w:t>1</w:t>
            </w:r>
          </w:p>
        </w:tc>
        <w:tc>
          <w:tcPr>
            <w:tcW w:w="1474" w:type="dxa"/>
            <w:noWrap w:val="0"/>
            <w:vAlign w:val="center"/>
          </w:tcPr>
          <w:p>
            <w:pPr>
              <w:pStyle w:val="8"/>
              <w:rPr>
                <w:color w:val="auto"/>
                <w:highlight w:val="none"/>
              </w:rPr>
            </w:pPr>
            <w:r>
              <w:rPr>
                <w:color w:val="auto"/>
                <w:highlight w:val="none"/>
              </w:rPr>
              <w:t>2</w:t>
            </w:r>
          </w:p>
        </w:tc>
        <w:tc>
          <w:tcPr>
            <w:tcW w:w="3402" w:type="dxa"/>
            <w:noWrap w:val="0"/>
            <w:vAlign w:val="center"/>
          </w:tcPr>
          <w:p>
            <w:pPr>
              <w:pStyle w:val="8"/>
              <w:rPr>
                <w:color w:val="auto"/>
                <w:highlight w:val="none"/>
              </w:rPr>
            </w:pPr>
            <w:r>
              <w:rPr>
                <w:color w:val="auto"/>
                <w:highlight w:val="none"/>
              </w:rPr>
              <w:t>3</w:t>
            </w:r>
          </w:p>
        </w:tc>
        <w:tc>
          <w:tcPr>
            <w:tcW w:w="1474" w:type="dxa"/>
            <w:noWrap w:val="0"/>
            <w:vAlign w:val="center"/>
          </w:tcPr>
          <w:p>
            <w:pPr>
              <w:pStyle w:val="8"/>
              <w:rPr>
                <w:color w:val="auto"/>
                <w:highlight w:val="none"/>
              </w:rPr>
            </w:pPr>
            <w:r>
              <w:rPr>
                <w:color w:val="auto"/>
                <w:highlight w:val="none"/>
              </w:rPr>
              <w:t>4</w:t>
            </w:r>
          </w:p>
        </w:tc>
        <w:tc>
          <w:tcPr>
            <w:tcW w:w="1474" w:type="dxa"/>
            <w:noWrap w:val="0"/>
            <w:vAlign w:val="center"/>
          </w:tcPr>
          <w:p>
            <w:pPr>
              <w:pStyle w:val="8"/>
              <w:rPr>
                <w:color w:val="auto"/>
                <w:highlight w:val="none"/>
              </w:rPr>
            </w:pPr>
            <w:r>
              <w:rPr>
                <w:color w:val="auto"/>
                <w:highlight w:val="none"/>
              </w:rPr>
              <w:t>5</w:t>
            </w:r>
          </w:p>
        </w:tc>
        <w:tc>
          <w:tcPr>
            <w:tcW w:w="1474" w:type="dxa"/>
            <w:noWrap w:val="0"/>
            <w:vAlign w:val="center"/>
          </w:tcPr>
          <w:p>
            <w:pPr>
              <w:pStyle w:val="8"/>
              <w:rPr>
                <w:color w:val="auto"/>
                <w:highlight w:val="none"/>
              </w:rPr>
            </w:pPr>
            <w:r>
              <w:rPr>
                <w:color w:val="auto"/>
                <w:highlight w:val="none"/>
              </w:rPr>
              <w:t>6</w:t>
            </w:r>
          </w:p>
        </w:tc>
        <w:tc>
          <w:tcPr>
            <w:tcW w:w="1474" w:type="dxa"/>
            <w:noWrap w:val="0"/>
            <w:vAlign w:val="center"/>
          </w:tcPr>
          <w:p>
            <w:pPr>
              <w:pStyle w:val="8"/>
              <w:rPr>
                <w:color w:val="auto"/>
                <w:highlight w:val="none"/>
              </w:rPr>
            </w:pPr>
            <w:r>
              <w:rPr>
                <w:color w:val="auto"/>
                <w:highlight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w:t>
            </w:r>
          </w:p>
        </w:tc>
        <w:tc>
          <w:tcPr>
            <w:tcW w:w="3402" w:type="dxa"/>
            <w:noWrap w:val="0"/>
            <w:vAlign w:val="center"/>
          </w:tcPr>
          <w:p>
            <w:pPr>
              <w:pStyle w:val="10"/>
              <w:rPr>
                <w:color w:val="auto"/>
                <w:highlight w:val="none"/>
              </w:rPr>
            </w:pPr>
            <w:r>
              <w:rPr>
                <w:color w:val="auto"/>
                <w:highlight w:val="none"/>
              </w:rPr>
              <w:t>一、一般公共预算拨款</w:t>
            </w:r>
          </w:p>
        </w:tc>
        <w:tc>
          <w:tcPr>
            <w:tcW w:w="147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4431.24</w:t>
            </w:r>
          </w:p>
        </w:tc>
        <w:tc>
          <w:tcPr>
            <w:tcW w:w="3402" w:type="dxa"/>
            <w:noWrap w:val="0"/>
            <w:vAlign w:val="center"/>
          </w:tcPr>
          <w:p>
            <w:pPr>
              <w:pStyle w:val="10"/>
              <w:rPr>
                <w:color w:val="auto"/>
                <w:highlight w:val="none"/>
              </w:rPr>
            </w:pPr>
            <w:r>
              <w:rPr>
                <w:color w:val="auto"/>
                <w:highlight w:val="none"/>
              </w:rPr>
              <w:t>一、一般公共服务支出</w:t>
            </w:r>
          </w:p>
        </w:tc>
        <w:tc>
          <w:tcPr>
            <w:tcW w:w="147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383.60</w:t>
            </w:r>
          </w:p>
        </w:tc>
        <w:tc>
          <w:tcPr>
            <w:tcW w:w="147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383.60</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w:t>
            </w:r>
          </w:p>
        </w:tc>
        <w:tc>
          <w:tcPr>
            <w:tcW w:w="3402" w:type="dxa"/>
            <w:noWrap w:val="0"/>
            <w:vAlign w:val="center"/>
          </w:tcPr>
          <w:p>
            <w:pPr>
              <w:pStyle w:val="10"/>
              <w:rPr>
                <w:color w:val="auto"/>
                <w:highlight w:val="none"/>
              </w:rPr>
            </w:pPr>
            <w:r>
              <w:rPr>
                <w:color w:val="auto"/>
                <w:highlight w:val="none"/>
              </w:rPr>
              <w:t>二、政府性基金预算拨款</w:t>
            </w: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二、外交支出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w:t>
            </w:r>
          </w:p>
        </w:tc>
        <w:tc>
          <w:tcPr>
            <w:tcW w:w="3402" w:type="dxa"/>
            <w:noWrap w:val="0"/>
            <w:vAlign w:val="center"/>
          </w:tcPr>
          <w:p>
            <w:pPr>
              <w:pStyle w:val="10"/>
              <w:rPr>
                <w:color w:val="auto"/>
                <w:highlight w:val="none"/>
              </w:rPr>
            </w:pPr>
            <w:r>
              <w:rPr>
                <w:color w:val="auto"/>
                <w:highlight w:val="none"/>
              </w:rPr>
              <w:t>三、国有资本经营预算拨款</w:t>
            </w: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三、国防支出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4</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四、公共安全支出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5</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五、教育支出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6</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六、科学技术支出</w:t>
            </w:r>
          </w:p>
        </w:tc>
        <w:tc>
          <w:tcPr>
            <w:tcW w:w="1474" w:type="dxa"/>
            <w:noWrap w:val="0"/>
            <w:vAlign w:val="center"/>
          </w:tcPr>
          <w:p>
            <w:pPr>
              <w:pStyle w:val="11"/>
              <w:rPr>
                <w:color w:val="auto"/>
                <w:highlight w:val="none"/>
              </w:rPr>
            </w:pPr>
            <w:r>
              <w:rPr>
                <w:rFonts w:hint="eastAsia"/>
                <w:color w:val="auto"/>
                <w:highlight w:val="none"/>
                <w:lang w:val="en-US" w:eastAsia="zh-CN"/>
              </w:rPr>
              <w:t>40</w:t>
            </w:r>
            <w:r>
              <w:rPr>
                <w:color w:val="auto"/>
                <w:highlight w:val="none"/>
              </w:rPr>
              <w:t>00.00</w:t>
            </w:r>
          </w:p>
        </w:tc>
        <w:tc>
          <w:tcPr>
            <w:tcW w:w="1474" w:type="dxa"/>
            <w:noWrap w:val="0"/>
            <w:vAlign w:val="center"/>
          </w:tcPr>
          <w:p>
            <w:pPr>
              <w:pStyle w:val="11"/>
              <w:rPr>
                <w:color w:val="auto"/>
                <w:highlight w:val="none"/>
              </w:rPr>
            </w:pPr>
            <w:r>
              <w:rPr>
                <w:rFonts w:hint="eastAsia"/>
                <w:color w:val="auto"/>
                <w:highlight w:val="none"/>
                <w:lang w:val="en-US" w:eastAsia="zh-CN"/>
              </w:rPr>
              <w:t>40</w:t>
            </w:r>
            <w:r>
              <w:rPr>
                <w:color w:val="auto"/>
                <w:highlight w:val="none"/>
              </w:rPr>
              <w:t>00.00</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7</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七、文化旅游体育与传媒支出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8</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八、社会保障和就业支出</w:t>
            </w:r>
          </w:p>
        </w:tc>
        <w:tc>
          <w:tcPr>
            <w:tcW w:w="147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17.60</w:t>
            </w:r>
          </w:p>
        </w:tc>
        <w:tc>
          <w:tcPr>
            <w:tcW w:w="147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17.60</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9</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九、社会保险基金支出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10</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十、卫生健康支出</w:t>
            </w:r>
          </w:p>
        </w:tc>
        <w:tc>
          <w:tcPr>
            <w:tcW w:w="147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16.83</w:t>
            </w:r>
          </w:p>
        </w:tc>
        <w:tc>
          <w:tcPr>
            <w:tcW w:w="147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16.83</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11</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十一、节能环保支出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12</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十二、城乡社区支出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13</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十三、农林水支出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14</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十四、交通运输支出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15</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十五、资源勘探工业信息等支出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16</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十六、商业服务业等支出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17</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十七、金融支出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18</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十八、援助其他地区支出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19</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十九、自然资源海洋气象等支出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20</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二十、住房保障支出</w:t>
            </w:r>
          </w:p>
        </w:tc>
        <w:tc>
          <w:tcPr>
            <w:tcW w:w="147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13.20</w:t>
            </w:r>
          </w:p>
        </w:tc>
        <w:tc>
          <w:tcPr>
            <w:tcW w:w="1474"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13.20</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21</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二十一、粮油物资储备支出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22</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二十二、国有资本经营预算支出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23</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二十三、灾害防治及应急管理支出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24</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二十四、预备费</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25</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二十五、其他支出</w:t>
            </w:r>
          </w:p>
        </w:tc>
        <w:tc>
          <w:tcPr>
            <w:tcW w:w="1474" w:type="dxa"/>
            <w:noWrap w:val="0"/>
            <w:vAlign w:val="center"/>
          </w:tcPr>
          <w:p>
            <w:pPr>
              <w:pStyle w:val="11"/>
              <w:rPr>
                <w:rFonts w:hint="default" w:eastAsia="方正书宋_GBK"/>
                <w:color w:val="auto"/>
                <w:highlight w:val="none"/>
                <w:lang w:val="en-US" w:eastAsia="zh-CN"/>
              </w:rPr>
            </w:pPr>
          </w:p>
        </w:tc>
        <w:tc>
          <w:tcPr>
            <w:tcW w:w="1474" w:type="dxa"/>
            <w:noWrap w:val="0"/>
            <w:vAlign w:val="center"/>
          </w:tcPr>
          <w:p>
            <w:pPr>
              <w:pStyle w:val="11"/>
              <w:rPr>
                <w:rFonts w:hint="default" w:eastAsia="方正书宋_GBK"/>
                <w:color w:val="auto"/>
                <w:highlight w:val="none"/>
                <w:lang w:val="en-US" w:eastAsia="zh-CN"/>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26</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二十六、转移性支出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27</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二十七、债务还本支出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28</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二十八、债务付息支出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29</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二十九、债务发行费用支出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30</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三十、抗疫特别国债安排的支出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31</w:t>
            </w:r>
          </w:p>
        </w:tc>
        <w:tc>
          <w:tcPr>
            <w:tcW w:w="3402" w:type="dxa"/>
            <w:noWrap w:val="0"/>
            <w:vAlign w:val="center"/>
          </w:tcPr>
          <w:p>
            <w:pPr>
              <w:pStyle w:val="12"/>
              <w:rPr>
                <w:color w:val="auto"/>
                <w:highlight w:val="none"/>
              </w:rPr>
            </w:pPr>
            <w:r>
              <w:rPr>
                <w:color w:val="auto"/>
                <w:highlight w:val="none"/>
              </w:rPr>
              <w:t>本年收入合计</w:t>
            </w:r>
          </w:p>
        </w:tc>
        <w:tc>
          <w:tcPr>
            <w:tcW w:w="1474"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4431.24</w:t>
            </w:r>
          </w:p>
        </w:tc>
        <w:tc>
          <w:tcPr>
            <w:tcW w:w="3402" w:type="dxa"/>
            <w:noWrap w:val="0"/>
            <w:vAlign w:val="center"/>
          </w:tcPr>
          <w:p>
            <w:pPr>
              <w:pStyle w:val="12"/>
              <w:rPr>
                <w:color w:val="auto"/>
                <w:highlight w:val="none"/>
              </w:rPr>
            </w:pPr>
            <w:r>
              <w:rPr>
                <w:color w:val="auto"/>
                <w:highlight w:val="none"/>
              </w:rPr>
              <w:t>本年支出合计</w:t>
            </w:r>
          </w:p>
        </w:tc>
        <w:tc>
          <w:tcPr>
            <w:tcW w:w="1474"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4431.24</w:t>
            </w:r>
          </w:p>
        </w:tc>
        <w:tc>
          <w:tcPr>
            <w:tcW w:w="1474"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4431.24</w:t>
            </w:r>
          </w:p>
        </w:tc>
        <w:tc>
          <w:tcPr>
            <w:tcW w:w="1474" w:type="dxa"/>
            <w:noWrap w:val="0"/>
            <w:vAlign w:val="center"/>
          </w:tcPr>
          <w:p>
            <w:pPr>
              <w:pStyle w:val="13"/>
              <w:rPr>
                <w:color w:val="auto"/>
                <w:highlight w:val="none"/>
              </w:rPr>
            </w:pPr>
          </w:p>
        </w:tc>
        <w:tc>
          <w:tcPr>
            <w:tcW w:w="1474" w:type="dxa"/>
            <w:noWrap w:val="0"/>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32</w:t>
            </w:r>
          </w:p>
        </w:tc>
        <w:tc>
          <w:tcPr>
            <w:tcW w:w="3402" w:type="dxa"/>
            <w:noWrap w:val="0"/>
            <w:vAlign w:val="center"/>
          </w:tcPr>
          <w:p>
            <w:pPr>
              <w:pStyle w:val="10"/>
              <w:rPr>
                <w:color w:val="auto"/>
                <w:highlight w:val="none"/>
              </w:rPr>
            </w:pPr>
            <w:r>
              <w:rPr>
                <w:color w:val="auto"/>
                <w:highlight w:val="none"/>
              </w:rPr>
              <w:t>年初财政拨款结转和结余</w:t>
            </w: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年末财政拨款结转和结余</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33</w:t>
            </w:r>
          </w:p>
        </w:tc>
        <w:tc>
          <w:tcPr>
            <w:tcW w:w="3402" w:type="dxa"/>
            <w:noWrap w:val="0"/>
            <w:vAlign w:val="center"/>
          </w:tcPr>
          <w:p>
            <w:pPr>
              <w:pStyle w:val="10"/>
              <w:rPr>
                <w:color w:val="auto"/>
                <w:highlight w:val="none"/>
              </w:rPr>
            </w:pPr>
            <w:r>
              <w:rPr>
                <w:color w:val="auto"/>
                <w:highlight w:val="none"/>
              </w:rPr>
              <w:t>一、一般公共预算拨款</w:t>
            </w: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34</w:t>
            </w:r>
          </w:p>
        </w:tc>
        <w:tc>
          <w:tcPr>
            <w:tcW w:w="3402" w:type="dxa"/>
            <w:noWrap w:val="0"/>
            <w:vAlign w:val="center"/>
          </w:tcPr>
          <w:p>
            <w:pPr>
              <w:pStyle w:val="10"/>
              <w:rPr>
                <w:color w:val="auto"/>
                <w:highlight w:val="none"/>
              </w:rPr>
            </w:pPr>
            <w:r>
              <w:rPr>
                <w:color w:val="auto"/>
                <w:highlight w:val="none"/>
              </w:rPr>
              <w:t>二、政府性基金预算拨款</w:t>
            </w: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35</w:t>
            </w:r>
          </w:p>
        </w:tc>
        <w:tc>
          <w:tcPr>
            <w:tcW w:w="3402" w:type="dxa"/>
            <w:noWrap w:val="0"/>
            <w:vAlign w:val="center"/>
          </w:tcPr>
          <w:p>
            <w:pPr>
              <w:pStyle w:val="10"/>
              <w:rPr>
                <w:color w:val="auto"/>
                <w:highlight w:val="none"/>
              </w:rPr>
            </w:pPr>
            <w:r>
              <w:rPr>
                <w:color w:val="auto"/>
                <w:highlight w:val="none"/>
              </w:rPr>
              <w:t>三、国有资本经营预算拨款</w:t>
            </w: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36</w:t>
            </w:r>
          </w:p>
        </w:tc>
        <w:tc>
          <w:tcPr>
            <w:tcW w:w="3402" w:type="dxa"/>
            <w:noWrap w:val="0"/>
            <w:vAlign w:val="center"/>
          </w:tcPr>
          <w:p>
            <w:pPr>
              <w:pStyle w:val="12"/>
              <w:rPr>
                <w:color w:val="auto"/>
                <w:highlight w:val="none"/>
              </w:rPr>
            </w:pPr>
            <w:r>
              <w:rPr>
                <w:color w:val="auto"/>
                <w:highlight w:val="none"/>
              </w:rPr>
              <w:t>收入总计</w:t>
            </w:r>
          </w:p>
        </w:tc>
        <w:tc>
          <w:tcPr>
            <w:tcW w:w="1474"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4431.24</w:t>
            </w:r>
          </w:p>
        </w:tc>
        <w:tc>
          <w:tcPr>
            <w:tcW w:w="3402" w:type="dxa"/>
            <w:noWrap w:val="0"/>
            <w:vAlign w:val="center"/>
          </w:tcPr>
          <w:p>
            <w:pPr>
              <w:pStyle w:val="12"/>
              <w:rPr>
                <w:color w:val="auto"/>
                <w:highlight w:val="none"/>
              </w:rPr>
            </w:pPr>
            <w:r>
              <w:rPr>
                <w:color w:val="auto"/>
                <w:highlight w:val="none"/>
              </w:rPr>
              <w:t>支出总计</w:t>
            </w:r>
          </w:p>
        </w:tc>
        <w:tc>
          <w:tcPr>
            <w:tcW w:w="1474"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4431.24</w:t>
            </w:r>
          </w:p>
        </w:tc>
        <w:tc>
          <w:tcPr>
            <w:tcW w:w="1474"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4431.24</w:t>
            </w:r>
          </w:p>
        </w:tc>
        <w:tc>
          <w:tcPr>
            <w:tcW w:w="1474" w:type="dxa"/>
            <w:noWrap w:val="0"/>
            <w:vAlign w:val="center"/>
          </w:tcPr>
          <w:p>
            <w:pPr>
              <w:pStyle w:val="13"/>
              <w:rPr>
                <w:color w:val="auto"/>
                <w:highlight w:val="none"/>
              </w:rPr>
            </w:pPr>
          </w:p>
        </w:tc>
        <w:tc>
          <w:tcPr>
            <w:tcW w:w="1474" w:type="dxa"/>
            <w:noWrap w:val="0"/>
            <w:vAlign w:val="center"/>
          </w:tcPr>
          <w:p>
            <w:pPr>
              <w:pStyle w:val="13"/>
              <w:rPr>
                <w:color w:val="auto"/>
                <w:highlight w:val="none"/>
              </w:rPr>
            </w:pPr>
          </w:p>
        </w:tc>
      </w:tr>
    </w:tbl>
    <w:p>
      <w:pPr>
        <w:rPr>
          <w:color w:val="auto"/>
          <w:highlight w:val="none"/>
        </w:rPr>
        <w:sectPr>
          <w:pgSz w:w="16840" w:h="11900" w:orient="landscape"/>
          <w:pgMar w:top="1361" w:right="1020" w:bottom="1134" w:left="1020" w:header="720" w:footer="720" w:gutter="0"/>
          <w:pgNumType w:fmt="decimal"/>
          <w:cols w:space="720" w:num="1"/>
        </w:sectPr>
      </w:pPr>
    </w:p>
    <w:p>
      <w:pPr>
        <w:jc w:val="center"/>
        <w:outlineLvl w:val="4"/>
        <w:rPr>
          <w:color w:val="auto"/>
          <w:highlight w:val="none"/>
        </w:rPr>
      </w:pPr>
      <w:r>
        <w:rPr>
          <w:rFonts w:ascii="方正小标宋_GBK" w:hAnsi="方正小标宋_GBK" w:eastAsia="方正小标宋_GBK" w:cs="方正小标宋_GBK"/>
          <w:color w:val="auto"/>
          <w:sz w:val="36"/>
          <w:highlight w:val="none"/>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5"/>
              <w:rPr>
                <w:color w:val="auto"/>
                <w:highlight w:val="none"/>
              </w:rPr>
            </w:pPr>
            <w:r>
              <w:rPr>
                <w:color w:val="auto"/>
                <w:highlight w:val="none"/>
              </w:rPr>
              <w:t>201007秦皇岛北戴河新区国际健康城开发建设办公室</w:t>
            </w:r>
          </w:p>
        </w:tc>
        <w:tc>
          <w:tcPr>
            <w:tcW w:w="2551" w:type="dxa"/>
            <w:tcBorders>
              <w:top w:val="single" w:color="FFFFFF" w:sz="6" w:space="0"/>
              <w:left w:val="single" w:color="FFFFFF" w:sz="6" w:space="0"/>
              <w:right w:val="single" w:color="FFFFFF" w:sz="6" w:space="0"/>
            </w:tcBorders>
            <w:noWrap w:val="0"/>
            <w:vAlign w:val="center"/>
          </w:tcPr>
          <w:p>
            <w:pPr>
              <w:pStyle w:val="6"/>
              <w:rPr>
                <w:rFonts w:hint="eastAsia" w:eastAsia="方正小标宋_GBK"/>
                <w:color w:val="auto"/>
                <w:highlight w:val="none"/>
                <w:lang w:val="en-US" w:eastAsia="zh-CN"/>
              </w:rPr>
            </w:pPr>
            <w:r>
              <w:rPr>
                <w:color w:val="auto"/>
                <w:highlight w:val="none"/>
              </w:rPr>
              <w:t>预算年度：202</w:t>
            </w:r>
            <w:r>
              <w:rPr>
                <w:rFonts w:hint="eastAsia"/>
                <w:color w:val="auto"/>
                <w:highlight w:val="none"/>
                <w:lang w:val="en-US" w:eastAsia="zh-CN"/>
              </w:rPr>
              <w:t>1</w:t>
            </w:r>
          </w:p>
        </w:tc>
        <w:tc>
          <w:tcPr>
            <w:tcW w:w="5102" w:type="dxa"/>
            <w:gridSpan w:val="2"/>
            <w:tcBorders>
              <w:top w:val="single" w:color="FFFFFF" w:sz="6" w:space="0"/>
              <w:left w:val="single" w:color="FFFFFF" w:sz="6" w:space="0"/>
              <w:right w:val="single" w:color="FFFFFF" w:sz="6" w:space="0"/>
            </w:tcBorders>
            <w:noWrap w:val="0"/>
            <w:vAlign w:val="center"/>
          </w:tcPr>
          <w:p>
            <w:pPr>
              <w:pStyle w:val="7"/>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rPr>
                <w:color w:val="auto"/>
                <w:highlight w:val="none"/>
              </w:rPr>
            </w:pPr>
            <w:r>
              <w:rPr>
                <w:color w:val="auto"/>
                <w:highlight w:val="none"/>
              </w:rPr>
              <w:t>序号</w:t>
            </w:r>
          </w:p>
        </w:tc>
        <w:tc>
          <w:tcPr>
            <w:tcW w:w="5726" w:type="dxa"/>
            <w:gridSpan w:val="2"/>
            <w:noWrap w:val="0"/>
            <w:vAlign w:val="center"/>
          </w:tcPr>
          <w:p>
            <w:pPr>
              <w:pStyle w:val="8"/>
              <w:rPr>
                <w:color w:val="auto"/>
                <w:highlight w:val="none"/>
              </w:rPr>
            </w:pPr>
            <w:r>
              <w:rPr>
                <w:color w:val="auto"/>
                <w:highlight w:val="none"/>
              </w:rPr>
              <w:t>功能分类科目</w:t>
            </w:r>
          </w:p>
        </w:tc>
        <w:tc>
          <w:tcPr>
            <w:tcW w:w="2551" w:type="dxa"/>
            <w:vMerge w:val="restart"/>
            <w:noWrap w:val="0"/>
            <w:vAlign w:val="center"/>
          </w:tcPr>
          <w:p>
            <w:pPr>
              <w:pStyle w:val="8"/>
              <w:rPr>
                <w:color w:val="auto"/>
                <w:highlight w:val="none"/>
              </w:rPr>
            </w:pPr>
            <w:r>
              <w:rPr>
                <w:color w:val="auto"/>
                <w:highlight w:val="none"/>
              </w:rPr>
              <w:t>合计</w:t>
            </w:r>
          </w:p>
        </w:tc>
        <w:tc>
          <w:tcPr>
            <w:tcW w:w="2551" w:type="dxa"/>
            <w:vMerge w:val="restart"/>
            <w:noWrap w:val="0"/>
            <w:vAlign w:val="center"/>
          </w:tcPr>
          <w:p>
            <w:pPr>
              <w:pStyle w:val="8"/>
              <w:rPr>
                <w:color w:val="auto"/>
                <w:highlight w:val="none"/>
              </w:rPr>
            </w:pPr>
            <w:r>
              <w:rPr>
                <w:color w:val="auto"/>
                <w:highlight w:val="none"/>
              </w:rPr>
              <w:t>基本支出</w:t>
            </w:r>
          </w:p>
        </w:tc>
        <w:tc>
          <w:tcPr>
            <w:tcW w:w="2551" w:type="dxa"/>
            <w:vMerge w:val="restart"/>
            <w:noWrap w:val="0"/>
            <w:vAlign w:val="center"/>
          </w:tcPr>
          <w:p>
            <w:pPr>
              <w:pStyle w:val="8"/>
              <w:rPr>
                <w:color w:val="auto"/>
                <w:highlight w:val="none"/>
              </w:rPr>
            </w:pPr>
            <w:r>
              <w:rPr>
                <w:color w:val="auto"/>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color w:val="auto"/>
                <w:highlight w:val="none"/>
              </w:rPr>
            </w:pPr>
          </w:p>
        </w:tc>
        <w:tc>
          <w:tcPr>
            <w:tcW w:w="1191" w:type="dxa"/>
            <w:noWrap w:val="0"/>
            <w:vAlign w:val="center"/>
          </w:tcPr>
          <w:p>
            <w:pPr>
              <w:pStyle w:val="8"/>
              <w:rPr>
                <w:color w:val="auto"/>
                <w:highlight w:val="none"/>
              </w:rPr>
            </w:pPr>
            <w:r>
              <w:rPr>
                <w:color w:val="auto"/>
                <w:highlight w:val="none"/>
              </w:rPr>
              <w:t>科目编码</w:t>
            </w:r>
          </w:p>
        </w:tc>
        <w:tc>
          <w:tcPr>
            <w:tcW w:w="4535" w:type="dxa"/>
            <w:noWrap w:val="0"/>
            <w:vAlign w:val="center"/>
          </w:tcPr>
          <w:p>
            <w:pPr>
              <w:pStyle w:val="8"/>
              <w:rPr>
                <w:color w:val="auto"/>
                <w:highlight w:val="none"/>
              </w:rPr>
            </w:pPr>
            <w:r>
              <w:rPr>
                <w:color w:val="auto"/>
                <w:highlight w:val="none"/>
              </w:rPr>
              <w:t>科目名称</w:t>
            </w:r>
          </w:p>
        </w:tc>
        <w:tc>
          <w:tcPr>
            <w:tcW w:w="2551" w:type="dxa"/>
            <w:vMerge w:val="continue"/>
            <w:noWrap w:val="0"/>
            <w:vAlign w:val="top"/>
          </w:tcPr>
          <w:p>
            <w:pPr>
              <w:rPr>
                <w:color w:val="auto"/>
                <w:highlight w:val="none"/>
              </w:rPr>
            </w:pPr>
          </w:p>
        </w:tc>
        <w:tc>
          <w:tcPr>
            <w:tcW w:w="2551" w:type="dxa"/>
            <w:vMerge w:val="continue"/>
            <w:noWrap w:val="0"/>
            <w:vAlign w:val="top"/>
          </w:tcPr>
          <w:p>
            <w:pPr>
              <w:rPr>
                <w:color w:val="auto"/>
                <w:highlight w:val="none"/>
              </w:rPr>
            </w:pPr>
          </w:p>
        </w:tc>
        <w:tc>
          <w:tcPr>
            <w:tcW w:w="2551" w:type="dxa"/>
            <w:vMerge w:val="continue"/>
            <w:noWrap w:val="0"/>
            <w:vAlign w:val="top"/>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8"/>
              <w:rPr>
                <w:color w:val="auto"/>
                <w:highlight w:val="none"/>
              </w:rPr>
            </w:pPr>
            <w:r>
              <w:rPr>
                <w:color w:val="auto"/>
                <w:highlight w:val="none"/>
              </w:rPr>
              <w:t>栏次</w:t>
            </w:r>
          </w:p>
        </w:tc>
        <w:tc>
          <w:tcPr>
            <w:tcW w:w="1191" w:type="dxa"/>
            <w:noWrap w:val="0"/>
            <w:vAlign w:val="center"/>
          </w:tcPr>
          <w:p>
            <w:pPr>
              <w:pStyle w:val="8"/>
              <w:rPr>
                <w:color w:val="auto"/>
                <w:highlight w:val="none"/>
              </w:rPr>
            </w:pPr>
            <w:r>
              <w:rPr>
                <w:color w:val="auto"/>
                <w:highlight w:val="none"/>
              </w:rPr>
              <w:t>1</w:t>
            </w:r>
          </w:p>
        </w:tc>
        <w:tc>
          <w:tcPr>
            <w:tcW w:w="4535" w:type="dxa"/>
            <w:noWrap w:val="0"/>
            <w:vAlign w:val="center"/>
          </w:tcPr>
          <w:p>
            <w:pPr>
              <w:pStyle w:val="8"/>
              <w:rPr>
                <w:color w:val="auto"/>
                <w:highlight w:val="none"/>
              </w:rPr>
            </w:pPr>
            <w:r>
              <w:rPr>
                <w:color w:val="auto"/>
                <w:highlight w:val="none"/>
              </w:rPr>
              <w:t>2</w:t>
            </w:r>
          </w:p>
        </w:tc>
        <w:tc>
          <w:tcPr>
            <w:tcW w:w="2551" w:type="dxa"/>
            <w:noWrap w:val="0"/>
            <w:vAlign w:val="center"/>
          </w:tcPr>
          <w:p>
            <w:pPr>
              <w:pStyle w:val="8"/>
              <w:rPr>
                <w:color w:val="auto"/>
                <w:highlight w:val="none"/>
              </w:rPr>
            </w:pPr>
            <w:r>
              <w:rPr>
                <w:color w:val="auto"/>
                <w:highlight w:val="none"/>
              </w:rPr>
              <w:t>3</w:t>
            </w:r>
          </w:p>
        </w:tc>
        <w:tc>
          <w:tcPr>
            <w:tcW w:w="2551" w:type="dxa"/>
            <w:noWrap w:val="0"/>
            <w:vAlign w:val="center"/>
          </w:tcPr>
          <w:p>
            <w:pPr>
              <w:pStyle w:val="8"/>
              <w:rPr>
                <w:color w:val="auto"/>
                <w:highlight w:val="none"/>
              </w:rPr>
            </w:pPr>
            <w:r>
              <w:rPr>
                <w:color w:val="auto"/>
                <w:highlight w:val="none"/>
              </w:rPr>
              <w:t>4</w:t>
            </w:r>
          </w:p>
        </w:tc>
        <w:tc>
          <w:tcPr>
            <w:tcW w:w="2551" w:type="dxa"/>
            <w:noWrap w:val="0"/>
            <w:vAlign w:val="center"/>
          </w:tcPr>
          <w:p>
            <w:pPr>
              <w:pStyle w:val="8"/>
              <w:rPr>
                <w:color w:val="auto"/>
                <w:highlight w:val="none"/>
              </w:rPr>
            </w:pPr>
            <w:r>
              <w:rPr>
                <w:color w:val="auto"/>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w:t>
            </w:r>
          </w:p>
        </w:tc>
        <w:tc>
          <w:tcPr>
            <w:tcW w:w="1191" w:type="dxa"/>
            <w:noWrap w:val="0"/>
            <w:vAlign w:val="center"/>
          </w:tcPr>
          <w:p>
            <w:pPr>
              <w:pStyle w:val="14"/>
              <w:rPr>
                <w:color w:val="auto"/>
                <w:highlight w:val="none"/>
              </w:rPr>
            </w:pPr>
          </w:p>
        </w:tc>
        <w:tc>
          <w:tcPr>
            <w:tcW w:w="4535" w:type="dxa"/>
            <w:noWrap w:val="0"/>
            <w:vAlign w:val="center"/>
          </w:tcPr>
          <w:p>
            <w:pPr>
              <w:pStyle w:val="12"/>
              <w:rPr>
                <w:color w:val="auto"/>
                <w:highlight w:val="none"/>
              </w:rPr>
            </w:pPr>
            <w:r>
              <w:rPr>
                <w:color w:val="auto"/>
                <w:highlight w:val="none"/>
              </w:rPr>
              <w:t>合计</w:t>
            </w:r>
          </w:p>
        </w:tc>
        <w:tc>
          <w:tcPr>
            <w:tcW w:w="2551"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4431.24</w:t>
            </w:r>
          </w:p>
        </w:tc>
        <w:tc>
          <w:tcPr>
            <w:tcW w:w="2551"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195.24</w:t>
            </w:r>
          </w:p>
        </w:tc>
        <w:tc>
          <w:tcPr>
            <w:tcW w:w="2551" w:type="dxa"/>
            <w:noWrap w:val="0"/>
            <w:vAlign w:val="center"/>
          </w:tcPr>
          <w:p>
            <w:pPr>
              <w:pStyle w:val="13"/>
              <w:rPr>
                <w:color w:val="auto"/>
                <w:highlight w:val="none"/>
              </w:rPr>
            </w:pPr>
            <w:r>
              <w:rPr>
                <w:rFonts w:hint="eastAsia"/>
                <w:color w:val="auto"/>
                <w:highlight w:val="none"/>
                <w:lang w:val="en-US" w:eastAsia="zh-CN"/>
              </w:rPr>
              <w:t>4236.00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w:t>
            </w:r>
          </w:p>
        </w:tc>
        <w:tc>
          <w:tcPr>
            <w:tcW w:w="1191" w:type="dxa"/>
            <w:noWrap w:val="0"/>
            <w:vAlign w:val="center"/>
          </w:tcPr>
          <w:p>
            <w:pPr>
              <w:pStyle w:val="10"/>
              <w:rPr>
                <w:color w:val="auto"/>
                <w:highlight w:val="none"/>
              </w:rPr>
            </w:pPr>
            <w:r>
              <w:rPr>
                <w:color w:val="auto"/>
                <w:highlight w:val="none"/>
              </w:rPr>
              <w:t>201</w:t>
            </w:r>
          </w:p>
        </w:tc>
        <w:tc>
          <w:tcPr>
            <w:tcW w:w="4535" w:type="dxa"/>
            <w:noWrap w:val="0"/>
            <w:vAlign w:val="center"/>
          </w:tcPr>
          <w:p>
            <w:pPr>
              <w:pStyle w:val="10"/>
              <w:rPr>
                <w:color w:val="auto"/>
                <w:highlight w:val="none"/>
              </w:rPr>
            </w:pPr>
            <w:r>
              <w:rPr>
                <w:color w:val="auto"/>
                <w:highlight w:val="none"/>
              </w:rPr>
              <w:t>一般公共服务支出</w:t>
            </w:r>
          </w:p>
        </w:tc>
        <w:tc>
          <w:tcPr>
            <w:tcW w:w="2551" w:type="dxa"/>
            <w:noWrap w:val="0"/>
            <w:vAlign w:val="center"/>
          </w:tcPr>
          <w:p>
            <w:pPr>
              <w:pStyle w:val="11"/>
              <w:rPr>
                <w:color w:val="auto"/>
                <w:highlight w:val="none"/>
              </w:rPr>
            </w:pPr>
            <w:r>
              <w:rPr>
                <w:rFonts w:hint="eastAsia"/>
                <w:color w:val="auto"/>
                <w:highlight w:val="none"/>
                <w:lang w:val="en-US" w:eastAsia="zh-CN"/>
              </w:rPr>
              <w:t>383.60</w:t>
            </w:r>
          </w:p>
        </w:tc>
        <w:tc>
          <w:tcPr>
            <w:tcW w:w="2551" w:type="dxa"/>
            <w:noWrap w:val="0"/>
            <w:vAlign w:val="center"/>
          </w:tcPr>
          <w:p>
            <w:pPr>
              <w:pStyle w:val="11"/>
              <w:rPr>
                <w:color w:val="auto"/>
                <w:highlight w:val="none"/>
              </w:rPr>
            </w:pPr>
            <w:r>
              <w:rPr>
                <w:rFonts w:hint="eastAsia"/>
                <w:color w:val="auto"/>
                <w:highlight w:val="none"/>
                <w:lang w:val="en-US" w:eastAsia="zh-CN"/>
              </w:rPr>
              <w:t>147.60</w:t>
            </w:r>
          </w:p>
        </w:tc>
        <w:tc>
          <w:tcPr>
            <w:tcW w:w="2551" w:type="dxa"/>
            <w:noWrap w:val="0"/>
            <w:vAlign w:val="center"/>
          </w:tcPr>
          <w:p>
            <w:pPr>
              <w:pStyle w:val="11"/>
              <w:rPr>
                <w:color w:val="auto"/>
                <w:highlight w:val="none"/>
              </w:rPr>
            </w:pPr>
            <w:r>
              <w:rPr>
                <w:rFonts w:hint="eastAsia"/>
                <w:color w:val="auto"/>
                <w:highlight w:val="none"/>
                <w:lang w:val="en-US" w:eastAsia="zh-CN"/>
              </w:rPr>
              <w:t>236.00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w:t>
            </w:r>
          </w:p>
        </w:tc>
        <w:tc>
          <w:tcPr>
            <w:tcW w:w="1191" w:type="dxa"/>
            <w:noWrap w:val="0"/>
            <w:vAlign w:val="center"/>
          </w:tcPr>
          <w:p>
            <w:pPr>
              <w:pStyle w:val="10"/>
              <w:rPr>
                <w:color w:val="auto"/>
                <w:highlight w:val="none"/>
              </w:rPr>
            </w:pPr>
            <w:r>
              <w:rPr>
                <w:color w:val="auto"/>
                <w:highlight w:val="none"/>
              </w:rPr>
              <w:t>20113</w:t>
            </w:r>
          </w:p>
        </w:tc>
        <w:tc>
          <w:tcPr>
            <w:tcW w:w="4535" w:type="dxa"/>
            <w:noWrap w:val="0"/>
            <w:vAlign w:val="center"/>
          </w:tcPr>
          <w:p>
            <w:pPr>
              <w:pStyle w:val="10"/>
              <w:rPr>
                <w:color w:val="auto"/>
                <w:highlight w:val="none"/>
              </w:rPr>
            </w:pPr>
            <w:r>
              <w:rPr>
                <w:color w:val="auto"/>
                <w:highlight w:val="none"/>
              </w:rPr>
              <w:t>商贸事务</w:t>
            </w:r>
          </w:p>
        </w:tc>
        <w:tc>
          <w:tcPr>
            <w:tcW w:w="2551" w:type="dxa"/>
            <w:noWrap w:val="0"/>
            <w:vAlign w:val="center"/>
          </w:tcPr>
          <w:p>
            <w:pPr>
              <w:pStyle w:val="11"/>
              <w:rPr>
                <w:color w:val="auto"/>
                <w:highlight w:val="none"/>
              </w:rPr>
            </w:pPr>
            <w:r>
              <w:rPr>
                <w:rFonts w:hint="eastAsia"/>
                <w:color w:val="auto"/>
                <w:highlight w:val="none"/>
                <w:lang w:val="en-US" w:eastAsia="zh-CN"/>
              </w:rPr>
              <w:t>383.60</w:t>
            </w:r>
          </w:p>
        </w:tc>
        <w:tc>
          <w:tcPr>
            <w:tcW w:w="2551" w:type="dxa"/>
            <w:noWrap w:val="0"/>
            <w:vAlign w:val="center"/>
          </w:tcPr>
          <w:p>
            <w:pPr>
              <w:pStyle w:val="11"/>
              <w:rPr>
                <w:color w:val="auto"/>
                <w:highlight w:val="none"/>
              </w:rPr>
            </w:pPr>
            <w:r>
              <w:rPr>
                <w:rFonts w:hint="eastAsia"/>
                <w:color w:val="auto"/>
                <w:highlight w:val="none"/>
                <w:lang w:val="en-US" w:eastAsia="zh-CN"/>
              </w:rPr>
              <w:t>147.60</w:t>
            </w:r>
          </w:p>
        </w:tc>
        <w:tc>
          <w:tcPr>
            <w:tcW w:w="2551" w:type="dxa"/>
            <w:noWrap w:val="0"/>
            <w:vAlign w:val="center"/>
          </w:tcPr>
          <w:p>
            <w:pPr>
              <w:pStyle w:val="11"/>
              <w:rPr>
                <w:color w:val="auto"/>
                <w:highlight w:val="none"/>
              </w:rPr>
            </w:pPr>
            <w:r>
              <w:rPr>
                <w:rFonts w:hint="eastAsia"/>
                <w:color w:val="auto"/>
                <w:highlight w:val="none"/>
                <w:lang w:val="en-US" w:eastAsia="zh-CN"/>
              </w:rPr>
              <w:t>236.00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4</w:t>
            </w:r>
          </w:p>
        </w:tc>
        <w:tc>
          <w:tcPr>
            <w:tcW w:w="1191" w:type="dxa"/>
            <w:noWrap w:val="0"/>
            <w:vAlign w:val="center"/>
          </w:tcPr>
          <w:p>
            <w:pPr>
              <w:pStyle w:val="10"/>
              <w:rPr>
                <w:color w:val="auto"/>
                <w:highlight w:val="none"/>
              </w:rPr>
            </w:pPr>
            <w:r>
              <w:rPr>
                <w:color w:val="auto"/>
                <w:highlight w:val="none"/>
              </w:rPr>
              <w:t>2011308</w:t>
            </w:r>
          </w:p>
        </w:tc>
        <w:tc>
          <w:tcPr>
            <w:tcW w:w="4535" w:type="dxa"/>
            <w:noWrap w:val="0"/>
            <w:vAlign w:val="center"/>
          </w:tcPr>
          <w:p>
            <w:pPr>
              <w:pStyle w:val="10"/>
              <w:rPr>
                <w:color w:val="auto"/>
                <w:highlight w:val="none"/>
              </w:rPr>
            </w:pPr>
            <w:r>
              <w:rPr>
                <w:color w:val="auto"/>
                <w:highlight w:val="none"/>
              </w:rPr>
              <w:t>招商引资</w:t>
            </w:r>
          </w:p>
        </w:tc>
        <w:tc>
          <w:tcPr>
            <w:tcW w:w="2551" w:type="dxa"/>
            <w:noWrap w:val="0"/>
            <w:vAlign w:val="center"/>
          </w:tcPr>
          <w:p>
            <w:pPr>
              <w:pStyle w:val="11"/>
              <w:rPr>
                <w:color w:val="auto"/>
                <w:highlight w:val="none"/>
              </w:rPr>
            </w:pPr>
            <w:r>
              <w:rPr>
                <w:rFonts w:hint="eastAsia"/>
                <w:color w:val="auto"/>
                <w:highlight w:val="none"/>
                <w:lang w:val="en-US" w:eastAsia="zh-CN"/>
              </w:rPr>
              <w:t>383.60</w:t>
            </w:r>
          </w:p>
        </w:tc>
        <w:tc>
          <w:tcPr>
            <w:tcW w:w="2551" w:type="dxa"/>
            <w:noWrap w:val="0"/>
            <w:vAlign w:val="center"/>
          </w:tcPr>
          <w:p>
            <w:pPr>
              <w:pStyle w:val="11"/>
              <w:rPr>
                <w:color w:val="auto"/>
                <w:highlight w:val="none"/>
              </w:rPr>
            </w:pPr>
            <w:r>
              <w:rPr>
                <w:rFonts w:hint="eastAsia"/>
                <w:color w:val="auto"/>
                <w:highlight w:val="none"/>
                <w:lang w:val="en-US" w:eastAsia="zh-CN"/>
              </w:rPr>
              <w:t>147.60</w:t>
            </w:r>
          </w:p>
        </w:tc>
        <w:tc>
          <w:tcPr>
            <w:tcW w:w="2551" w:type="dxa"/>
            <w:noWrap w:val="0"/>
            <w:vAlign w:val="center"/>
          </w:tcPr>
          <w:p>
            <w:pPr>
              <w:pStyle w:val="11"/>
              <w:rPr>
                <w:color w:val="auto"/>
                <w:highlight w:val="none"/>
              </w:rPr>
            </w:pPr>
            <w:r>
              <w:rPr>
                <w:rFonts w:hint="eastAsia"/>
                <w:color w:val="auto"/>
                <w:highlight w:val="none"/>
                <w:lang w:val="en-US" w:eastAsia="zh-CN"/>
              </w:rPr>
              <w:t>236.00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5</w:t>
            </w:r>
          </w:p>
        </w:tc>
        <w:tc>
          <w:tcPr>
            <w:tcW w:w="1191" w:type="dxa"/>
            <w:noWrap w:val="0"/>
            <w:vAlign w:val="center"/>
          </w:tcPr>
          <w:p>
            <w:pPr>
              <w:pStyle w:val="10"/>
              <w:rPr>
                <w:color w:val="auto"/>
                <w:highlight w:val="none"/>
              </w:rPr>
            </w:pPr>
            <w:r>
              <w:rPr>
                <w:color w:val="auto"/>
                <w:highlight w:val="none"/>
              </w:rPr>
              <w:t>206</w:t>
            </w:r>
          </w:p>
        </w:tc>
        <w:tc>
          <w:tcPr>
            <w:tcW w:w="4535" w:type="dxa"/>
            <w:noWrap w:val="0"/>
            <w:vAlign w:val="center"/>
          </w:tcPr>
          <w:p>
            <w:pPr>
              <w:pStyle w:val="10"/>
              <w:rPr>
                <w:color w:val="auto"/>
                <w:highlight w:val="none"/>
              </w:rPr>
            </w:pPr>
            <w:r>
              <w:rPr>
                <w:color w:val="auto"/>
                <w:highlight w:val="none"/>
              </w:rPr>
              <w:t>科学技术支出</w:t>
            </w:r>
          </w:p>
        </w:tc>
        <w:tc>
          <w:tcPr>
            <w:tcW w:w="2551" w:type="dxa"/>
            <w:noWrap w:val="0"/>
            <w:vAlign w:val="center"/>
          </w:tcPr>
          <w:p>
            <w:pPr>
              <w:pStyle w:val="11"/>
              <w:rPr>
                <w:color w:val="auto"/>
                <w:highlight w:val="none"/>
              </w:rPr>
            </w:pPr>
            <w:r>
              <w:rPr>
                <w:rFonts w:hint="eastAsia"/>
                <w:color w:val="auto"/>
                <w:highlight w:val="none"/>
                <w:lang w:val="en-US" w:eastAsia="zh-CN"/>
              </w:rPr>
              <w:t>4000</w:t>
            </w:r>
            <w:r>
              <w:rPr>
                <w:color w:val="auto"/>
                <w:highlight w:val="none"/>
              </w:rPr>
              <w:t>.00</w:t>
            </w:r>
          </w:p>
        </w:tc>
        <w:tc>
          <w:tcPr>
            <w:tcW w:w="2551" w:type="dxa"/>
            <w:noWrap w:val="0"/>
            <w:vAlign w:val="center"/>
          </w:tcPr>
          <w:p>
            <w:pPr>
              <w:pStyle w:val="11"/>
              <w:rPr>
                <w:color w:val="auto"/>
                <w:highlight w:val="none"/>
              </w:rPr>
            </w:pPr>
          </w:p>
        </w:tc>
        <w:tc>
          <w:tcPr>
            <w:tcW w:w="2551" w:type="dxa"/>
            <w:noWrap w:val="0"/>
            <w:vAlign w:val="center"/>
          </w:tcPr>
          <w:p>
            <w:pPr>
              <w:pStyle w:val="11"/>
              <w:rPr>
                <w:color w:val="auto"/>
                <w:highlight w:val="none"/>
              </w:rPr>
            </w:pPr>
            <w:r>
              <w:rPr>
                <w:rFonts w:hint="eastAsia"/>
                <w:color w:val="auto"/>
                <w:highlight w:val="none"/>
                <w:lang w:val="en-US" w:eastAsia="zh-CN"/>
              </w:rPr>
              <w:t>4000.</w:t>
            </w:r>
            <w:r>
              <w:rPr>
                <w:color w:val="auto"/>
                <w:highlight w:val="none"/>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6</w:t>
            </w:r>
          </w:p>
        </w:tc>
        <w:tc>
          <w:tcPr>
            <w:tcW w:w="1191" w:type="dxa"/>
            <w:noWrap w:val="0"/>
            <w:vAlign w:val="center"/>
          </w:tcPr>
          <w:p>
            <w:pPr>
              <w:pStyle w:val="10"/>
              <w:rPr>
                <w:color w:val="auto"/>
                <w:highlight w:val="none"/>
              </w:rPr>
            </w:pPr>
            <w:r>
              <w:rPr>
                <w:color w:val="auto"/>
                <w:highlight w:val="none"/>
              </w:rPr>
              <w:t>20601</w:t>
            </w:r>
          </w:p>
        </w:tc>
        <w:tc>
          <w:tcPr>
            <w:tcW w:w="4535" w:type="dxa"/>
            <w:noWrap w:val="0"/>
            <w:vAlign w:val="center"/>
          </w:tcPr>
          <w:p>
            <w:pPr>
              <w:pStyle w:val="10"/>
              <w:rPr>
                <w:color w:val="auto"/>
                <w:highlight w:val="none"/>
              </w:rPr>
            </w:pPr>
            <w:r>
              <w:rPr>
                <w:color w:val="auto"/>
                <w:highlight w:val="none"/>
              </w:rPr>
              <w:t>科学技术管理事务</w:t>
            </w:r>
          </w:p>
        </w:tc>
        <w:tc>
          <w:tcPr>
            <w:tcW w:w="2551" w:type="dxa"/>
            <w:noWrap w:val="0"/>
            <w:vAlign w:val="center"/>
          </w:tcPr>
          <w:p>
            <w:pPr>
              <w:pStyle w:val="11"/>
              <w:rPr>
                <w:color w:val="auto"/>
                <w:highlight w:val="none"/>
              </w:rPr>
            </w:pPr>
            <w:r>
              <w:rPr>
                <w:rFonts w:hint="eastAsia"/>
                <w:color w:val="auto"/>
                <w:highlight w:val="none"/>
                <w:lang w:val="en-US" w:eastAsia="zh-CN"/>
              </w:rPr>
              <w:t>4000</w:t>
            </w:r>
            <w:r>
              <w:rPr>
                <w:color w:val="auto"/>
                <w:highlight w:val="none"/>
              </w:rPr>
              <w:t>.00</w:t>
            </w:r>
          </w:p>
        </w:tc>
        <w:tc>
          <w:tcPr>
            <w:tcW w:w="2551" w:type="dxa"/>
            <w:noWrap w:val="0"/>
            <w:vAlign w:val="center"/>
          </w:tcPr>
          <w:p>
            <w:pPr>
              <w:pStyle w:val="11"/>
              <w:rPr>
                <w:color w:val="auto"/>
                <w:highlight w:val="none"/>
              </w:rPr>
            </w:pPr>
          </w:p>
        </w:tc>
        <w:tc>
          <w:tcPr>
            <w:tcW w:w="2551" w:type="dxa"/>
            <w:noWrap w:val="0"/>
            <w:vAlign w:val="center"/>
          </w:tcPr>
          <w:p>
            <w:pPr>
              <w:pStyle w:val="11"/>
              <w:rPr>
                <w:color w:val="auto"/>
                <w:highlight w:val="none"/>
              </w:rPr>
            </w:pPr>
            <w:r>
              <w:rPr>
                <w:rFonts w:hint="eastAsia"/>
                <w:color w:val="auto"/>
                <w:highlight w:val="none"/>
                <w:lang w:val="en-US" w:eastAsia="zh-CN"/>
              </w:rPr>
              <w:t>40</w:t>
            </w:r>
            <w:r>
              <w:rPr>
                <w:color w:val="auto"/>
                <w:highlight w:val="none"/>
              </w:rPr>
              <w:t>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7</w:t>
            </w:r>
          </w:p>
        </w:tc>
        <w:tc>
          <w:tcPr>
            <w:tcW w:w="1191" w:type="dxa"/>
            <w:noWrap w:val="0"/>
            <w:vAlign w:val="center"/>
          </w:tcPr>
          <w:p>
            <w:pPr>
              <w:pStyle w:val="10"/>
              <w:rPr>
                <w:color w:val="auto"/>
                <w:highlight w:val="none"/>
              </w:rPr>
            </w:pPr>
            <w:r>
              <w:rPr>
                <w:color w:val="auto"/>
                <w:highlight w:val="none"/>
              </w:rPr>
              <w:t>2060199</w:t>
            </w:r>
          </w:p>
        </w:tc>
        <w:tc>
          <w:tcPr>
            <w:tcW w:w="4535" w:type="dxa"/>
            <w:noWrap w:val="0"/>
            <w:vAlign w:val="center"/>
          </w:tcPr>
          <w:p>
            <w:pPr>
              <w:pStyle w:val="10"/>
              <w:rPr>
                <w:color w:val="auto"/>
                <w:highlight w:val="none"/>
              </w:rPr>
            </w:pPr>
            <w:r>
              <w:rPr>
                <w:color w:val="auto"/>
                <w:highlight w:val="none"/>
              </w:rPr>
              <w:t>其他科学技术管理事务支出</w:t>
            </w:r>
          </w:p>
        </w:tc>
        <w:tc>
          <w:tcPr>
            <w:tcW w:w="2551" w:type="dxa"/>
            <w:noWrap w:val="0"/>
            <w:vAlign w:val="center"/>
          </w:tcPr>
          <w:p>
            <w:pPr>
              <w:pStyle w:val="11"/>
              <w:rPr>
                <w:color w:val="auto"/>
                <w:highlight w:val="none"/>
              </w:rPr>
            </w:pPr>
            <w:r>
              <w:rPr>
                <w:rFonts w:hint="eastAsia"/>
                <w:color w:val="auto"/>
                <w:highlight w:val="none"/>
                <w:lang w:val="en-US" w:eastAsia="zh-CN"/>
              </w:rPr>
              <w:t>4000</w:t>
            </w:r>
            <w:r>
              <w:rPr>
                <w:color w:val="auto"/>
                <w:highlight w:val="none"/>
              </w:rPr>
              <w:t>.00</w:t>
            </w:r>
          </w:p>
        </w:tc>
        <w:tc>
          <w:tcPr>
            <w:tcW w:w="2551" w:type="dxa"/>
            <w:noWrap w:val="0"/>
            <w:vAlign w:val="center"/>
          </w:tcPr>
          <w:p>
            <w:pPr>
              <w:pStyle w:val="11"/>
              <w:rPr>
                <w:color w:val="auto"/>
                <w:highlight w:val="none"/>
              </w:rPr>
            </w:pPr>
          </w:p>
        </w:tc>
        <w:tc>
          <w:tcPr>
            <w:tcW w:w="2551" w:type="dxa"/>
            <w:noWrap w:val="0"/>
            <w:vAlign w:val="center"/>
          </w:tcPr>
          <w:p>
            <w:pPr>
              <w:pStyle w:val="11"/>
              <w:rPr>
                <w:color w:val="auto"/>
                <w:highlight w:val="none"/>
              </w:rPr>
            </w:pPr>
            <w:r>
              <w:rPr>
                <w:rFonts w:hint="eastAsia"/>
                <w:color w:val="auto"/>
                <w:highlight w:val="none"/>
                <w:lang w:val="en-US" w:eastAsia="zh-CN"/>
              </w:rPr>
              <w:t>40</w:t>
            </w:r>
            <w:r>
              <w:rPr>
                <w:color w:val="auto"/>
                <w:highlight w:val="none"/>
              </w:rPr>
              <w:t>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8</w:t>
            </w:r>
          </w:p>
        </w:tc>
        <w:tc>
          <w:tcPr>
            <w:tcW w:w="1191" w:type="dxa"/>
            <w:noWrap w:val="0"/>
            <w:vAlign w:val="center"/>
          </w:tcPr>
          <w:p>
            <w:pPr>
              <w:pStyle w:val="10"/>
              <w:rPr>
                <w:color w:val="auto"/>
                <w:highlight w:val="none"/>
              </w:rPr>
            </w:pPr>
            <w:r>
              <w:rPr>
                <w:color w:val="auto"/>
                <w:highlight w:val="none"/>
              </w:rPr>
              <w:t>208</w:t>
            </w:r>
          </w:p>
        </w:tc>
        <w:tc>
          <w:tcPr>
            <w:tcW w:w="4535" w:type="dxa"/>
            <w:noWrap w:val="0"/>
            <w:vAlign w:val="center"/>
          </w:tcPr>
          <w:p>
            <w:pPr>
              <w:pStyle w:val="10"/>
              <w:rPr>
                <w:color w:val="auto"/>
                <w:highlight w:val="none"/>
              </w:rPr>
            </w:pPr>
            <w:r>
              <w:rPr>
                <w:color w:val="auto"/>
                <w:highlight w:val="none"/>
              </w:rPr>
              <w:t>社会保障和就业支出</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17.60</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17.60</w:t>
            </w:r>
          </w:p>
        </w:tc>
        <w:tc>
          <w:tcPr>
            <w:tcW w:w="255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9</w:t>
            </w:r>
          </w:p>
        </w:tc>
        <w:tc>
          <w:tcPr>
            <w:tcW w:w="1191" w:type="dxa"/>
            <w:noWrap w:val="0"/>
            <w:vAlign w:val="center"/>
          </w:tcPr>
          <w:p>
            <w:pPr>
              <w:pStyle w:val="10"/>
              <w:rPr>
                <w:color w:val="auto"/>
                <w:highlight w:val="none"/>
              </w:rPr>
            </w:pPr>
            <w:r>
              <w:rPr>
                <w:color w:val="auto"/>
                <w:highlight w:val="none"/>
              </w:rPr>
              <w:t>20805</w:t>
            </w:r>
          </w:p>
        </w:tc>
        <w:tc>
          <w:tcPr>
            <w:tcW w:w="4535" w:type="dxa"/>
            <w:noWrap w:val="0"/>
            <w:vAlign w:val="center"/>
          </w:tcPr>
          <w:p>
            <w:pPr>
              <w:pStyle w:val="10"/>
              <w:rPr>
                <w:color w:val="auto"/>
                <w:highlight w:val="none"/>
              </w:rPr>
            </w:pPr>
            <w:r>
              <w:rPr>
                <w:color w:val="auto"/>
                <w:highlight w:val="none"/>
              </w:rPr>
              <w:t>行政事业单位养老支出</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17.60</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17.60</w:t>
            </w:r>
          </w:p>
        </w:tc>
        <w:tc>
          <w:tcPr>
            <w:tcW w:w="255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noWrap w:val="0"/>
            <w:vAlign w:val="center"/>
          </w:tcPr>
          <w:p>
            <w:pPr>
              <w:pStyle w:val="9"/>
              <w:rPr>
                <w:color w:val="auto"/>
                <w:highlight w:val="none"/>
              </w:rPr>
            </w:pPr>
            <w:r>
              <w:rPr>
                <w:color w:val="auto"/>
                <w:highlight w:val="none"/>
              </w:rPr>
              <w:t>10</w:t>
            </w:r>
          </w:p>
        </w:tc>
        <w:tc>
          <w:tcPr>
            <w:tcW w:w="1191" w:type="dxa"/>
            <w:noWrap w:val="0"/>
            <w:vAlign w:val="center"/>
          </w:tcPr>
          <w:p>
            <w:pPr>
              <w:pStyle w:val="10"/>
              <w:rPr>
                <w:color w:val="auto"/>
                <w:highlight w:val="none"/>
              </w:rPr>
            </w:pPr>
            <w:r>
              <w:rPr>
                <w:color w:val="auto"/>
                <w:highlight w:val="none"/>
              </w:rPr>
              <w:t>2080505</w:t>
            </w:r>
          </w:p>
        </w:tc>
        <w:tc>
          <w:tcPr>
            <w:tcW w:w="4535" w:type="dxa"/>
            <w:noWrap w:val="0"/>
            <w:vAlign w:val="center"/>
          </w:tcPr>
          <w:p>
            <w:pPr>
              <w:pStyle w:val="10"/>
              <w:rPr>
                <w:color w:val="auto"/>
                <w:highlight w:val="none"/>
              </w:rPr>
            </w:pPr>
            <w:r>
              <w:rPr>
                <w:color w:val="auto"/>
                <w:highlight w:val="none"/>
              </w:rPr>
              <w:t>机关事业单位基本养老保险缴费支出</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17.60</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17.60</w:t>
            </w:r>
          </w:p>
        </w:tc>
        <w:tc>
          <w:tcPr>
            <w:tcW w:w="2551" w:type="dxa"/>
            <w:noWrap w:val="0"/>
            <w:vAlign w:val="center"/>
          </w:tcPr>
          <w:p>
            <w:pPr>
              <w:pStyle w:val="11"/>
              <w:wordWrap w:val="0"/>
              <w:rPr>
                <w:rFonts w:hint="default" w:eastAsia="方正书宋_GBK"/>
                <w:color w:val="auto"/>
                <w:highlight w:val="none"/>
                <w:lang w:val="en-US" w:eastAsia="zh-CN"/>
              </w:rPr>
            </w:pPr>
            <w:r>
              <w:rPr>
                <w:rFonts w:hint="eastAsia"/>
                <w:color w:val="auto"/>
                <w:highlight w:val="none"/>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11</w:t>
            </w:r>
          </w:p>
        </w:tc>
        <w:tc>
          <w:tcPr>
            <w:tcW w:w="1191" w:type="dxa"/>
            <w:noWrap w:val="0"/>
            <w:vAlign w:val="center"/>
          </w:tcPr>
          <w:p>
            <w:pPr>
              <w:pStyle w:val="10"/>
              <w:rPr>
                <w:color w:val="auto"/>
                <w:highlight w:val="none"/>
              </w:rPr>
            </w:pPr>
            <w:r>
              <w:rPr>
                <w:color w:val="auto"/>
                <w:highlight w:val="none"/>
              </w:rPr>
              <w:t>210</w:t>
            </w:r>
          </w:p>
        </w:tc>
        <w:tc>
          <w:tcPr>
            <w:tcW w:w="4535" w:type="dxa"/>
            <w:noWrap w:val="0"/>
            <w:vAlign w:val="center"/>
          </w:tcPr>
          <w:p>
            <w:pPr>
              <w:pStyle w:val="10"/>
              <w:rPr>
                <w:color w:val="auto"/>
                <w:highlight w:val="none"/>
              </w:rPr>
            </w:pPr>
            <w:r>
              <w:rPr>
                <w:color w:val="auto"/>
                <w:highlight w:val="none"/>
              </w:rPr>
              <w:t>卫生健康支出</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16.83</w:t>
            </w:r>
          </w:p>
        </w:tc>
        <w:tc>
          <w:tcPr>
            <w:tcW w:w="2551" w:type="dxa"/>
            <w:noWrap w:val="0"/>
            <w:vAlign w:val="center"/>
          </w:tcPr>
          <w:p>
            <w:pPr>
              <w:pStyle w:val="11"/>
              <w:rPr>
                <w:rFonts w:hint="default" w:ascii="方正书宋_GBK" w:hAnsi="方正书宋_GBK" w:eastAsia="方正书宋_GBK" w:cs="方正书宋_GBK"/>
                <w:color w:val="auto"/>
                <w:kern w:val="2"/>
                <w:sz w:val="21"/>
                <w:szCs w:val="24"/>
                <w:highlight w:val="none"/>
                <w:lang w:val="en-US" w:eastAsia="zh-CN" w:bidi="ar-SA"/>
              </w:rPr>
            </w:pPr>
            <w:r>
              <w:rPr>
                <w:rFonts w:hint="eastAsia"/>
                <w:color w:val="auto"/>
                <w:highlight w:val="none"/>
                <w:lang w:val="en-US" w:eastAsia="zh-CN"/>
              </w:rPr>
              <w:t>16.83</w:t>
            </w:r>
          </w:p>
        </w:tc>
        <w:tc>
          <w:tcPr>
            <w:tcW w:w="255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12</w:t>
            </w:r>
          </w:p>
        </w:tc>
        <w:tc>
          <w:tcPr>
            <w:tcW w:w="1191" w:type="dxa"/>
            <w:noWrap w:val="0"/>
            <w:vAlign w:val="center"/>
          </w:tcPr>
          <w:p>
            <w:pPr>
              <w:pStyle w:val="10"/>
              <w:rPr>
                <w:color w:val="auto"/>
                <w:highlight w:val="none"/>
              </w:rPr>
            </w:pPr>
            <w:r>
              <w:rPr>
                <w:color w:val="auto"/>
                <w:highlight w:val="none"/>
              </w:rPr>
              <w:t>21011</w:t>
            </w:r>
          </w:p>
        </w:tc>
        <w:tc>
          <w:tcPr>
            <w:tcW w:w="4535" w:type="dxa"/>
            <w:noWrap w:val="0"/>
            <w:vAlign w:val="center"/>
          </w:tcPr>
          <w:p>
            <w:pPr>
              <w:pStyle w:val="10"/>
              <w:rPr>
                <w:color w:val="auto"/>
                <w:highlight w:val="none"/>
              </w:rPr>
            </w:pPr>
            <w:r>
              <w:rPr>
                <w:color w:val="auto"/>
                <w:highlight w:val="none"/>
              </w:rPr>
              <w:t>行政事业单位医疗</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16.83</w:t>
            </w:r>
          </w:p>
        </w:tc>
        <w:tc>
          <w:tcPr>
            <w:tcW w:w="2551" w:type="dxa"/>
            <w:noWrap w:val="0"/>
            <w:vAlign w:val="center"/>
          </w:tcPr>
          <w:p>
            <w:pPr>
              <w:pStyle w:val="11"/>
              <w:rPr>
                <w:rFonts w:hint="default" w:ascii="方正书宋_GBK" w:hAnsi="方正书宋_GBK" w:eastAsia="方正书宋_GBK" w:cs="方正书宋_GBK"/>
                <w:color w:val="auto"/>
                <w:kern w:val="2"/>
                <w:sz w:val="21"/>
                <w:szCs w:val="24"/>
                <w:highlight w:val="none"/>
                <w:lang w:val="en-US" w:eastAsia="zh-CN" w:bidi="ar-SA"/>
              </w:rPr>
            </w:pPr>
            <w:r>
              <w:rPr>
                <w:rFonts w:hint="eastAsia"/>
                <w:color w:val="auto"/>
                <w:highlight w:val="none"/>
                <w:lang w:val="en-US" w:eastAsia="zh-CN"/>
              </w:rPr>
              <w:t>16.83</w:t>
            </w:r>
          </w:p>
        </w:tc>
        <w:tc>
          <w:tcPr>
            <w:tcW w:w="255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13</w:t>
            </w:r>
          </w:p>
        </w:tc>
        <w:tc>
          <w:tcPr>
            <w:tcW w:w="1191" w:type="dxa"/>
            <w:noWrap w:val="0"/>
            <w:vAlign w:val="center"/>
          </w:tcPr>
          <w:p>
            <w:pPr>
              <w:pStyle w:val="10"/>
              <w:rPr>
                <w:color w:val="auto"/>
                <w:highlight w:val="none"/>
              </w:rPr>
            </w:pPr>
            <w:r>
              <w:rPr>
                <w:color w:val="auto"/>
                <w:highlight w:val="none"/>
              </w:rPr>
              <w:t>2101101</w:t>
            </w:r>
          </w:p>
        </w:tc>
        <w:tc>
          <w:tcPr>
            <w:tcW w:w="4535" w:type="dxa"/>
            <w:noWrap w:val="0"/>
            <w:vAlign w:val="center"/>
          </w:tcPr>
          <w:p>
            <w:pPr>
              <w:pStyle w:val="10"/>
              <w:rPr>
                <w:color w:val="auto"/>
                <w:highlight w:val="none"/>
              </w:rPr>
            </w:pPr>
            <w:r>
              <w:rPr>
                <w:color w:val="auto"/>
                <w:highlight w:val="none"/>
              </w:rPr>
              <w:t>行政单位医疗</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16.83</w:t>
            </w:r>
          </w:p>
        </w:tc>
        <w:tc>
          <w:tcPr>
            <w:tcW w:w="2551" w:type="dxa"/>
            <w:noWrap w:val="0"/>
            <w:vAlign w:val="center"/>
          </w:tcPr>
          <w:p>
            <w:pPr>
              <w:pStyle w:val="11"/>
              <w:rPr>
                <w:rFonts w:hint="default" w:ascii="方正书宋_GBK" w:hAnsi="方正书宋_GBK" w:eastAsia="方正书宋_GBK" w:cs="方正书宋_GBK"/>
                <w:color w:val="auto"/>
                <w:kern w:val="2"/>
                <w:sz w:val="21"/>
                <w:szCs w:val="24"/>
                <w:highlight w:val="none"/>
                <w:lang w:val="en-US" w:eastAsia="zh-CN" w:bidi="ar-SA"/>
              </w:rPr>
            </w:pPr>
            <w:r>
              <w:rPr>
                <w:rFonts w:hint="eastAsia"/>
                <w:color w:val="auto"/>
                <w:highlight w:val="none"/>
                <w:lang w:val="en-US" w:eastAsia="zh-CN"/>
              </w:rPr>
              <w:t>16.83</w:t>
            </w:r>
          </w:p>
        </w:tc>
        <w:tc>
          <w:tcPr>
            <w:tcW w:w="255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14</w:t>
            </w:r>
          </w:p>
        </w:tc>
        <w:tc>
          <w:tcPr>
            <w:tcW w:w="1191" w:type="dxa"/>
            <w:noWrap w:val="0"/>
            <w:vAlign w:val="center"/>
          </w:tcPr>
          <w:p>
            <w:pPr>
              <w:pStyle w:val="10"/>
              <w:rPr>
                <w:color w:val="auto"/>
                <w:highlight w:val="none"/>
              </w:rPr>
            </w:pPr>
            <w:r>
              <w:rPr>
                <w:color w:val="auto"/>
                <w:highlight w:val="none"/>
              </w:rPr>
              <w:t>221</w:t>
            </w:r>
          </w:p>
        </w:tc>
        <w:tc>
          <w:tcPr>
            <w:tcW w:w="4535" w:type="dxa"/>
            <w:noWrap w:val="0"/>
            <w:vAlign w:val="center"/>
          </w:tcPr>
          <w:p>
            <w:pPr>
              <w:pStyle w:val="10"/>
              <w:rPr>
                <w:color w:val="auto"/>
                <w:highlight w:val="none"/>
              </w:rPr>
            </w:pPr>
            <w:r>
              <w:rPr>
                <w:color w:val="auto"/>
                <w:highlight w:val="none"/>
              </w:rPr>
              <w:t>住房保障支出</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13.20</w:t>
            </w:r>
          </w:p>
        </w:tc>
        <w:tc>
          <w:tcPr>
            <w:tcW w:w="2551" w:type="dxa"/>
            <w:noWrap w:val="0"/>
            <w:vAlign w:val="center"/>
          </w:tcPr>
          <w:p>
            <w:pPr>
              <w:pStyle w:val="11"/>
              <w:rPr>
                <w:rFonts w:hint="default" w:ascii="方正书宋_GBK" w:hAnsi="方正书宋_GBK" w:eastAsia="方正书宋_GBK" w:cs="方正书宋_GBK"/>
                <w:color w:val="auto"/>
                <w:kern w:val="2"/>
                <w:sz w:val="21"/>
                <w:szCs w:val="24"/>
                <w:highlight w:val="none"/>
                <w:lang w:val="en-US" w:eastAsia="zh-CN" w:bidi="ar-SA"/>
              </w:rPr>
            </w:pPr>
            <w:r>
              <w:rPr>
                <w:rFonts w:hint="eastAsia"/>
                <w:color w:val="auto"/>
                <w:highlight w:val="none"/>
                <w:lang w:val="en-US" w:eastAsia="zh-CN"/>
              </w:rPr>
              <w:t>13.20</w:t>
            </w:r>
          </w:p>
        </w:tc>
        <w:tc>
          <w:tcPr>
            <w:tcW w:w="255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15</w:t>
            </w:r>
          </w:p>
        </w:tc>
        <w:tc>
          <w:tcPr>
            <w:tcW w:w="1191" w:type="dxa"/>
            <w:noWrap w:val="0"/>
            <w:vAlign w:val="center"/>
          </w:tcPr>
          <w:p>
            <w:pPr>
              <w:pStyle w:val="10"/>
              <w:rPr>
                <w:color w:val="auto"/>
                <w:highlight w:val="none"/>
              </w:rPr>
            </w:pPr>
            <w:r>
              <w:rPr>
                <w:color w:val="auto"/>
                <w:highlight w:val="none"/>
              </w:rPr>
              <w:t>22102</w:t>
            </w:r>
          </w:p>
        </w:tc>
        <w:tc>
          <w:tcPr>
            <w:tcW w:w="4535" w:type="dxa"/>
            <w:noWrap w:val="0"/>
            <w:vAlign w:val="center"/>
          </w:tcPr>
          <w:p>
            <w:pPr>
              <w:pStyle w:val="10"/>
              <w:rPr>
                <w:color w:val="auto"/>
                <w:highlight w:val="none"/>
              </w:rPr>
            </w:pPr>
            <w:r>
              <w:rPr>
                <w:color w:val="auto"/>
                <w:highlight w:val="none"/>
              </w:rPr>
              <w:t>住房改革支出</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13.20</w:t>
            </w:r>
          </w:p>
        </w:tc>
        <w:tc>
          <w:tcPr>
            <w:tcW w:w="2551" w:type="dxa"/>
            <w:noWrap w:val="0"/>
            <w:vAlign w:val="center"/>
          </w:tcPr>
          <w:p>
            <w:pPr>
              <w:pStyle w:val="11"/>
              <w:rPr>
                <w:rFonts w:hint="default" w:ascii="方正书宋_GBK" w:hAnsi="方正书宋_GBK" w:eastAsia="方正书宋_GBK" w:cs="方正书宋_GBK"/>
                <w:color w:val="auto"/>
                <w:kern w:val="2"/>
                <w:sz w:val="21"/>
                <w:szCs w:val="24"/>
                <w:highlight w:val="none"/>
                <w:lang w:val="en-US" w:eastAsia="zh-CN" w:bidi="ar-SA"/>
              </w:rPr>
            </w:pPr>
            <w:r>
              <w:rPr>
                <w:rFonts w:hint="eastAsia"/>
                <w:color w:val="auto"/>
                <w:highlight w:val="none"/>
                <w:lang w:val="en-US" w:eastAsia="zh-CN"/>
              </w:rPr>
              <w:t>13.20</w:t>
            </w:r>
          </w:p>
        </w:tc>
        <w:tc>
          <w:tcPr>
            <w:tcW w:w="255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16</w:t>
            </w:r>
          </w:p>
        </w:tc>
        <w:tc>
          <w:tcPr>
            <w:tcW w:w="1191" w:type="dxa"/>
            <w:noWrap w:val="0"/>
            <w:vAlign w:val="center"/>
          </w:tcPr>
          <w:p>
            <w:pPr>
              <w:pStyle w:val="10"/>
              <w:rPr>
                <w:color w:val="auto"/>
                <w:highlight w:val="none"/>
              </w:rPr>
            </w:pPr>
            <w:r>
              <w:rPr>
                <w:color w:val="auto"/>
                <w:highlight w:val="none"/>
              </w:rPr>
              <w:t>2210201</w:t>
            </w:r>
          </w:p>
        </w:tc>
        <w:tc>
          <w:tcPr>
            <w:tcW w:w="4535" w:type="dxa"/>
            <w:noWrap w:val="0"/>
            <w:vAlign w:val="center"/>
          </w:tcPr>
          <w:p>
            <w:pPr>
              <w:pStyle w:val="10"/>
              <w:rPr>
                <w:color w:val="auto"/>
                <w:highlight w:val="none"/>
              </w:rPr>
            </w:pPr>
            <w:r>
              <w:rPr>
                <w:color w:val="auto"/>
                <w:highlight w:val="none"/>
              </w:rPr>
              <w:t>住房公积金</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13.20</w:t>
            </w:r>
          </w:p>
        </w:tc>
        <w:tc>
          <w:tcPr>
            <w:tcW w:w="2551" w:type="dxa"/>
            <w:noWrap w:val="0"/>
            <w:vAlign w:val="center"/>
          </w:tcPr>
          <w:p>
            <w:pPr>
              <w:pStyle w:val="11"/>
              <w:rPr>
                <w:rFonts w:hint="default" w:ascii="方正书宋_GBK" w:hAnsi="方正书宋_GBK" w:eastAsia="方正书宋_GBK" w:cs="方正书宋_GBK"/>
                <w:color w:val="auto"/>
                <w:kern w:val="2"/>
                <w:sz w:val="21"/>
                <w:szCs w:val="24"/>
                <w:highlight w:val="none"/>
                <w:lang w:val="en-US" w:eastAsia="zh-CN" w:bidi="ar-SA"/>
              </w:rPr>
            </w:pPr>
            <w:r>
              <w:rPr>
                <w:rFonts w:hint="eastAsia"/>
                <w:color w:val="auto"/>
                <w:highlight w:val="none"/>
                <w:lang w:val="en-US" w:eastAsia="zh-CN"/>
              </w:rPr>
              <w:t>13.20</w:t>
            </w:r>
          </w:p>
        </w:tc>
        <w:tc>
          <w:tcPr>
            <w:tcW w:w="2551" w:type="dxa"/>
            <w:noWrap w:val="0"/>
            <w:vAlign w:val="center"/>
          </w:tcPr>
          <w:p>
            <w:pPr>
              <w:pStyle w:val="11"/>
              <w:rPr>
                <w:color w:val="auto"/>
                <w:highlight w:val="none"/>
              </w:rPr>
            </w:pPr>
          </w:p>
        </w:tc>
      </w:tr>
    </w:tbl>
    <w:p>
      <w:pPr>
        <w:rPr>
          <w:color w:val="auto"/>
          <w:highlight w:val="none"/>
        </w:rPr>
        <w:sectPr>
          <w:pgSz w:w="16840" w:h="11900" w:orient="landscape"/>
          <w:pgMar w:top="1361" w:right="1020" w:bottom="1134" w:left="1020" w:header="720" w:footer="720" w:gutter="0"/>
          <w:pgNumType w:fmt="decimal"/>
          <w:cols w:space="720" w:num="1"/>
        </w:sectPr>
      </w:pPr>
    </w:p>
    <w:p>
      <w:pPr>
        <w:jc w:val="center"/>
        <w:outlineLvl w:val="4"/>
        <w:rPr>
          <w:color w:val="auto"/>
          <w:highlight w:val="none"/>
        </w:rPr>
      </w:pPr>
      <w:r>
        <w:rPr>
          <w:rFonts w:ascii="方正小标宋_GBK" w:hAnsi="方正小标宋_GBK" w:eastAsia="方正小标宋_GBK" w:cs="方正小标宋_GBK"/>
          <w:color w:val="auto"/>
          <w:sz w:val="36"/>
          <w:highlight w:val="none"/>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5"/>
              <w:rPr>
                <w:color w:val="auto"/>
                <w:highlight w:val="none"/>
              </w:rPr>
            </w:pPr>
            <w:r>
              <w:rPr>
                <w:color w:val="auto"/>
                <w:highlight w:val="none"/>
              </w:rPr>
              <w:t>201007秦皇岛北戴河新区国际健康城开发建设办公室</w:t>
            </w:r>
          </w:p>
        </w:tc>
        <w:tc>
          <w:tcPr>
            <w:tcW w:w="2551" w:type="dxa"/>
            <w:tcBorders>
              <w:top w:val="single" w:color="FFFFFF" w:sz="6" w:space="0"/>
              <w:left w:val="single" w:color="FFFFFF" w:sz="6" w:space="0"/>
              <w:right w:val="single" w:color="FFFFFF" w:sz="6" w:space="0"/>
            </w:tcBorders>
            <w:noWrap w:val="0"/>
            <w:vAlign w:val="center"/>
          </w:tcPr>
          <w:p>
            <w:pPr>
              <w:pStyle w:val="6"/>
              <w:rPr>
                <w:rFonts w:hint="eastAsia" w:eastAsia="方正小标宋_GBK"/>
                <w:color w:val="auto"/>
                <w:highlight w:val="none"/>
                <w:lang w:val="en-US" w:eastAsia="zh-CN"/>
              </w:rPr>
            </w:pPr>
            <w:r>
              <w:rPr>
                <w:color w:val="auto"/>
                <w:highlight w:val="none"/>
              </w:rPr>
              <w:t>预算年度：202</w:t>
            </w:r>
            <w:r>
              <w:rPr>
                <w:rFonts w:hint="eastAsia"/>
                <w:color w:val="auto"/>
                <w:highlight w:val="none"/>
                <w:lang w:val="en-US" w:eastAsia="zh-CN"/>
              </w:rPr>
              <w:t>1</w:t>
            </w:r>
          </w:p>
        </w:tc>
        <w:tc>
          <w:tcPr>
            <w:tcW w:w="5103" w:type="dxa"/>
            <w:gridSpan w:val="2"/>
            <w:tcBorders>
              <w:top w:val="single" w:color="FFFFFF" w:sz="6" w:space="0"/>
              <w:left w:val="single" w:color="FFFFFF" w:sz="6" w:space="0"/>
              <w:right w:val="single" w:color="FFFFFF" w:sz="6" w:space="0"/>
            </w:tcBorders>
            <w:noWrap w:val="0"/>
            <w:vAlign w:val="center"/>
          </w:tcPr>
          <w:p>
            <w:pPr>
              <w:pStyle w:val="7"/>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rPr>
                <w:color w:val="auto"/>
                <w:highlight w:val="none"/>
              </w:rPr>
            </w:pPr>
            <w:r>
              <w:rPr>
                <w:color w:val="auto"/>
                <w:highlight w:val="none"/>
              </w:rPr>
              <w:t>序号</w:t>
            </w:r>
          </w:p>
        </w:tc>
        <w:tc>
          <w:tcPr>
            <w:tcW w:w="5726" w:type="dxa"/>
            <w:gridSpan w:val="2"/>
            <w:noWrap w:val="0"/>
            <w:vAlign w:val="center"/>
          </w:tcPr>
          <w:p>
            <w:pPr>
              <w:pStyle w:val="8"/>
              <w:rPr>
                <w:color w:val="auto"/>
                <w:highlight w:val="none"/>
              </w:rPr>
            </w:pPr>
            <w:r>
              <w:rPr>
                <w:color w:val="auto"/>
                <w:highlight w:val="none"/>
              </w:rPr>
              <w:t>支出部门经济分类科目</w:t>
            </w:r>
          </w:p>
        </w:tc>
        <w:tc>
          <w:tcPr>
            <w:tcW w:w="7654" w:type="dxa"/>
            <w:gridSpan w:val="3"/>
            <w:noWrap w:val="0"/>
            <w:vAlign w:val="center"/>
          </w:tcPr>
          <w:p>
            <w:pPr>
              <w:pStyle w:val="8"/>
              <w:rPr>
                <w:color w:val="auto"/>
                <w:highlight w:val="none"/>
              </w:rPr>
            </w:pPr>
            <w:r>
              <w:rPr>
                <w:color w:val="auto"/>
                <w:highlight w:val="none"/>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color w:val="auto"/>
                <w:highlight w:val="none"/>
              </w:rPr>
            </w:pPr>
          </w:p>
        </w:tc>
        <w:tc>
          <w:tcPr>
            <w:tcW w:w="1191" w:type="dxa"/>
            <w:noWrap w:val="0"/>
            <w:vAlign w:val="center"/>
          </w:tcPr>
          <w:p>
            <w:pPr>
              <w:pStyle w:val="8"/>
              <w:rPr>
                <w:color w:val="auto"/>
                <w:highlight w:val="none"/>
              </w:rPr>
            </w:pPr>
            <w:r>
              <w:rPr>
                <w:color w:val="auto"/>
                <w:highlight w:val="none"/>
              </w:rPr>
              <w:t>科目编码</w:t>
            </w:r>
          </w:p>
        </w:tc>
        <w:tc>
          <w:tcPr>
            <w:tcW w:w="4535" w:type="dxa"/>
            <w:noWrap w:val="0"/>
            <w:vAlign w:val="center"/>
          </w:tcPr>
          <w:p>
            <w:pPr>
              <w:pStyle w:val="8"/>
              <w:rPr>
                <w:color w:val="auto"/>
                <w:highlight w:val="none"/>
              </w:rPr>
            </w:pPr>
            <w:r>
              <w:rPr>
                <w:color w:val="auto"/>
                <w:highlight w:val="none"/>
              </w:rPr>
              <w:t>科目名称</w:t>
            </w:r>
          </w:p>
        </w:tc>
        <w:tc>
          <w:tcPr>
            <w:tcW w:w="2551" w:type="dxa"/>
            <w:noWrap w:val="0"/>
            <w:vAlign w:val="center"/>
          </w:tcPr>
          <w:p>
            <w:pPr>
              <w:pStyle w:val="8"/>
              <w:rPr>
                <w:color w:val="auto"/>
                <w:highlight w:val="none"/>
              </w:rPr>
            </w:pPr>
            <w:r>
              <w:rPr>
                <w:color w:val="auto"/>
                <w:highlight w:val="none"/>
              </w:rPr>
              <w:t>合计</w:t>
            </w:r>
          </w:p>
        </w:tc>
        <w:tc>
          <w:tcPr>
            <w:tcW w:w="2551" w:type="dxa"/>
            <w:noWrap w:val="0"/>
            <w:vAlign w:val="center"/>
          </w:tcPr>
          <w:p>
            <w:pPr>
              <w:pStyle w:val="8"/>
              <w:rPr>
                <w:color w:val="auto"/>
                <w:highlight w:val="none"/>
              </w:rPr>
            </w:pPr>
            <w:r>
              <w:rPr>
                <w:color w:val="auto"/>
                <w:highlight w:val="none"/>
              </w:rPr>
              <w:t>人员经费</w:t>
            </w:r>
          </w:p>
        </w:tc>
        <w:tc>
          <w:tcPr>
            <w:tcW w:w="2552" w:type="dxa"/>
            <w:noWrap w:val="0"/>
            <w:vAlign w:val="center"/>
          </w:tcPr>
          <w:p>
            <w:pPr>
              <w:pStyle w:val="8"/>
              <w:rPr>
                <w:color w:val="auto"/>
                <w:highlight w:val="none"/>
              </w:rPr>
            </w:pPr>
            <w:r>
              <w:rPr>
                <w:color w:val="auto"/>
                <w:highlight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8"/>
              <w:rPr>
                <w:color w:val="auto"/>
                <w:highlight w:val="none"/>
              </w:rPr>
            </w:pPr>
            <w:r>
              <w:rPr>
                <w:color w:val="auto"/>
                <w:highlight w:val="none"/>
              </w:rPr>
              <w:t>栏次</w:t>
            </w:r>
          </w:p>
        </w:tc>
        <w:tc>
          <w:tcPr>
            <w:tcW w:w="1191" w:type="dxa"/>
            <w:noWrap w:val="0"/>
            <w:vAlign w:val="center"/>
          </w:tcPr>
          <w:p>
            <w:pPr>
              <w:pStyle w:val="8"/>
              <w:rPr>
                <w:color w:val="auto"/>
                <w:highlight w:val="none"/>
              </w:rPr>
            </w:pPr>
            <w:r>
              <w:rPr>
                <w:color w:val="auto"/>
                <w:highlight w:val="none"/>
              </w:rPr>
              <w:t>1</w:t>
            </w:r>
          </w:p>
        </w:tc>
        <w:tc>
          <w:tcPr>
            <w:tcW w:w="4535" w:type="dxa"/>
            <w:noWrap w:val="0"/>
            <w:vAlign w:val="center"/>
          </w:tcPr>
          <w:p>
            <w:pPr>
              <w:pStyle w:val="8"/>
              <w:rPr>
                <w:color w:val="auto"/>
                <w:highlight w:val="none"/>
              </w:rPr>
            </w:pPr>
            <w:r>
              <w:rPr>
                <w:color w:val="auto"/>
                <w:highlight w:val="none"/>
              </w:rPr>
              <w:t>2</w:t>
            </w:r>
          </w:p>
        </w:tc>
        <w:tc>
          <w:tcPr>
            <w:tcW w:w="2551" w:type="dxa"/>
            <w:noWrap w:val="0"/>
            <w:vAlign w:val="center"/>
          </w:tcPr>
          <w:p>
            <w:pPr>
              <w:pStyle w:val="8"/>
              <w:rPr>
                <w:color w:val="auto"/>
                <w:highlight w:val="none"/>
              </w:rPr>
            </w:pPr>
            <w:r>
              <w:rPr>
                <w:color w:val="auto"/>
                <w:highlight w:val="none"/>
              </w:rPr>
              <w:t>3</w:t>
            </w:r>
          </w:p>
        </w:tc>
        <w:tc>
          <w:tcPr>
            <w:tcW w:w="2551" w:type="dxa"/>
            <w:noWrap w:val="0"/>
            <w:vAlign w:val="center"/>
          </w:tcPr>
          <w:p>
            <w:pPr>
              <w:pStyle w:val="8"/>
              <w:rPr>
                <w:color w:val="auto"/>
                <w:highlight w:val="none"/>
              </w:rPr>
            </w:pPr>
            <w:r>
              <w:rPr>
                <w:color w:val="auto"/>
                <w:highlight w:val="none"/>
              </w:rPr>
              <w:t>4</w:t>
            </w:r>
          </w:p>
        </w:tc>
        <w:tc>
          <w:tcPr>
            <w:tcW w:w="2552" w:type="dxa"/>
            <w:noWrap w:val="0"/>
            <w:vAlign w:val="center"/>
          </w:tcPr>
          <w:p>
            <w:pPr>
              <w:pStyle w:val="8"/>
              <w:rPr>
                <w:color w:val="auto"/>
                <w:highlight w:val="none"/>
              </w:rPr>
            </w:pPr>
            <w:r>
              <w:rPr>
                <w:color w:val="auto"/>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w:t>
            </w:r>
          </w:p>
        </w:tc>
        <w:tc>
          <w:tcPr>
            <w:tcW w:w="1191" w:type="dxa"/>
            <w:noWrap w:val="0"/>
            <w:vAlign w:val="center"/>
          </w:tcPr>
          <w:p>
            <w:pPr>
              <w:pStyle w:val="14"/>
              <w:rPr>
                <w:color w:val="auto"/>
                <w:highlight w:val="none"/>
              </w:rPr>
            </w:pPr>
          </w:p>
        </w:tc>
        <w:tc>
          <w:tcPr>
            <w:tcW w:w="4535" w:type="dxa"/>
            <w:noWrap w:val="0"/>
            <w:vAlign w:val="center"/>
          </w:tcPr>
          <w:p>
            <w:pPr>
              <w:pStyle w:val="12"/>
              <w:rPr>
                <w:color w:val="auto"/>
                <w:highlight w:val="none"/>
              </w:rPr>
            </w:pPr>
            <w:r>
              <w:rPr>
                <w:color w:val="auto"/>
                <w:highlight w:val="none"/>
              </w:rPr>
              <w:t>合计</w:t>
            </w:r>
          </w:p>
        </w:tc>
        <w:tc>
          <w:tcPr>
            <w:tcW w:w="2551"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195.24</w:t>
            </w:r>
          </w:p>
        </w:tc>
        <w:tc>
          <w:tcPr>
            <w:tcW w:w="2551"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178.88</w:t>
            </w:r>
          </w:p>
        </w:tc>
        <w:tc>
          <w:tcPr>
            <w:tcW w:w="2552"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16.36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w:t>
            </w:r>
          </w:p>
        </w:tc>
        <w:tc>
          <w:tcPr>
            <w:tcW w:w="1191" w:type="dxa"/>
            <w:noWrap w:val="0"/>
            <w:vAlign w:val="center"/>
          </w:tcPr>
          <w:p>
            <w:pPr>
              <w:pStyle w:val="10"/>
              <w:rPr>
                <w:color w:val="auto"/>
                <w:highlight w:val="none"/>
              </w:rPr>
            </w:pPr>
            <w:r>
              <w:rPr>
                <w:color w:val="auto"/>
                <w:highlight w:val="none"/>
              </w:rPr>
              <w:t>301</w:t>
            </w:r>
          </w:p>
        </w:tc>
        <w:tc>
          <w:tcPr>
            <w:tcW w:w="4535" w:type="dxa"/>
            <w:noWrap w:val="0"/>
            <w:vAlign w:val="center"/>
          </w:tcPr>
          <w:p>
            <w:pPr>
              <w:pStyle w:val="10"/>
              <w:rPr>
                <w:color w:val="auto"/>
                <w:highlight w:val="none"/>
              </w:rPr>
            </w:pPr>
            <w:r>
              <w:rPr>
                <w:color w:val="auto"/>
                <w:highlight w:val="none"/>
              </w:rPr>
              <w:t>工资福利支出</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178.87</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178.87</w:t>
            </w:r>
          </w:p>
        </w:tc>
        <w:tc>
          <w:tcPr>
            <w:tcW w:w="2552"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w:t>
            </w:r>
          </w:p>
        </w:tc>
        <w:tc>
          <w:tcPr>
            <w:tcW w:w="1191" w:type="dxa"/>
            <w:noWrap w:val="0"/>
            <w:vAlign w:val="center"/>
          </w:tcPr>
          <w:p>
            <w:pPr>
              <w:pStyle w:val="10"/>
              <w:rPr>
                <w:color w:val="auto"/>
                <w:highlight w:val="none"/>
              </w:rPr>
            </w:pPr>
            <w:r>
              <w:rPr>
                <w:color w:val="auto"/>
                <w:highlight w:val="none"/>
              </w:rPr>
              <w:t>30101</w:t>
            </w:r>
          </w:p>
        </w:tc>
        <w:tc>
          <w:tcPr>
            <w:tcW w:w="4535" w:type="dxa"/>
            <w:noWrap w:val="0"/>
            <w:vAlign w:val="center"/>
          </w:tcPr>
          <w:p>
            <w:pPr>
              <w:pStyle w:val="10"/>
              <w:rPr>
                <w:color w:val="auto"/>
                <w:highlight w:val="none"/>
              </w:rPr>
            </w:pPr>
            <w:r>
              <w:rPr>
                <w:color w:val="auto"/>
                <w:highlight w:val="none"/>
              </w:rPr>
              <w:t>基本工资</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33.71</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33.71</w:t>
            </w:r>
          </w:p>
        </w:tc>
        <w:tc>
          <w:tcPr>
            <w:tcW w:w="2552"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4</w:t>
            </w:r>
          </w:p>
        </w:tc>
        <w:tc>
          <w:tcPr>
            <w:tcW w:w="1191" w:type="dxa"/>
            <w:noWrap w:val="0"/>
            <w:vAlign w:val="center"/>
          </w:tcPr>
          <w:p>
            <w:pPr>
              <w:pStyle w:val="10"/>
              <w:rPr>
                <w:color w:val="auto"/>
                <w:highlight w:val="none"/>
              </w:rPr>
            </w:pPr>
            <w:r>
              <w:rPr>
                <w:color w:val="auto"/>
                <w:highlight w:val="none"/>
              </w:rPr>
              <w:t>30102</w:t>
            </w:r>
          </w:p>
        </w:tc>
        <w:tc>
          <w:tcPr>
            <w:tcW w:w="4535" w:type="dxa"/>
            <w:noWrap w:val="0"/>
            <w:vAlign w:val="center"/>
          </w:tcPr>
          <w:p>
            <w:pPr>
              <w:pStyle w:val="10"/>
              <w:rPr>
                <w:color w:val="auto"/>
                <w:highlight w:val="none"/>
              </w:rPr>
            </w:pPr>
            <w:r>
              <w:rPr>
                <w:color w:val="auto"/>
                <w:highlight w:val="none"/>
              </w:rPr>
              <w:t>津贴补贴</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19.19</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19.19</w:t>
            </w:r>
          </w:p>
        </w:tc>
        <w:tc>
          <w:tcPr>
            <w:tcW w:w="2552"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5</w:t>
            </w:r>
          </w:p>
        </w:tc>
        <w:tc>
          <w:tcPr>
            <w:tcW w:w="1191" w:type="dxa"/>
            <w:noWrap w:val="0"/>
            <w:vAlign w:val="center"/>
          </w:tcPr>
          <w:p>
            <w:pPr>
              <w:pStyle w:val="10"/>
              <w:rPr>
                <w:color w:val="auto"/>
                <w:highlight w:val="none"/>
              </w:rPr>
            </w:pPr>
            <w:r>
              <w:rPr>
                <w:color w:val="auto"/>
                <w:highlight w:val="none"/>
              </w:rPr>
              <w:t>30103</w:t>
            </w:r>
          </w:p>
        </w:tc>
        <w:tc>
          <w:tcPr>
            <w:tcW w:w="4535" w:type="dxa"/>
            <w:noWrap w:val="0"/>
            <w:vAlign w:val="center"/>
          </w:tcPr>
          <w:p>
            <w:pPr>
              <w:pStyle w:val="10"/>
              <w:rPr>
                <w:color w:val="auto"/>
                <w:highlight w:val="none"/>
              </w:rPr>
            </w:pPr>
            <w:r>
              <w:rPr>
                <w:color w:val="auto"/>
                <w:highlight w:val="none"/>
              </w:rPr>
              <w:t>奖金</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12.69</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12.69</w:t>
            </w:r>
          </w:p>
        </w:tc>
        <w:tc>
          <w:tcPr>
            <w:tcW w:w="2552"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6</w:t>
            </w:r>
          </w:p>
        </w:tc>
        <w:tc>
          <w:tcPr>
            <w:tcW w:w="1191" w:type="dxa"/>
            <w:noWrap w:val="0"/>
            <w:vAlign w:val="center"/>
          </w:tcPr>
          <w:p>
            <w:pPr>
              <w:pStyle w:val="10"/>
              <w:rPr>
                <w:color w:val="auto"/>
                <w:highlight w:val="none"/>
              </w:rPr>
            </w:pPr>
            <w:r>
              <w:rPr>
                <w:color w:val="auto"/>
                <w:highlight w:val="none"/>
              </w:rPr>
              <w:t>30107</w:t>
            </w:r>
          </w:p>
        </w:tc>
        <w:tc>
          <w:tcPr>
            <w:tcW w:w="4535" w:type="dxa"/>
            <w:noWrap w:val="0"/>
            <w:vAlign w:val="center"/>
          </w:tcPr>
          <w:p>
            <w:pPr>
              <w:pStyle w:val="10"/>
              <w:rPr>
                <w:color w:val="auto"/>
                <w:highlight w:val="none"/>
              </w:rPr>
            </w:pPr>
            <w:r>
              <w:rPr>
                <w:color w:val="auto"/>
                <w:highlight w:val="none"/>
              </w:rPr>
              <w:t>绩效工资</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64.33</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64.33</w:t>
            </w:r>
          </w:p>
        </w:tc>
        <w:tc>
          <w:tcPr>
            <w:tcW w:w="2552"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7</w:t>
            </w:r>
          </w:p>
        </w:tc>
        <w:tc>
          <w:tcPr>
            <w:tcW w:w="1191" w:type="dxa"/>
            <w:noWrap w:val="0"/>
            <w:vAlign w:val="center"/>
          </w:tcPr>
          <w:p>
            <w:pPr>
              <w:pStyle w:val="10"/>
              <w:rPr>
                <w:color w:val="auto"/>
                <w:highlight w:val="none"/>
              </w:rPr>
            </w:pPr>
            <w:r>
              <w:rPr>
                <w:color w:val="auto"/>
                <w:highlight w:val="none"/>
              </w:rPr>
              <w:t>30108</w:t>
            </w:r>
          </w:p>
        </w:tc>
        <w:tc>
          <w:tcPr>
            <w:tcW w:w="4535" w:type="dxa"/>
            <w:noWrap w:val="0"/>
            <w:vAlign w:val="center"/>
          </w:tcPr>
          <w:p>
            <w:pPr>
              <w:pStyle w:val="10"/>
              <w:rPr>
                <w:color w:val="auto"/>
                <w:highlight w:val="none"/>
              </w:rPr>
            </w:pPr>
            <w:r>
              <w:rPr>
                <w:color w:val="auto"/>
                <w:highlight w:val="none"/>
              </w:rPr>
              <w:t>机关事业单位基本养老保险缴费</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17.60</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17.60</w:t>
            </w:r>
          </w:p>
        </w:tc>
        <w:tc>
          <w:tcPr>
            <w:tcW w:w="2552"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8</w:t>
            </w:r>
          </w:p>
        </w:tc>
        <w:tc>
          <w:tcPr>
            <w:tcW w:w="1191" w:type="dxa"/>
            <w:noWrap w:val="0"/>
            <w:vAlign w:val="center"/>
          </w:tcPr>
          <w:p>
            <w:pPr>
              <w:pStyle w:val="10"/>
              <w:rPr>
                <w:color w:val="auto"/>
                <w:highlight w:val="none"/>
              </w:rPr>
            </w:pPr>
            <w:r>
              <w:rPr>
                <w:color w:val="auto"/>
                <w:highlight w:val="none"/>
              </w:rPr>
              <w:t>30110</w:t>
            </w:r>
          </w:p>
        </w:tc>
        <w:tc>
          <w:tcPr>
            <w:tcW w:w="4535" w:type="dxa"/>
            <w:noWrap w:val="0"/>
            <w:vAlign w:val="center"/>
          </w:tcPr>
          <w:p>
            <w:pPr>
              <w:pStyle w:val="10"/>
              <w:rPr>
                <w:color w:val="auto"/>
                <w:highlight w:val="none"/>
              </w:rPr>
            </w:pPr>
            <w:r>
              <w:rPr>
                <w:color w:val="auto"/>
                <w:highlight w:val="none"/>
              </w:rPr>
              <w:t>职工基本医疗保险缴费</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16.83</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16.83</w:t>
            </w:r>
          </w:p>
        </w:tc>
        <w:tc>
          <w:tcPr>
            <w:tcW w:w="2552"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9</w:t>
            </w:r>
          </w:p>
        </w:tc>
        <w:tc>
          <w:tcPr>
            <w:tcW w:w="1191" w:type="dxa"/>
            <w:noWrap w:val="0"/>
            <w:vAlign w:val="center"/>
          </w:tcPr>
          <w:p>
            <w:pPr>
              <w:pStyle w:val="10"/>
              <w:rPr>
                <w:color w:val="auto"/>
                <w:highlight w:val="none"/>
              </w:rPr>
            </w:pPr>
            <w:r>
              <w:rPr>
                <w:color w:val="auto"/>
                <w:highlight w:val="none"/>
              </w:rPr>
              <w:t>30112</w:t>
            </w:r>
          </w:p>
        </w:tc>
        <w:tc>
          <w:tcPr>
            <w:tcW w:w="4535" w:type="dxa"/>
            <w:noWrap w:val="0"/>
            <w:vAlign w:val="center"/>
          </w:tcPr>
          <w:p>
            <w:pPr>
              <w:pStyle w:val="10"/>
              <w:rPr>
                <w:color w:val="auto"/>
                <w:highlight w:val="none"/>
              </w:rPr>
            </w:pPr>
            <w:r>
              <w:rPr>
                <w:color w:val="auto"/>
                <w:highlight w:val="none"/>
              </w:rPr>
              <w:t>其他社会保障缴费</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1.31</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1.31</w:t>
            </w:r>
          </w:p>
        </w:tc>
        <w:tc>
          <w:tcPr>
            <w:tcW w:w="2552"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10</w:t>
            </w:r>
          </w:p>
        </w:tc>
        <w:tc>
          <w:tcPr>
            <w:tcW w:w="1191" w:type="dxa"/>
            <w:noWrap w:val="0"/>
            <w:vAlign w:val="center"/>
          </w:tcPr>
          <w:p>
            <w:pPr>
              <w:pStyle w:val="10"/>
              <w:rPr>
                <w:color w:val="auto"/>
                <w:highlight w:val="none"/>
              </w:rPr>
            </w:pPr>
            <w:r>
              <w:rPr>
                <w:color w:val="auto"/>
                <w:highlight w:val="none"/>
              </w:rPr>
              <w:t>30113</w:t>
            </w:r>
          </w:p>
        </w:tc>
        <w:tc>
          <w:tcPr>
            <w:tcW w:w="4535" w:type="dxa"/>
            <w:noWrap w:val="0"/>
            <w:vAlign w:val="center"/>
          </w:tcPr>
          <w:p>
            <w:pPr>
              <w:pStyle w:val="10"/>
              <w:rPr>
                <w:color w:val="auto"/>
                <w:highlight w:val="none"/>
              </w:rPr>
            </w:pPr>
            <w:r>
              <w:rPr>
                <w:color w:val="auto"/>
                <w:highlight w:val="none"/>
              </w:rPr>
              <w:t>住房公积金</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13.20</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13.20</w:t>
            </w:r>
          </w:p>
        </w:tc>
        <w:tc>
          <w:tcPr>
            <w:tcW w:w="2552"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11</w:t>
            </w:r>
          </w:p>
        </w:tc>
        <w:tc>
          <w:tcPr>
            <w:tcW w:w="1191" w:type="dxa"/>
            <w:noWrap w:val="0"/>
            <w:vAlign w:val="center"/>
          </w:tcPr>
          <w:p>
            <w:pPr>
              <w:pStyle w:val="10"/>
              <w:rPr>
                <w:color w:val="auto"/>
                <w:highlight w:val="none"/>
              </w:rPr>
            </w:pPr>
            <w:r>
              <w:rPr>
                <w:color w:val="auto"/>
                <w:highlight w:val="none"/>
              </w:rPr>
              <w:t>302</w:t>
            </w:r>
          </w:p>
        </w:tc>
        <w:tc>
          <w:tcPr>
            <w:tcW w:w="4535" w:type="dxa"/>
            <w:noWrap w:val="0"/>
            <w:vAlign w:val="center"/>
          </w:tcPr>
          <w:p>
            <w:pPr>
              <w:pStyle w:val="10"/>
              <w:rPr>
                <w:color w:val="auto"/>
                <w:highlight w:val="none"/>
              </w:rPr>
            </w:pPr>
            <w:r>
              <w:rPr>
                <w:color w:val="auto"/>
                <w:highlight w:val="none"/>
              </w:rPr>
              <w:t>商品和服务支出</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15.87</w:t>
            </w:r>
          </w:p>
        </w:tc>
        <w:tc>
          <w:tcPr>
            <w:tcW w:w="2551" w:type="dxa"/>
            <w:noWrap w:val="0"/>
            <w:vAlign w:val="center"/>
          </w:tcPr>
          <w:p>
            <w:pPr>
              <w:pStyle w:val="11"/>
              <w:rPr>
                <w:color w:val="auto"/>
                <w:highlight w:val="none"/>
              </w:rPr>
            </w:pPr>
          </w:p>
        </w:tc>
        <w:tc>
          <w:tcPr>
            <w:tcW w:w="2552" w:type="dxa"/>
            <w:noWrap w:val="0"/>
            <w:vAlign w:val="center"/>
          </w:tcPr>
          <w:p>
            <w:pPr>
              <w:pStyle w:val="11"/>
              <w:rPr>
                <w:color w:val="auto"/>
                <w:highlight w:val="none"/>
              </w:rPr>
            </w:pPr>
            <w:r>
              <w:rPr>
                <w:rFonts w:hint="eastAsia"/>
                <w:color w:val="auto"/>
                <w:highlight w:val="none"/>
                <w:lang w:val="en-US" w:eastAsia="zh-CN"/>
              </w:rPr>
              <w:t>15.87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12</w:t>
            </w:r>
          </w:p>
        </w:tc>
        <w:tc>
          <w:tcPr>
            <w:tcW w:w="1191" w:type="dxa"/>
            <w:noWrap w:val="0"/>
            <w:vAlign w:val="center"/>
          </w:tcPr>
          <w:p>
            <w:pPr>
              <w:pStyle w:val="10"/>
              <w:rPr>
                <w:color w:val="auto"/>
                <w:highlight w:val="none"/>
              </w:rPr>
            </w:pPr>
            <w:r>
              <w:rPr>
                <w:color w:val="auto"/>
                <w:highlight w:val="none"/>
              </w:rPr>
              <w:t>30201</w:t>
            </w:r>
          </w:p>
        </w:tc>
        <w:tc>
          <w:tcPr>
            <w:tcW w:w="4535" w:type="dxa"/>
            <w:noWrap w:val="0"/>
            <w:vAlign w:val="center"/>
          </w:tcPr>
          <w:p>
            <w:pPr>
              <w:pStyle w:val="10"/>
              <w:rPr>
                <w:color w:val="auto"/>
                <w:highlight w:val="none"/>
              </w:rPr>
            </w:pPr>
            <w:r>
              <w:rPr>
                <w:color w:val="auto"/>
                <w:highlight w:val="none"/>
              </w:rPr>
              <w:t>办公费</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3.96</w:t>
            </w:r>
          </w:p>
        </w:tc>
        <w:tc>
          <w:tcPr>
            <w:tcW w:w="2551" w:type="dxa"/>
            <w:noWrap w:val="0"/>
            <w:vAlign w:val="center"/>
          </w:tcPr>
          <w:p>
            <w:pPr>
              <w:pStyle w:val="11"/>
              <w:rPr>
                <w:color w:val="auto"/>
                <w:highlight w:val="none"/>
              </w:rPr>
            </w:pPr>
          </w:p>
        </w:tc>
        <w:tc>
          <w:tcPr>
            <w:tcW w:w="2552" w:type="dxa"/>
            <w:noWrap w:val="0"/>
            <w:vAlign w:val="center"/>
          </w:tcPr>
          <w:p>
            <w:pPr>
              <w:pStyle w:val="11"/>
              <w:rPr>
                <w:color w:val="auto"/>
                <w:highlight w:val="none"/>
              </w:rPr>
            </w:pPr>
            <w:r>
              <w:rPr>
                <w:rFonts w:hint="eastAsia"/>
                <w:color w:val="auto"/>
                <w:highlight w:val="none"/>
                <w:lang w:val="en-US" w:eastAsia="zh-CN"/>
              </w:rP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13</w:t>
            </w:r>
          </w:p>
        </w:tc>
        <w:tc>
          <w:tcPr>
            <w:tcW w:w="1191" w:type="dxa"/>
            <w:noWrap w:val="0"/>
            <w:vAlign w:val="center"/>
          </w:tcPr>
          <w:p>
            <w:pPr>
              <w:pStyle w:val="10"/>
              <w:rPr>
                <w:color w:val="auto"/>
                <w:highlight w:val="none"/>
              </w:rPr>
            </w:pPr>
            <w:r>
              <w:rPr>
                <w:color w:val="auto"/>
                <w:highlight w:val="none"/>
              </w:rPr>
              <w:t>30202</w:t>
            </w:r>
          </w:p>
        </w:tc>
        <w:tc>
          <w:tcPr>
            <w:tcW w:w="4535" w:type="dxa"/>
            <w:noWrap w:val="0"/>
            <w:vAlign w:val="center"/>
          </w:tcPr>
          <w:p>
            <w:pPr>
              <w:pStyle w:val="10"/>
              <w:rPr>
                <w:color w:val="auto"/>
                <w:highlight w:val="none"/>
              </w:rPr>
            </w:pPr>
            <w:r>
              <w:rPr>
                <w:color w:val="auto"/>
                <w:highlight w:val="none"/>
              </w:rPr>
              <w:t>印刷费</w:t>
            </w:r>
          </w:p>
        </w:tc>
        <w:tc>
          <w:tcPr>
            <w:tcW w:w="2551" w:type="dxa"/>
            <w:noWrap w:val="0"/>
            <w:vAlign w:val="center"/>
          </w:tcPr>
          <w:p>
            <w:pPr>
              <w:pStyle w:val="11"/>
              <w:rPr>
                <w:color w:val="auto"/>
                <w:highlight w:val="none"/>
              </w:rPr>
            </w:pPr>
            <w:r>
              <w:rPr>
                <w:color w:val="auto"/>
                <w:highlight w:val="none"/>
              </w:rPr>
              <w:t>0.48</w:t>
            </w:r>
          </w:p>
        </w:tc>
        <w:tc>
          <w:tcPr>
            <w:tcW w:w="2551" w:type="dxa"/>
            <w:noWrap w:val="0"/>
            <w:vAlign w:val="center"/>
          </w:tcPr>
          <w:p>
            <w:pPr>
              <w:pStyle w:val="11"/>
              <w:rPr>
                <w:color w:val="auto"/>
                <w:highlight w:val="none"/>
              </w:rPr>
            </w:pPr>
          </w:p>
        </w:tc>
        <w:tc>
          <w:tcPr>
            <w:tcW w:w="2552" w:type="dxa"/>
            <w:noWrap w:val="0"/>
            <w:vAlign w:val="center"/>
          </w:tcPr>
          <w:p>
            <w:pPr>
              <w:pStyle w:val="11"/>
              <w:rPr>
                <w:color w:val="auto"/>
                <w:highlight w:val="none"/>
              </w:rPr>
            </w:pPr>
            <w:r>
              <w:rPr>
                <w:color w:val="auto"/>
                <w:highlight w:val="none"/>
              </w:rP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14</w:t>
            </w:r>
          </w:p>
        </w:tc>
        <w:tc>
          <w:tcPr>
            <w:tcW w:w="1191" w:type="dxa"/>
            <w:noWrap w:val="0"/>
            <w:vAlign w:val="center"/>
          </w:tcPr>
          <w:p>
            <w:pPr>
              <w:pStyle w:val="10"/>
              <w:rPr>
                <w:color w:val="auto"/>
                <w:highlight w:val="none"/>
              </w:rPr>
            </w:pPr>
            <w:r>
              <w:rPr>
                <w:color w:val="auto"/>
                <w:highlight w:val="none"/>
              </w:rPr>
              <w:t>30211</w:t>
            </w:r>
          </w:p>
        </w:tc>
        <w:tc>
          <w:tcPr>
            <w:tcW w:w="4535" w:type="dxa"/>
            <w:noWrap w:val="0"/>
            <w:vAlign w:val="center"/>
          </w:tcPr>
          <w:p>
            <w:pPr>
              <w:pStyle w:val="10"/>
              <w:rPr>
                <w:color w:val="auto"/>
                <w:highlight w:val="none"/>
              </w:rPr>
            </w:pPr>
            <w:r>
              <w:rPr>
                <w:color w:val="auto"/>
                <w:highlight w:val="none"/>
              </w:rPr>
              <w:t>差旅费</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2.28</w:t>
            </w:r>
          </w:p>
        </w:tc>
        <w:tc>
          <w:tcPr>
            <w:tcW w:w="2551" w:type="dxa"/>
            <w:noWrap w:val="0"/>
            <w:vAlign w:val="center"/>
          </w:tcPr>
          <w:p>
            <w:pPr>
              <w:pStyle w:val="11"/>
              <w:rPr>
                <w:color w:val="auto"/>
                <w:highlight w:val="none"/>
              </w:rPr>
            </w:pPr>
          </w:p>
        </w:tc>
        <w:tc>
          <w:tcPr>
            <w:tcW w:w="2552" w:type="dxa"/>
            <w:noWrap w:val="0"/>
            <w:vAlign w:val="center"/>
          </w:tcPr>
          <w:p>
            <w:pPr>
              <w:pStyle w:val="11"/>
              <w:rPr>
                <w:color w:val="auto"/>
                <w:highlight w:val="none"/>
              </w:rPr>
            </w:pPr>
            <w:r>
              <w:rPr>
                <w:rFonts w:hint="eastAsia"/>
                <w:color w:val="auto"/>
                <w:highlight w:val="none"/>
                <w:lang w:val="en-US" w:eastAsia="zh-CN"/>
              </w:rPr>
              <w:t>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15</w:t>
            </w:r>
          </w:p>
        </w:tc>
        <w:tc>
          <w:tcPr>
            <w:tcW w:w="1191" w:type="dxa"/>
            <w:noWrap w:val="0"/>
            <w:vAlign w:val="center"/>
          </w:tcPr>
          <w:p>
            <w:pPr>
              <w:pStyle w:val="10"/>
              <w:rPr>
                <w:color w:val="auto"/>
                <w:highlight w:val="none"/>
              </w:rPr>
            </w:pPr>
            <w:r>
              <w:rPr>
                <w:color w:val="auto"/>
                <w:highlight w:val="none"/>
              </w:rPr>
              <w:t>30215</w:t>
            </w:r>
          </w:p>
        </w:tc>
        <w:tc>
          <w:tcPr>
            <w:tcW w:w="4535" w:type="dxa"/>
            <w:noWrap w:val="0"/>
            <w:vAlign w:val="center"/>
          </w:tcPr>
          <w:p>
            <w:pPr>
              <w:pStyle w:val="10"/>
              <w:rPr>
                <w:color w:val="auto"/>
                <w:highlight w:val="none"/>
              </w:rPr>
            </w:pPr>
            <w:r>
              <w:rPr>
                <w:color w:val="auto"/>
                <w:highlight w:val="none"/>
              </w:rPr>
              <w:t>会议费</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2.70</w:t>
            </w:r>
          </w:p>
        </w:tc>
        <w:tc>
          <w:tcPr>
            <w:tcW w:w="2551" w:type="dxa"/>
            <w:noWrap w:val="0"/>
            <w:vAlign w:val="center"/>
          </w:tcPr>
          <w:p>
            <w:pPr>
              <w:pStyle w:val="11"/>
              <w:rPr>
                <w:color w:val="auto"/>
                <w:highlight w:val="none"/>
              </w:rPr>
            </w:pPr>
          </w:p>
        </w:tc>
        <w:tc>
          <w:tcPr>
            <w:tcW w:w="2552" w:type="dxa"/>
            <w:noWrap w:val="0"/>
            <w:vAlign w:val="center"/>
          </w:tcPr>
          <w:p>
            <w:pPr>
              <w:pStyle w:val="11"/>
              <w:rPr>
                <w:color w:val="auto"/>
                <w:highlight w:val="none"/>
              </w:rPr>
            </w:pPr>
            <w:r>
              <w:rPr>
                <w:rFonts w:hint="eastAsia"/>
                <w:color w:val="auto"/>
                <w:highlight w:val="none"/>
                <w:lang w:val="en-US" w:eastAsia="zh-CN"/>
              </w:rP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16</w:t>
            </w:r>
          </w:p>
        </w:tc>
        <w:tc>
          <w:tcPr>
            <w:tcW w:w="1191" w:type="dxa"/>
            <w:noWrap w:val="0"/>
            <w:vAlign w:val="center"/>
          </w:tcPr>
          <w:p>
            <w:pPr>
              <w:pStyle w:val="10"/>
              <w:rPr>
                <w:color w:val="auto"/>
                <w:highlight w:val="none"/>
              </w:rPr>
            </w:pPr>
            <w:r>
              <w:rPr>
                <w:color w:val="auto"/>
                <w:highlight w:val="none"/>
              </w:rPr>
              <w:t>30216</w:t>
            </w:r>
          </w:p>
        </w:tc>
        <w:tc>
          <w:tcPr>
            <w:tcW w:w="4535" w:type="dxa"/>
            <w:noWrap w:val="0"/>
            <w:vAlign w:val="center"/>
          </w:tcPr>
          <w:p>
            <w:pPr>
              <w:pStyle w:val="10"/>
              <w:rPr>
                <w:color w:val="auto"/>
                <w:highlight w:val="none"/>
              </w:rPr>
            </w:pPr>
            <w:r>
              <w:rPr>
                <w:color w:val="auto"/>
                <w:highlight w:val="none"/>
              </w:rPr>
              <w:t>培训费</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1.18</w:t>
            </w:r>
          </w:p>
        </w:tc>
        <w:tc>
          <w:tcPr>
            <w:tcW w:w="2551" w:type="dxa"/>
            <w:noWrap w:val="0"/>
            <w:vAlign w:val="center"/>
          </w:tcPr>
          <w:p>
            <w:pPr>
              <w:pStyle w:val="11"/>
              <w:rPr>
                <w:color w:val="auto"/>
                <w:highlight w:val="none"/>
              </w:rPr>
            </w:pPr>
          </w:p>
        </w:tc>
        <w:tc>
          <w:tcPr>
            <w:tcW w:w="2552" w:type="dxa"/>
            <w:noWrap w:val="0"/>
            <w:vAlign w:val="center"/>
          </w:tcPr>
          <w:p>
            <w:pPr>
              <w:pStyle w:val="11"/>
              <w:rPr>
                <w:color w:val="auto"/>
                <w:highlight w:val="none"/>
              </w:rPr>
            </w:pPr>
            <w:r>
              <w:rPr>
                <w:rFonts w:hint="eastAsia"/>
                <w:color w:val="auto"/>
                <w:highlight w:val="none"/>
                <w:lang w:val="en-US" w:eastAsia="zh-CN"/>
              </w:rPr>
              <w:t>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17</w:t>
            </w:r>
          </w:p>
        </w:tc>
        <w:tc>
          <w:tcPr>
            <w:tcW w:w="1191" w:type="dxa"/>
            <w:noWrap w:val="0"/>
            <w:vAlign w:val="center"/>
          </w:tcPr>
          <w:p>
            <w:pPr>
              <w:pStyle w:val="10"/>
              <w:rPr>
                <w:color w:val="auto"/>
                <w:highlight w:val="none"/>
              </w:rPr>
            </w:pPr>
            <w:r>
              <w:rPr>
                <w:color w:val="auto"/>
                <w:highlight w:val="none"/>
              </w:rPr>
              <w:t>30217</w:t>
            </w:r>
          </w:p>
        </w:tc>
        <w:tc>
          <w:tcPr>
            <w:tcW w:w="4535" w:type="dxa"/>
            <w:noWrap w:val="0"/>
            <w:vAlign w:val="center"/>
          </w:tcPr>
          <w:p>
            <w:pPr>
              <w:pStyle w:val="10"/>
              <w:rPr>
                <w:color w:val="auto"/>
                <w:highlight w:val="none"/>
              </w:rPr>
            </w:pPr>
            <w:r>
              <w:rPr>
                <w:color w:val="auto"/>
                <w:highlight w:val="none"/>
              </w:rPr>
              <w:t>公务接待费</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0.18</w:t>
            </w:r>
          </w:p>
        </w:tc>
        <w:tc>
          <w:tcPr>
            <w:tcW w:w="2551" w:type="dxa"/>
            <w:noWrap w:val="0"/>
            <w:vAlign w:val="center"/>
          </w:tcPr>
          <w:p>
            <w:pPr>
              <w:pStyle w:val="11"/>
              <w:rPr>
                <w:color w:val="auto"/>
                <w:highlight w:val="none"/>
              </w:rPr>
            </w:pPr>
          </w:p>
        </w:tc>
        <w:tc>
          <w:tcPr>
            <w:tcW w:w="2552" w:type="dxa"/>
            <w:noWrap w:val="0"/>
            <w:vAlign w:val="center"/>
          </w:tcPr>
          <w:p>
            <w:pPr>
              <w:pStyle w:val="11"/>
              <w:rPr>
                <w:color w:val="auto"/>
                <w:highlight w:val="none"/>
              </w:rPr>
            </w:pPr>
            <w:r>
              <w:rPr>
                <w:rFonts w:hint="eastAsia"/>
                <w:color w:val="auto"/>
                <w:highlight w:val="none"/>
                <w:lang w:val="en-US" w:eastAsia="zh-CN"/>
              </w:rP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18</w:t>
            </w:r>
          </w:p>
        </w:tc>
        <w:tc>
          <w:tcPr>
            <w:tcW w:w="1191" w:type="dxa"/>
            <w:noWrap w:val="0"/>
            <w:vAlign w:val="center"/>
          </w:tcPr>
          <w:p>
            <w:pPr>
              <w:pStyle w:val="10"/>
              <w:rPr>
                <w:color w:val="auto"/>
                <w:highlight w:val="none"/>
              </w:rPr>
            </w:pPr>
            <w:r>
              <w:rPr>
                <w:color w:val="auto"/>
                <w:highlight w:val="none"/>
              </w:rPr>
              <w:t>30228</w:t>
            </w:r>
          </w:p>
        </w:tc>
        <w:tc>
          <w:tcPr>
            <w:tcW w:w="4535" w:type="dxa"/>
            <w:noWrap w:val="0"/>
            <w:vAlign w:val="center"/>
          </w:tcPr>
          <w:p>
            <w:pPr>
              <w:pStyle w:val="10"/>
              <w:rPr>
                <w:color w:val="auto"/>
                <w:highlight w:val="none"/>
              </w:rPr>
            </w:pPr>
            <w:r>
              <w:rPr>
                <w:color w:val="auto"/>
                <w:highlight w:val="none"/>
              </w:rPr>
              <w:t>工会经费</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1.56</w:t>
            </w:r>
          </w:p>
        </w:tc>
        <w:tc>
          <w:tcPr>
            <w:tcW w:w="2551" w:type="dxa"/>
            <w:noWrap w:val="0"/>
            <w:vAlign w:val="center"/>
          </w:tcPr>
          <w:p>
            <w:pPr>
              <w:pStyle w:val="11"/>
              <w:rPr>
                <w:color w:val="auto"/>
                <w:highlight w:val="none"/>
              </w:rPr>
            </w:pPr>
          </w:p>
        </w:tc>
        <w:tc>
          <w:tcPr>
            <w:tcW w:w="2552" w:type="dxa"/>
            <w:noWrap w:val="0"/>
            <w:vAlign w:val="center"/>
          </w:tcPr>
          <w:p>
            <w:pPr>
              <w:pStyle w:val="11"/>
              <w:rPr>
                <w:color w:val="auto"/>
                <w:highlight w:val="none"/>
              </w:rPr>
            </w:pPr>
            <w:r>
              <w:rPr>
                <w:rFonts w:hint="eastAsia"/>
                <w:color w:val="auto"/>
                <w:highlight w:val="none"/>
                <w:lang w:val="en-US" w:eastAsia="zh-CN"/>
              </w:rP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19</w:t>
            </w:r>
          </w:p>
        </w:tc>
        <w:tc>
          <w:tcPr>
            <w:tcW w:w="1191" w:type="dxa"/>
            <w:noWrap w:val="0"/>
            <w:vAlign w:val="center"/>
          </w:tcPr>
          <w:p>
            <w:pPr>
              <w:pStyle w:val="10"/>
              <w:rPr>
                <w:color w:val="auto"/>
                <w:highlight w:val="none"/>
              </w:rPr>
            </w:pPr>
            <w:r>
              <w:rPr>
                <w:color w:val="auto"/>
                <w:highlight w:val="none"/>
              </w:rPr>
              <w:t>30229</w:t>
            </w:r>
          </w:p>
        </w:tc>
        <w:tc>
          <w:tcPr>
            <w:tcW w:w="4535" w:type="dxa"/>
            <w:noWrap w:val="0"/>
            <w:vAlign w:val="center"/>
          </w:tcPr>
          <w:p>
            <w:pPr>
              <w:pStyle w:val="10"/>
              <w:rPr>
                <w:color w:val="auto"/>
                <w:highlight w:val="none"/>
              </w:rPr>
            </w:pPr>
            <w:r>
              <w:rPr>
                <w:color w:val="auto"/>
                <w:highlight w:val="none"/>
              </w:rPr>
              <w:t>福利费</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1.20</w:t>
            </w:r>
          </w:p>
        </w:tc>
        <w:tc>
          <w:tcPr>
            <w:tcW w:w="2551" w:type="dxa"/>
            <w:noWrap w:val="0"/>
            <w:vAlign w:val="center"/>
          </w:tcPr>
          <w:p>
            <w:pPr>
              <w:pStyle w:val="11"/>
              <w:rPr>
                <w:color w:val="auto"/>
                <w:highlight w:val="none"/>
              </w:rPr>
            </w:pPr>
          </w:p>
        </w:tc>
        <w:tc>
          <w:tcPr>
            <w:tcW w:w="2552"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20</w:t>
            </w:r>
          </w:p>
        </w:tc>
        <w:tc>
          <w:tcPr>
            <w:tcW w:w="1191" w:type="dxa"/>
            <w:noWrap w:val="0"/>
            <w:vAlign w:val="center"/>
          </w:tcPr>
          <w:p>
            <w:pPr>
              <w:pStyle w:val="10"/>
              <w:rPr>
                <w:color w:val="auto"/>
                <w:highlight w:val="none"/>
              </w:rPr>
            </w:pPr>
            <w:r>
              <w:rPr>
                <w:color w:val="auto"/>
                <w:highlight w:val="none"/>
              </w:rPr>
              <w:t>30239</w:t>
            </w:r>
          </w:p>
        </w:tc>
        <w:tc>
          <w:tcPr>
            <w:tcW w:w="4535" w:type="dxa"/>
            <w:noWrap w:val="0"/>
            <w:vAlign w:val="center"/>
          </w:tcPr>
          <w:p>
            <w:pPr>
              <w:pStyle w:val="10"/>
              <w:rPr>
                <w:color w:val="auto"/>
                <w:highlight w:val="none"/>
              </w:rPr>
            </w:pPr>
            <w:r>
              <w:rPr>
                <w:color w:val="auto"/>
                <w:highlight w:val="none"/>
              </w:rPr>
              <w:t>其他交通费用</w:t>
            </w:r>
          </w:p>
        </w:tc>
        <w:tc>
          <w:tcPr>
            <w:tcW w:w="255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2.34</w:t>
            </w:r>
          </w:p>
        </w:tc>
        <w:tc>
          <w:tcPr>
            <w:tcW w:w="2551" w:type="dxa"/>
            <w:noWrap w:val="0"/>
            <w:vAlign w:val="center"/>
          </w:tcPr>
          <w:p>
            <w:pPr>
              <w:pStyle w:val="11"/>
              <w:rPr>
                <w:color w:val="auto"/>
                <w:highlight w:val="none"/>
              </w:rPr>
            </w:pPr>
          </w:p>
        </w:tc>
        <w:tc>
          <w:tcPr>
            <w:tcW w:w="2552"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21</w:t>
            </w:r>
          </w:p>
        </w:tc>
        <w:tc>
          <w:tcPr>
            <w:tcW w:w="1191" w:type="dxa"/>
            <w:noWrap w:val="0"/>
            <w:vAlign w:val="center"/>
          </w:tcPr>
          <w:p>
            <w:pPr>
              <w:pStyle w:val="10"/>
              <w:rPr>
                <w:color w:val="auto"/>
                <w:highlight w:val="none"/>
              </w:rPr>
            </w:pPr>
            <w:r>
              <w:rPr>
                <w:color w:val="auto"/>
                <w:highlight w:val="none"/>
              </w:rPr>
              <w:t>303</w:t>
            </w:r>
          </w:p>
        </w:tc>
        <w:tc>
          <w:tcPr>
            <w:tcW w:w="4535" w:type="dxa"/>
            <w:noWrap w:val="0"/>
            <w:vAlign w:val="center"/>
          </w:tcPr>
          <w:p>
            <w:pPr>
              <w:pStyle w:val="10"/>
              <w:rPr>
                <w:color w:val="auto"/>
                <w:highlight w:val="none"/>
              </w:rPr>
            </w:pPr>
            <w:r>
              <w:rPr>
                <w:color w:val="auto"/>
                <w:highlight w:val="none"/>
              </w:rPr>
              <w:t>对个人和家庭的补助</w:t>
            </w:r>
          </w:p>
        </w:tc>
        <w:tc>
          <w:tcPr>
            <w:tcW w:w="2551" w:type="dxa"/>
            <w:noWrap w:val="0"/>
            <w:vAlign w:val="center"/>
          </w:tcPr>
          <w:p>
            <w:pPr>
              <w:pStyle w:val="11"/>
              <w:rPr>
                <w:color w:val="auto"/>
                <w:highlight w:val="none"/>
              </w:rPr>
            </w:pPr>
            <w:r>
              <w:rPr>
                <w:color w:val="auto"/>
                <w:highlight w:val="none"/>
              </w:rPr>
              <w:t>0.01</w:t>
            </w:r>
          </w:p>
        </w:tc>
        <w:tc>
          <w:tcPr>
            <w:tcW w:w="2551" w:type="dxa"/>
            <w:noWrap w:val="0"/>
            <w:vAlign w:val="center"/>
          </w:tcPr>
          <w:p>
            <w:pPr>
              <w:pStyle w:val="11"/>
              <w:rPr>
                <w:color w:val="auto"/>
                <w:highlight w:val="none"/>
              </w:rPr>
            </w:pPr>
            <w:r>
              <w:rPr>
                <w:color w:val="auto"/>
                <w:highlight w:val="none"/>
              </w:rPr>
              <w:t>0.01</w:t>
            </w:r>
          </w:p>
        </w:tc>
        <w:tc>
          <w:tcPr>
            <w:tcW w:w="2552"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22</w:t>
            </w:r>
          </w:p>
        </w:tc>
        <w:tc>
          <w:tcPr>
            <w:tcW w:w="1191" w:type="dxa"/>
            <w:noWrap w:val="0"/>
            <w:vAlign w:val="center"/>
          </w:tcPr>
          <w:p>
            <w:pPr>
              <w:pStyle w:val="10"/>
              <w:rPr>
                <w:color w:val="auto"/>
                <w:highlight w:val="none"/>
              </w:rPr>
            </w:pPr>
            <w:r>
              <w:rPr>
                <w:color w:val="auto"/>
                <w:highlight w:val="none"/>
              </w:rPr>
              <w:t>30309</w:t>
            </w:r>
          </w:p>
        </w:tc>
        <w:tc>
          <w:tcPr>
            <w:tcW w:w="4535" w:type="dxa"/>
            <w:noWrap w:val="0"/>
            <w:vAlign w:val="center"/>
          </w:tcPr>
          <w:p>
            <w:pPr>
              <w:pStyle w:val="10"/>
              <w:rPr>
                <w:color w:val="auto"/>
                <w:highlight w:val="none"/>
              </w:rPr>
            </w:pPr>
            <w:r>
              <w:rPr>
                <w:color w:val="auto"/>
                <w:highlight w:val="none"/>
              </w:rPr>
              <w:t>奖励金</w:t>
            </w:r>
          </w:p>
        </w:tc>
        <w:tc>
          <w:tcPr>
            <w:tcW w:w="2551" w:type="dxa"/>
            <w:noWrap w:val="0"/>
            <w:vAlign w:val="center"/>
          </w:tcPr>
          <w:p>
            <w:pPr>
              <w:pStyle w:val="11"/>
              <w:rPr>
                <w:color w:val="auto"/>
                <w:highlight w:val="none"/>
              </w:rPr>
            </w:pPr>
            <w:r>
              <w:rPr>
                <w:color w:val="auto"/>
                <w:highlight w:val="none"/>
              </w:rPr>
              <w:t>0.01</w:t>
            </w:r>
          </w:p>
        </w:tc>
        <w:tc>
          <w:tcPr>
            <w:tcW w:w="2551" w:type="dxa"/>
            <w:noWrap w:val="0"/>
            <w:vAlign w:val="center"/>
          </w:tcPr>
          <w:p>
            <w:pPr>
              <w:pStyle w:val="11"/>
              <w:rPr>
                <w:color w:val="auto"/>
                <w:highlight w:val="none"/>
              </w:rPr>
            </w:pPr>
            <w:r>
              <w:rPr>
                <w:color w:val="auto"/>
                <w:highlight w:val="none"/>
              </w:rPr>
              <w:t>0.01</w:t>
            </w:r>
          </w:p>
        </w:tc>
        <w:tc>
          <w:tcPr>
            <w:tcW w:w="2552"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23</w:t>
            </w:r>
          </w:p>
        </w:tc>
        <w:tc>
          <w:tcPr>
            <w:tcW w:w="1191" w:type="dxa"/>
            <w:noWrap w:val="0"/>
            <w:vAlign w:val="center"/>
          </w:tcPr>
          <w:p>
            <w:pPr>
              <w:pStyle w:val="10"/>
              <w:rPr>
                <w:color w:val="auto"/>
                <w:highlight w:val="none"/>
              </w:rPr>
            </w:pPr>
            <w:r>
              <w:rPr>
                <w:color w:val="auto"/>
                <w:highlight w:val="none"/>
              </w:rPr>
              <w:t>310</w:t>
            </w:r>
          </w:p>
        </w:tc>
        <w:tc>
          <w:tcPr>
            <w:tcW w:w="4535" w:type="dxa"/>
            <w:noWrap w:val="0"/>
            <w:vAlign w:val="center"/>
          </w:tcPr>
          <w:p>
            <w:pPr>
              <w:pStyle w:val="10"/>
              <w:rPr>
                <w:color w:val="auto"/>
                <w:highlight w:val="none"/>
              </w:rPr>
            </w:pPr>
            <w:r>
              <w:rPr>
                <w:color w:val="auto"/>
                <w:highlight w:val="none"/>
              </w:rPr>
              <w:t>资本性支出</w:t>
            </w:r>
          </w:p>
        </w:tc>
        <w:tc>
          <w:tcPr>
            <w:tcW w:w="2551" w:type="dxa"/>
            <w:noWrap w:val="0"/>
            <w:vAlign w:val="center"/>
          </w:tcPr>
          <w:p>
            <w:pPr>
              <w:pStyle w:val="11"/>
              <w:rPr>
                <w:color w:val="auto"/>
                <w:highlight w:val="none"/>
              </w:rPr>
            </w:pPr>
            <w:r>
              <w:rPr>
                <w:color w:val="auto"/>
                <w:highlight w:val="none"/>
              </w:rPr>
              <w:t>0.48</w:t>
            </w:r>
          </w:p>
        </w:tc>
        <w:tc>
          <w:tcPr>
            <w:tcW w:w="2551" w:type="dxa"/>
            <w:noWrap w:val="0"/>
            <w:vAlign w:val="center"/>
          </w:tcPr>
          <w:p>
            <w:pPr>
              <w:pStyle w:val="11"/>
              <w:rPr>
                <w:color w:val="auto"/>
                <w:highlight w:val="none"/>
              </w:rPr>
            </w:pPr>
          </w:p>
        </w:tc>
        <w:tc>
          <w:tcPr>
            <w:tcW w:w="2552" w:type="dxa"/>
            <w:noWrap w:val="0"/>
            <w:vAlign w:val="center"/>
          </w:tcPr>
          <w:p>
            <w:pPr>
              <w:pStyle w:val="11"/>
              <w:rPr>
                <w:color w:val="auto"/>
                <w:highlight w:val="none"/>
              </w:rPr>
            </w:pPr>
            <w:r>
              <w:rPr>
                <w:color w:val="auto"/>
                <w:highlight w:val="none"/>
              </w:rP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24</w:t>
            </w:r>
          </w:p>
        </w:tc>
        <w:tc>
          <w:tcPr>
            <w:tcW w:w="1191" w:type="dxa"/>
            <w:noWrap w:val="0"/>
            <w:vAlign w:val="center"/>
          </w:tcPr>
          <w:p>
            <w:pPr>
              <w:pStyle w:val="10"/>
              <w:rPr>
                <w:color w:val="auto"/>
                <w:highlight w:val="none"/>
              </w:rPr>
            </w:pPr>
            <w:r>
              <w:rPr>
                <w:color w:val="auto"/>
                <w:highlight w:val="none"/>
              </w:rPr>
              <w:t>31002</w:t>
            </w:r>
          </w:p>
        </w:tc>
        <w:tc>
          <w:tcPr>
            <w:tcW w:w="4535" w:type="dxa"/>
            <w:noWrap w:val="0"/>
            <w:vAlign w:val="center"/>
          </w:tcPr>
          <w:p>
            <w:pPr>
              <w:pStyle w:val="10"/>
              <w:rPr>
                <w:color w:val="auto"/>
                <w:highlight w:val="none"/>
              </w:rPr>
            </w:pPr>
            <w:r>
              <w:rPr>
                <w:color w:val="auto"/>
                <w:highlight w:val="none"/>
              </w:rPr>
              <w:t>办公设备购置</w:t>
            </w:r>
          </w:p>
        </w:tc>
        <w:tc>
          <w:tcPr>
            <w:tcW w:w="2551" w:type="dxa"/>
            <w:noWrap w:val="0"/>
            <w:vAlign w:val="center"/>
          </w:tcPr>
          <w:p>
            <w:pPr>
              <w:pStyle w:val="11"/>
              <w:rPr>
                <w:color w:val="auto"/>
                <w:highlight w:val="none"/>
              </w:rPr>
            </w:pPr>
            <w:r>
              <w:rPr>
                <w:color w:val="auto"/>
                <w:highlight w:val="none"/>
              </w:rPr>
              <w:t>0.48</w:t>
            </w:r>
          </w:p>
        </w:tc>
        <w:tc>
          <w:tcPr>
            <w:tcW w:w="2551" w:type="dxa"/>
            <w:noWrap w:val="0"/>
            <w:vAlign w:val="center"/>
          </w:tcPr>
          <w:p>
            <w:pPr>
              <w:pStyle w:val="11"/>
              <w:rPr>
                <w:color w:val="auto"/>
                <w:highlight w:val="none"/>
              </w:rPr>
            </w:pPr>
          </w:p>
        </w:tc>
        <w:tc>
          <w:tcPr>
            <w:tcW w:w="2552" w:type="dxa"/>
            <w:noWrap w:val="0"/>
            <w:vAlign w:val="center"/>
          </w:tcPr>
          <w:p>
            <w:pPr>
              <w:pStyle w:val="11"/>
              <w:rPr>
                <w:color w:val="auto"/>
                <w:highlight w:val="none"/>
              </w:rPr>
            </w:pPr>
            <w:r>
              <w:rPr>
                <w:color w:val="auto"/>
                <w:highlight w:val="none"/>
              </w:rPr>
              <w:t>0.48</w:t>
            </w:r>
          </w:p>
        </w:tc>
      </w:tr>
    </w:tbl>
    <w:p>
      <w:pPr>
        <w:rPr>
          <w:color w:val="auto"/>
          <w:highlight w:val="none"/>
        </w:rPr>
        <w:sectPr>
          <w:pgSz w:w="16840" w:h="11900" w:orient="landscape"/>
          <w:pgMar w:top="1361" w:right="1020" w:bottom="1134" w:left="1020" w:header="720" w:footer="720" w:gutter="0"/>
          <w:pgNumType w:fmt="decimal"/>
          <w:cols w:space="720" w:num="1"/>
        </w:sectPr>
      </w:pPr>
    </w:p>
    <w:p>
      <w:pPr>
        <w:jc w:val="center"/>
        <w:outlineLvl w:val="4"/>
        <w:rPr>
          <w:color w:val="auto"/>
          <w:highlight w:val="none"/>
        </w:rPr>
      </w:pPr>
      <w:r>
        <w:rPr>
          <w:rFonts w:ascii="方正小标宋_GBK" w:hAnsi="方正小标宋_GBK" w:eastAsia="方正小标宋_GBK" w:cs="方正小标宋_GBK"/>
          <w:color w:val="auto"/>
          <w:sz w:val="36"/>
          <w:highlight w:val="none"/>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5"/>
              <w:rPr>
                <w:color w:val="auto"/>
                <w:highlight w:val="none"/>
              </w:rPr>
            </w:pPr>
            <w:r>
              <w:rPr>
                <w:color w:val="auto"/>
                <w:highlight w:val="none"/>
              </w:rPr>
              <w:t>201007秦皇岛北戴河新区国际健康城开发建设办公室</w:t>
            </w:r>
          </w:p>
        </w:tc>
        <w:tc>
          <w:tcPr>
            <w:tcW w:w="2551" w:type="dxa"/>
            <w:tcBorders>
              <w:top w:val="single" w:color="FFFFFF" w:sz="6" w:space="0"/>
              <w:left w:val="single" w:color="FFFFFF" w:sz="6" w:space="0"/>
              <w:right w:val="single" w:color="FFFFFF" w:sz="6" w:space="0"/>
            </w:tcBorders>
            <w:noWrap w:val="0"/>
            <w:vAlign w:val="center"/>
          </w:tcPr>
          <w:p>
            <w:pPr>
              <w:pStyle w:val="6"/>
              <w:rPr>
                <w:rFonts w:hint="eastAsia" w:eastAsia="方正小标宋_GBK"/>
                <w:color w:val="auto"/>
                <w:highlight w:val="none"/>
                <w:lang w:eastAsia="zh-CN"/>
              </w:rPr>
            </w:pPr>
            <w:r>
              <w:rPr>
                <w:color w:val="auto"/>
                <w:highlight w:val="none"/>
              </w:rPr>
              <w:t>预算年度：202</w:t>
            </w:r>
            <w:r>
              <w:rPr>
                <w:rFonts w:hint="eastAsia"/>
                <w:color w:val="auto"/>
                <w:highlight w:val="none"/>
                <w:lang w:val="en-US" w:eastAsia="zh-CN"/>
              </w:rPr>
              <w:t>1</w:t>
            </w:r>
          </w:p>
        </w:tc>
        <w:tc>
          <w:tcPr>
            <w:tcW w:w="5102" w:type="dxa"/>
            <w:gridSpan w:val="2"/>
            <w:tcBorders>
              <w:top w:val="single" w:color="FFFFFF" w:sz="6" w:space="0"/>
              <w:left w:val="single" w:color="FFFFFF" w:sz="6" w:space="0"/>
              <w:right w:val="single" w:color="FFFFFF" w:sz="6" w:space="0"/>
            </w:tcBorders>
            <w:noWrap w:val="0"/>
            <w:vAlign w:val="center"/>
          </w:tcPr>
          <w:p>
            <w:pPr>
              <w:pStyle w:val="7"/>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rPr>
                <w:color w:val="auto"/>
                <w:highlight w:val="none"/>
              </w:rPr>
            </w:pPr>
            <w:r>
              <w:rPr>
                <w:color w:val="auto"/>
                <w:highlight w:val="none"/>
              </w:rPr>
              <w:t>序号</w:t>
            </w:r>
          </w:p>
        </w:tc>
        <w:tc>
          <w:tcPr>
            <w:tcW w:w="5726" w:type="dxa"/>
            <w:gridSpan w:val="2"/>
            <w:noWrap w:val="0"/>
            <w:vAlign w:val="center"/>
          </w:tcPr>
          <w:p>
            <w:pPr>
              <w:pStyle w:val="8"/>
              <w:rPr>
                <w:color w:val="auto"/>
                <w:highlight w:val="none"/>
              </w:rPr>
            </w:pPr>
            <w:r>
              <w:rPr>
                <w:color w:val="auto"/>
                <w:highlight w:val="none"/>
              </w:rPr>
              <w:t>功能分类科目</w:t>
            </w:r>
          </w:p>
        </w:tc>
        <w:tc>
          <w:tcPr>
            <w:tcW w:w="2551" w:type="dxa"/>
            <w:vMerge w:val="restart"/>
            <w:noWrap w:val="0"/>
            <w:vAlign w:val="center"/>
          </w:tcPr>
          <w:p>
            <w:pPr>
              <w:pStyle w:val="8"/>
              <w:rPr>
                <w:color w:val="auto"/>
                <w:highlight w:val="none"/>
              </w:rPr>
            </w:pPr>
            <w:r>
              <w:rPr>
                <w:color w:val="auto"/>
                <w:highlight w:val="none"/>
              </w:rPr>
              <w:t>合计</w:t>
            </w:r>
          </w:p>
        </w:tc>
        <w:tc>
          <w:tcPr>
            <w:tcW w:w="2551" w:type="dxa"/>
            <w:vMerge w:val="restart"/>
            <w:noWrap w:val="0"/>
            <w:vAlign w:val="center"/>
          </w:tcPr>
          <w:p>
            <w:pPr>
              <w:pStyle w:val="8"/>
              <w:rPr>
                <w:color w:val="auto"/>
                <w:highlight w:val="none"/>
              </w:rPr>
            </w:pPr>
            <w:r>
              <w:rPr>
                <w:color w:val="auto"/>
                <w:highlight w:val="none"/>
              </w:rPr>
              <w:t>基本支出</w:t>
            </w:r>
          </w:p>
        </w:tc>
        <w:tc>
          <w:tcPr>
            <w:tcW w:w="2551" w:type="dxa"/>
            <w:vMerge w:val="restart"/>
            <w:noWrap w:val="0"/>
            <w:vAlign w:val="center"/>
          </w:tcPr>
          <w:p>
            <w:pPr>
              <w:pStyle w:val="8"/>
              <w:rPr>
                <w:color w:val="auto"/>
                <w:highlight w:val="none"/>
              </w:rPr>
            </w:pPr>
            <w:r>
              <w:rPr>
                <w:color w:val="auto"/>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color w:val="auto"/>
                <w:highlight w:val="none"/>
              </w:rPr>
            </w:pPr>
          </w:p>
        </w:tc>
        <w:tc>
          <w:tcPr>
            <w:tcW w:w="1191" w:type="dxa"/>
            <w:noWrap w:val="0"/>
            <w:vAlign w:val="center"/>
          </w:tcPr>
          <w:p>
            <w:pPr>
              <w:pStyle w:val="8"/>
              <w:rPr>
                <w:color w:val="auto"/>
                <w:highlight w:val="none"/>
              </w:rPr>
            </w:pPr>
            <w:r>
              <w:rPr>
                <w:color w:val="auto"/>
                <w:highlight w:val="none"/>
              </w:rPr>
              <w:t>科目编码</w:t>
            </w:r>
          </w:p>
        </w:tc>
        <w:tc>
          <w:tcPr>
            <w:tcW w:w="4535" w:type="dxa"/>
            <w:noWrap w:val="0"/>
            <w:vAlign w:val="center"/>
          </w:tcPr>
          <w:p>
            <w:pPr>
              <w:pStyle w:val="8"/>
              <w:rPr>
                <w:color w:val="auto"/>
                <w:highlight w:val="none"/>
              </w:rPr>
            </w:pPr>
            <w:r>
              <w:rPr>
                <w:color w:val="auto"/>
                <w:highlight w:val="none"/>
              </w:rPr>
              <w:t>科目名称</w:t>
            </w:r>
          </w:p>
        </w:tc>
        <w:tc>
          <w:tcPr>
            <w:tcW w:w="2551" w:type="dxa"/>
            <w:vMerge w:val="continue"/>
            <w:noWrap w:val="0"/>
            <w:vAlign w:val="top"/>
          </w:tcPr>
          <w:p>
            <w:pPr>
              <w:rPr>
                <w:color w:val="auto"/>
                <w:highlight w:val="none"/>
              </w:rPr>
            </w:pPr>
          </w:p>
        </w:tc>
        <w:tc>
          <w:tcPr>
            <w:tcW w:w="2551" w:type="dxa"/>
            <w:vMerge w:val="continue"/>
            <w:noWrap w:val="0"/>
            <w:vAlign w:val="top"/>
          </w:tcPr>
          <w:p>
            <w:pPr>
              <w:rPr>
                <w:color w:val="auto"/>
                <w:highlight w:val="none"/>
              </w:rPr>
            </w:pPr>
          </w:p>
        </w:tc>
        <w:tc>
          <w:tcPr>
            <w:tcW w:w="2551" w:type="dxa"/>
            <w:vMerge w:val="continue"/>
            <w:noWrap w:val="0"/>
            <w:vAlign w:val="top"/>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8"/>
              <w:rPr>
                <w:color w:val="auto"/>
                <w:highlight w:val="none"/>
              </w:rPr>
            </w:pPr>
            <w:r>
              <w:rPr>
                <w:color w:val="auto"/>
                <w:highlight w:val="none"/>
              </w:rPr>
              <w:t>栏次</w:t>
            </w:r>
          </w:p>
        </w:tc>
        <w:tc>
          <w:tcPr>
            <w:tcW w:w="1191" w:type="dxa"/>
            <w:noWrap w:val="0"/>
            <w:vAlign w:val="center"/>
          </w:tcPr>
          <w:p>
            <w:pPr>
              <w:pStyle w:val="8"/>
              <w:rPr>
                <w:color w:val="auto"/>
                <w:highlight w:val="none"/>
              </w:rPr>
            </w:pPr>
            <w:r>
              <w:rPr>
                <w:color w:val="auto"/>
                <w:highlight w:val="none"/>
              </w:rPr>
              <w:t>1</w:t>
            </w:r>
          </w:p>
        </w:tc>
        <w:tc>
          <w:tcPr>
            <w:tcW w:w="4535" w:type="dxa"/>
            <w:noWrap w:val="0"/>
            <w:vAlign w:val="center"/>
          </w:tcPr>
          <w:p>
            <w:pPr>
              <w:pStyle w:val="8"/>
              <w:rPr>
                <w:color w:val="auto"/>
                <w:highlight w:val="none"/>
              </w:rPr>
            </w:pPr>
            <w:r>
              <w:rPr>
                <w:color w:val="auto"/>
                <w:highlight w:val="none"/>
              </w:rPr>
              <w:t>2</w:t>
            </w:r>
          </w:p>
        </w:tc>
        <w:tc>
          <w:tcPr>
            <w:tcW w:w="2551" w:type="dxa"/>
            <w:noWrap w:val="0"/>
            <w:vAlign w:val="center"/>
          </w:tcPr>
          <w:p>
            <w:pPr>
              <w:pStyle w:val="8"/>
              <w:rPr>
                <w:color w:val="auto"/>
                <w:highlight w:val="none"/>
              </w:rPr>
            </w:pPr>
            <w:r>
              <w:rPr>
                <w:color w:val="auto"/>
                <w:highlight w:val="none"/>
              </w:rPr>
              <w:t>3</w:t>
            </w:r>
          </w:p>
        </w:tc>
        <w:tc>
          <w:tcPr>
            <w:tcW w:w="2551" w:type="dxa"/>
            <w:noWrap w:val="0"/>
            <w:vAlign w:val="center"/>
          </w:tcPr>
          <w:p>
            <w:pPr>
              <w:pStyle w:val="8"/>
              <w:rPr>
                <w:color w:val="auto"/>
                <w:highlight w:val="none"/>
              </w:rPr>
            </w:pPr>
            <w:r>
              <w:rPr>
                <w:color w:val="auto"/>
                <w:highlight w:val="none"/>
              </w:rPr>
              <w:t>4</w:t>
            </w:r>
          </w:p>
        </w:tc>
        <w:tc>
          <w:tcPr>
            <w:tcW w:w="2551" w:type="dxa"/>
            <w:noWrap w:val="0"/>
            <w:vAlign w:val="center"/>
          </w:tcPr>
          <w:p>
            <w:pPr>
              <w:pStyle w:val="8"/>
              <w:rPr>
                <w:color w:val="auto"/>
                <w:highlight w:val="none"/>
              </w:rPr>
            </w:pPr>
            <w:r>
              <w:rPr>
                <w:color w:val="auto"/>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p>
        </w:tc>
        <w:tc>
          <w:tcPr>
            <w:tcW w:w="1191" w:type="dxa"/>
            <w:noWrap w:val="0"/>
            <w:vAlign w:val="center"/>
          </w:tcPr>
          <w:p>
            <w:pPr>
              <w:pStyle w:val="10"/>
              <w:rPr>
                <w:color w:val="auto"/>
                <w:highlight w:val="none"/>
              </w:rPr>
            </w:pPr>
          </w:p>
        </w:tc>
        <w:tc>
          <w:tcPr>
            <w:tcW w:w="4535" w:type="dxa"/>
            <w:noWrap w:val="0"/>
            <w:vAlign w:val="center"/>
          </w:tcPr>
          <w:p>
            <w:pPr>
              <w:pStyle w:val="10"/>
              <w:rPr>
                <w:color w:val="auto"/>
                <w:highlight w:val="none"/>
              </w:rPr>
            </w:pPr>
          </w:p>
        </w:tc>
        <w:tc>
          <w:tcPr>
            <w:tcW w:w="2551" w:type="dxa"/>
            <w:noWrap w:val="0"/>
            <w:vAlign w:val="center"/>
          </w:tcPr>
          <w:p>
            <w:pPr>
              <w:pStyle w:val="11"/>
              <w:rPr>
                <w:color w:val="auto"/>
                <w:highlight w:val="none"/>
              </w:rPr>
            </w:pPr>
          </w:p>
        </w:tc>
        <w:tc>
          <w:tcPr>
            <w:tcW w:w="2551" w:type="dxa"/>
            <w:noWrap w:val="0"/>
            <w:vAlign w:val="center"/>
          </w:tcPr>
          <w:p>
            <w:pPr>
              <w:pStyle w:val="11"/>
              <w:rPr>
                <w:color w:val="auto"/>
                <w:highlight w:val="none"/>
              </w:rPr>
            </w:pPr>
          </w:p>
        </w:tc>
        <w:tc>
          <w:tcPr>
            <w:tcW w:w="2551" w:type="dxa"/>
            <w:noWrap w:val="0"/>
            <w:vAlign w:val="center"/>
          </w:tcPr>
          <w:p>
            <w:pPr>
              <w:pStyle w:val="11"/>
              <w:rPr>
                <w:color w:val="auto"/>
                <w:highlight w:val="none"/>
              </w:rPr>
            </w:pPr>
          </w:p>
        </w:tc>
      </w:tr>
    </w:tbl>
    <w:p>
      <w:pPr>
        <w:ind w:firstLine="420"/>
        <w:rPr>
          <w:color w:val="auto"/>
          <w:highlight w:val="none"/>
        </w:rPr>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auto"/>
          <w:sz w:val="21"/>
          <w:highlight w:val="none"/>
        </w:rPr>
        <w:t>注：无政府基金预算财政拨款预算，空表列示。</w:t>
      </w:r>
    </w:p>
    <w:p>
      <w:pPr>
        <w:jc w:val="center"/>
        <w:outlineLvl w:val="4"/>
        <w:rPr>
          <w:color w:val="auto"/>
          <w:highlight w:val="none"/>
        </w:rPr>
      </w:pPr>
      <w:r>
        <w:rPr>
          <w:rFonts w:ascii="方正小标宋_GBK" w:hAnsi="方正小标宋_GBK" w:eastAsia="方正小标宋_GBK" w:cs="方正小标宋_GBK"/>
          <w:color w:val="auto"/>
          <w:sz w:val="36"/>
          <w:highlight w:val="none"/>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5"/>
              <w:rPr>
                <w:color w:val="auto"/>
                <w:highlight w:val="none"/>
              </w:rPr>
            </w:pPr>
            <w:r>
              <w:rPr>
                <w:color w:val="auto"/>
                <w:highlight w:val="none"/>
              </w:rPr>
              <w:t>201007秦皇岛北戴河新区国际健康城开发建设办公室</w:t>
            </w:r>
          </w:p>
        </w:tc>
        <w:tc>
          <w:tcPr>
            <w:tcW w:w="2551" w:type="dxa"/>
            <w:tcBorders>
              <w:top w:val="single" w:color="FFFFFF" w:sz="6" w:space="0"/>
              <w:left w:val="single" w:color="FFFFFF" w:sz="6" w:space="0"/>
              <w:right w:val="single" w:color="FFFFFF" w:sz="6" w:space="0"/>
            </w:tcBorders>
            <w:noWrap w:val="0"/>
            <w:vAlign w:val="center"/>
          </w:tcPr>
          <w:p>
            <w:pPr>
              <w:pStyle w:val="6"/>
              <w:rPr>
                <w:rFonts w:hint="eastAsia" w:eastAsia="方正小标宋_GBK"/>
                <w:color w:val="auto"/>
                <w:highlight w:val="none"/>
                <w:lang w:eastAsia="zh-CN"/>
              </w:rPr>
            </w:pPr>
            <w:r>
              <w:rPr>
                <w:color w:val="auto"/>
                <w:highlight w:val="none"/>
              </w:rPr>
              <w:t>预算年度：202</w:t>
            </w:r>
            <w:r>
              <w:rPr>
                <w:rFonts w:hint="eastAsia"/>
                <w:color w:val="auto"/>
                <w:highlight w:val="none"/>
                <w:lang w:val="en-US" w:eastAsia="zh-CN"/>
              </w:rPr>
              <w:t>1</w:t>
            </w:r>
          </w:p>
        </w:tc>
        <w:tc>
          <w:tcPr>
            <w:tcW w:w="5102" w:type="dxa"/>
            <w:gridSpan w:val="2"/>
            <w:tcBorders>
              <w:top w:val="single" w:color="FFFFFF" w:sz="6" w:space="0"/>
              <w:left w:val="single" w:color="FFFFFF" w:sz="6" w:space="0"/>
              <w:right w:val="single" w:color="FFFFFF" w:sz="6" w:space="0"/>
            </w:tcBorders>
            <w:noWrap w:val="0"/>
            <w:vAlign w:val="center"/>
          </w:tcPr>
          <w:p>
            <w:pPr>
              <w:pStyle w:val="7"/>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rPr>
                <w:color w:val="auto"/>
                <w:highlight w:val="none"/>
              </w:rPr>
            </w:pPr>
            <w:r>
              <w:rPr>
                <w:color w:val="auto"/>
                <w:highlight w:val="none"/>
              </w:rPr>
              <w:t>序号</w:t>
            </w:r>
          </w:p>
        </w:tc>
        <w:tc>
          <w:tcPr>
            <w:tcW w:w="5726" w:type="dxa"/>
            <w:gridSpan w:val="2"/>
            <w:noWrap w:val="0"/>
            <w:vAlign w:val="center"/>
          </w:tcPr>
          <w:p>
            <w:pPr>
              <w:pStyle w:val="8"/>
              <w:rPr>
                <w:color w:val="auto"/>
                <w:highlight w:val="none"/>
              </w:rPr>
            </w:pPr>
            <w:r>
              <w:rPr>
                <w:color w:val="auto"/>
                <w:highlight w:val="none"/>
              </w:rPr>
              <w:t>功能分类科目</w:t>
            </w:r>
          </w:p>
        </w:tc>
        <w:tc>
          <w:tcPr>
            <w:tcW w:w="2551" w:type="dxa"/>
            <w:vMerge w:val="restart"/>
            <w:noWrap w:val="0"/>
            <w:vAlign w:val="center"/>
          </w:tcPr>
          <w:p>
            <w:pPr>
              <w:pStyle w:val="8"/>
              <w:rPr>
                <w:color w:val="auto"/>
                <w:highlight w:val="none"/>
              </w:rPr>
            </w:pPr>
            <w:r>
              <w:rPr>
                <w:color w:val="auto"/>
                <w:highlight w:val="none"/>
              </w:rPr>
              <w:t>合计</w:t>
            </w:r>
          </w:p>
        </w:tc>
        <w:tc>
          <w:tcPr>
            <w:tcW w:w="2551" w:type="dxa"/>
            <w:vMerge w:val="restart"/>
            <w:noWrap w:val="0"/>
            <w:vAlign w:val="center"/>
          </w:tcPr>
          <w:p>
            <w:pPr>
              <w:pStyle w:val="8"/>
              <w:rPr>
                <w:color w:val="auto"/>
                <w:highlight w:val="none"/>
              </w:rPr>
            </w:pPr>
            <w:r>
              <w:rPr>
                <w:color w:val="auto"/>
                <w:highlight w:val="none"/>
              </w:rPr>
              <w:t>基本支出</w:t>
            </w:r>
          </w:p>
        </w:tc>
        <w:tc>
          <w:tcPr>
            <w:tcW w:w="2551" w:type="dxa"/>
            <w:vMerge w:val="restart"/>
            <w:noWrap w:val="0"/>
            <w:vAlign w:val="center"/>
          </w:tcPr>
          <w:p>
            <w:pPr>
              <w:pStyle w:val="8"/>
              <w:rPr>
                <w:color w:val="auto"/>
                <w:highlight w:val="none"/>
              </w:rPr>
            </w:pPr>
            <w:r>
              <w:rPr>
                <w:color w:val="auto"/>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color w:val="auto"/>
                <w:highlight w:val="none"/>
              </w:rPr>
            </w:pPr>
          </w:p>
        </w:tc>
        <w:tc>
          <w:tcPr>
            <w:tcW w:w="1191" w:type="dxa"/>
            <w:noWrap w:val="0"/>
            <w:vAlign w:val="center"/>
          </w:tcPr>
          <w:p>
            <w:pPr>
              <w:pStyle w:val="8"/>
              <w:rPr>
                <w:color w:val="auto"/>
                <w:highlight w:val="none"/>
              </w:rPr>
            </w:pPr>
            <w:r>
              <w:rPr>
                <w:color w:val="auto"/>
                <w:highlight w:val="none"/>
              </w:rPr>
              <w:t>科目编码</w:t>
            </w:r>
          </w:p>
        </w:tc>
        <w:tc>
          <w:tcPr>
            <w:tcW w:w="4535" w:type="dxa"/>
            <w:noWrap w:val="0"/>
            <w:vAlign w:val="center"/>
          </w:tcPr>
          <w:p>
            <w:pPr>
              <w:pStyle w:val="8"/>
              <w:rPr>
                <w:color w:val="auto"/>
                <w:highlight w:val="none"/>
              </w:rPr>
            </w:pPr>
            <w:r>
              <w:rPr>
                <w:color w:val="auto"/>
                <w:highlight w:val="none"/>
              </w:rPr>
              <w:t>科目名称</w:t>
            </w:r>
          </w:p>
        </w:tc>
        <w:tc>
          <w:tcPr>
            <w:tcW w:w="2551" w:type="dxa"/>
            <w:vMerge w:val="continue"/>
            <w:noWrap w:val="0"/>
            <w:vAlign w:val="top"/>
          </w:tcPr>
          <w:p>
            <w:pPr>
              <w:rPr>
                <w:color w:val="auto"/>
                <w:highlight w:val="none"/>
              </w:rPr>
            </w:pPr>
          </w:p>
        </w:tc>
        <w:tc>
          <w:tcPr>
            <w:tcW w:w="2551" w:type="dxa"/>
            <w:vMerge w:val="continue"/>
            <w:noWrap w:val="0"/>
            <w:vAlign w:val="top"/>
          </w:tcPr>
          <w:p>
            <w:pPr>
              <w:rPr>
                <w:color w:val="auto"/>
                <w:highlight w:val="none"/>
              </w:rPr>
            </w:pPr>
          </w:p>
        </w:tc>
        <w:tc>
          <w:tcPr>
            <w:tcW w:w="2551" w:type="dxa"/>
            <w:vMerge w:val="continue"/>
            <w:noWrap w:val="0"/>
            <w:vAlign w:val="top"/>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8"/>
              <w:rPr>
                <w:color w:val="auto"/>
                <w:highlight w:val="none"/>
              </w:rPr>
            </w:pPr>
            <w:r>
              <w:rPr>
                <w:color w:val="auto"/>
                <w:highlight w:val="none"/>
              </w:rPr>
              <w:t>栏次</w:t>
            </w:r>
          </w:p>
        </w:tc>
        <w:tc>
          <w:tcPr>
            <w:tcW w:w="1191" w:type="dxa"/>
            <w:noWrap w:val="0"/>
            <w:vAlign w:val="center"/>
          </w:tcPr>
          <w:p>
            <w:pPr>
              <w:pStyle w:val="8"/>
              <w:rPr>
                <w:color w:val="auto"/>
                <w:highlight w:val="none"/>
              </w:rPr>
            </w:pPr>
            <w:r>
              <w:rPr>
                <w:color w:val="auto"/>
                <w:highlight w:val="none"/>
              </w:rPr>
              <w:t>1</w:t>
            </w:r>
          </w:p>
        </w:tc>
        <w:tc>
          <w:tcPr>
            <w:tcW w:w="4535" w:type="dxa"/>
            <w:noWrap w:val="0"/>
            <w:vAlign w:val="center"/>
          </w:tcPr>
          <w:p>
            <w:pPr>
              <w:pStyle w:val="8"/>
              <w:rPr>
                <w:color w:val="auto"/>
                <w:highlight w:val="none"/>
              </w:rPr>
            </w:pPr>
            <w:r>
              <w:rPr>
                <w:color w:val="auto"/>
                <w:highlight w:val="none"/>
              </w:rPr>
              <w:t>2</w:t>
            </w:r>
          </w:p>
        </w:tc>
        <w:tc>
          <w:tcPr>
            <w:tcW w:w="2551" w:type="dxa"/>
            <w:noWrap w:val="0"/>
            <w:vAlign w:val="center"/>
          </w:tcPr>
          <w:p>
            <w:pPr>
              <w:pStyle w:val="8"/>
              <w:rPr>
                <w:color w:val="auto"/>
                <w:highlight w:val="none"/>
              </w:rPr>
            </w:pPr>
            <w:r>
              <w:rPr>
                <w:color w:val="auto"/>
                <w:highlight w:val="none"/>
              </w:rPr>
              <w:t>3</w:t>
            </w:r>
          </w:p>
        </w:tc>
        <w:tc>
          <w:tcPr>
            <w:tcW w:w="2551" w:type="dxa"/>
            <w:noWrap w:val="0"/>
            <w:vAlign w:val="center"/>
          </w:tcPr>
          <w:p>
            <w:pPr>
              <w:pStyle w:val="8"/>
              <w:rPr>
                <w:color w:val="auto"/>
                <w:highlight w:val="none"/>
              </w:rPr>
            </w:pPr>
            <w:r>
              <w:rPr>
                <w:color w:val="auto"/>
                <w:highlight w:val="none"/>
              </w:rPr>
              <w:t>4</w:t>
            </w:r>
          </w:p>
        </w:tc>
        <w:tc>
          <w:tcPr>
            <w:tcW w:w="2551" w:type="dxa"/>
            <w:noWrap w:val="0"/>
            <w:vAlign w:val="center"/>
          </w:tcPr>
          <w:p>
            <w:pPr>
              <w:pStyle w:val="8"/>
              <w:rPr>
                <w:color w:val="auto"/>
                <w:highlight w:val="none"/>
              </w:rPr>
            </w:pPr>
            <w:r>
              <w:rPr>
                <w:color w:val="auto"/>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p>
        </w:tc>
        <w:tc>
          <w:tcPr>
            <w:tcW w:w="1191" w:type="dxa"/>
            <w:noWrap w:val="0"/>
            <w:vAlign w:val="center"/>
          </w:tcPr>
          <w:p>
            <w:pPr>
              <w:pStyle w:val="10"/>
              <w:rPr>
                <w:color w:val="auto"/>
                <w:highlight w:val="none"/>
              </w:rPr>
            </w:pPr>
          </w:p>
        </w:tc>
        <w:tc>
          <w:tcPr>
            <w:tcW w:w="4535" w:type="dxa"/>
            <w:noWrap w:val="0"/>
            <w:vAlign w:val="center"/>
          </w:tcPr>
          <w:p>
            <w:pPr>
              <w:pStyle w:val="10"/>
              <w:rPr>
                <w:color w:val="auto"/>
                <w:highlight w:val="none"/>
              </w:rPr>
            </w:pPr>
          </w:p>
        </w:tc>
        <w:tc>
          <w:tcPr>
            <w:tcW w:w="2551" w:type="dxa"/>
            <w:noWrap w:val="0"/>
            <w:vAlign w:val="center"/>
          </w:tcPr>
          <w:p>
            <w:pPr>
              <w:pStyle w:val="11"/>
              <w:rPr>
                <w:color w:val="auto"/>
                <w:highlight w:val="none"/>
              </w:rPr>
            </w:pPr>
          </w:p>
        </w:tc>
        <w:tc>
          <w:tcPr>
            <w:tcW w:w="2551" w:type="dxa"/>
            <w:noWrap w:val="0"/>
            <w:vAlign w:val="center"/>
          </w:tcPr>
          <w:p>
            <w:pPr>
              <w:pStyle w:val="11"/>
              <w:rPr>
                <w:color w:val="auto"/>
                <w:highlight w:val="none"/>
              </w:rPr>
            </w:pPr>
          </w:p>
        </w:tc>
        <w:tc>
          <w:tcPr>
            <w:tcW w:w="2551" w:type="dxa"/>
            <w:noWrap w:val="0"/>
            <w:vAlign w:val="center"/>
          </w:tcPr>
          <w:p>
            <w:pPr>
              <w:pStyle w:val="11"/>
              <w:rPr>
                <w:color w:val="auto"/>
                <w:highlight w:val="none"/>
              </w:rPr>
            </w:pPr>
          </w:p>
        </w:tc>
      </w:tr>
    </w:tbl>
    <w:p>
      <w:pPr>
        <w:ind w:firstLine="420"/>
        <w:rPr>
          <w:color w:val="auto"/>
          <w:highlight w:val="none"/>
        </w:rPr>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auto"/>
          <w:sz w:val="21"/>
          <w:highlight w:val="none"/>
        </w:rPr>
        <w:t>注：无国有资本经营预算财政拨款预算，空表列示。</w:t>
      </w:r>
    </w:p>
    <w:p>
      <w:pPr>
        <w:jc w:val="center"/>
        <w:outlineLvl w:val="4"/>
        <w:rPr>
          <w:color w:val="auto"/>
          <w:highlight w:val="none"/>
        </w:rPr>
      </w:pPr>
      <w:r>
        <w:rPr>
          <w:rFonts w:ascii="方正小标宋_GBK" w:hAnsi="方正小标宋_GBK" w:eastAsia="方正小标宋_GBK" w:cs="方正小标宋_GBK"/>
          <w:color w:val="auto"/>
          <w:sz w:val="36"/>
          <w:highlight w:val="none"/>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5"/>
              <w:rPr>
                <w:color w:val="auto"/>
                <w:highlight w:val="none"/>
              </w:rPr>
            </w:pPr>
            <w:r>
              <w:rPr>
                <w:color w:val="auto"/>
                <w:highlight w:val="none"/>
              </w:rPr>
              <w:t>201007秦皇岛北戴河新区国际健康城开发建设办公室</w:t>
            </w:r>
          </w:p>
        </w:tc>
        <w:tc>
          <w:tcPr>
            <w:tcW w:w="2381" w:type="dxa"/>
            <w:tcBorders>
              <w:top w:val="single" w:color="FFFFFF" w:sz="6" w:space="0"/>
              <w:left w:val="single" w:color="FFFFFF" w:sz="6" w:space="0"/>
              <w:right w:val="single" w:color="FFFFFF" w:sz="6" w:space="0"/>
            </w:tcBorders>
            <w:noWrap w:val="0"/>
            <w:vAlign w:val="center"/>
          </w:tcPr>
          <w:p>
            <w:pPr>
              <w:pStyle w:val="6"/>
              <w:rPr>
                <w:rFonts w:hint="eastAsia" w:eastAsia="方正小标宋_GBK"/>
                <w:color w:val="auto"/>
                <w:highlight w:val="none"/>
                <w:lang w:eastAsia="zh-CN"/>
              </w:rPr>
            </w:pPr>
            <w:r>
              <w:rPr>
                <w:color w:val="auto"/>
                <w:highlight w:val="none"/>
              </w:rPr>
              <w:t>预算年度：202</w:t>
            </w:r>
            <w:r>
              <w:rPr>
                <w:rFonts w:hint="eastAsia"/>
                <w:color w:val="auto"/>
                <w:highlight w:val="none"/>
                <w:lang w:val="en-US" w:eastAsia="zh-CN"/>
              </w:rPr>
              <w:t>1</w:t>
            </w:r>
          </w:p>
        </w:tc>
        <w:tc>
          <w:tcPr>
            <w:tcW w:w="4762" w:type="dxa"/>
            <w:gridSpan w:val="2"/>
            <w:tcBorders>
              <w:top w:val="single" w:color="FFFFFF" w:sz="6" w:space="0"/>
              <w:left w:val="single" w:color="FFFFFF" w:sz="6" w:space="0"/>
              <w:right w:val="single" w:color="FFFFFF" w:sz="6" w:space="0"/>
            </w:tcBorders>
            <w:noWrap w:val="0"/>
            <w:vAlign w:val="center"/>
          </w:tcPr>
          <w:p>
            <w:pPr>
              <w:pStyle w:val="7"/>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rPr>
                <w:color w:val="auto"/>
                <w:highlight w:val="none"/>
              </w:rPr>
            </w:pPr>
            <w:r>
              <w:rPr>
                <w:color w:val="auto"/>
                <w:highlight w:val="none"/>
              </w:rPr>
              <w:t>序号</w:t>
            </w:r>
          </w:p>
        </w:tc>
        <w:tc>
          <w:tcPr>
            <w:tcW w:w="3798" w:type="dxa"/>
            <w:vMerge w:val="restart"/>
            <w:noWrap w:val="0"/>
            <w:vAlign w:val="center"/>
          </w:tcPr>
          <w:p>
            <w:pPr>
              <w:pStyle w:val="8"/>
              <w:rPr>
                <w:color w:val="auto"/>
                <w:highlight w:val="none"/>
              </w:rPr>
            </w:pPr>
            <w:r>
              <w:rPr>
                <w:color w:val="auto"/>
                <w:highlight w:val="none"/>
              </w:rPr>
              <w:t>项  目</w:t>
            </w:r>
          </w:p>
        </w:tc>
        <w:tc>
          <w:tcPr>
            <w:tcW w:w="9524" w:type="dxa"/>
            <w:gridSpan w:val="4"/>
            <w:noWrap w:val="0"/>
            <w:vAlign w:val="center"/>
          </w:tcPr>
          <w:p>
            <w:pPr>
              <w:pStyle w:val="8"/>
              <w:rPr>
                <w:color w:val="auto"/>
                <w:highlight w:val="none"/>
              </w:rPr>
            </w:pPr>
            <w:r>
              <w:rPr>
                <w:color w:val="auto"/>
                <w:highlight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pPr>
              <w:rPr>
                <w:color w:val="auto"/>
                <w:highlight w:val="none"/>
              </w:rPr>
            </w:pPr>
          </w:p>
        </w:tc>
        <w:tc>
          <w:tcPr>
            <w:tcW w:w="3798" w:type="dxa"/>
            <w:vMerge w:val="continue"/>
            <w:noWrap w:val="0"/>
            <w:vAlign w:val="top"/>
          </w:tcPr>
          <w:p>
            <w:pPr>
              <w:rPr>
                <w:color w:val="auto"/>
                <w:highlight w:val="none"/>
              </w:rPr>
            </w:pPr>
          </w:p>
        </w:tc>
        <w:tc>
          <w:tcPr>
            <w:tcW w:w="2381" w:type="dxa"/>
            <w:noWrap w:val="0"/>
            <w:vAlign w:val="center"/>
          </w:tcPr>
          <w:p>
            <w:pPr>
              <w:pStyle w:val="8"/>
              <w:rPr>
                <w:color w:val="auto"/>
                <w:highlight w:val="none"/>
              </w:rPr>
            </w:pPr>
            <w:r>
              <w:rPr>
                <w:color w:val="auto"/>
                <w:highlight w:val="none"/>
              </w:rPr>
              <w:t>合计</w:t>
            </w:r>
          </w:p>
        </w:tc>
        <w:tc>
          <w:tcPr>
            <w:tcW w:w="2381" w:type="dxa"/>
            <w:noWrap w:val="0"/>
            <w:vAlign w:val="center"/>
          </w:tcPr>
          <w:p>
            <w:pPr>
              <w:pStyle w:val="8"/>
              <w:rPr>
                <w:color w:val="auto"/>
                <w:highlight w:val="none"/>
              </w:rPr>
            </w:pPr>
            <w:r>
              <w:rPr>
                <w:color w:val="auto"/>
                <w:highlight w:val="none"/>
              </w:rPr>
              <w:t>一般公共预算              财政拨款</w:t>
            </w:r>
          </w:p>
        </w:tc>
        <w:tc>
          <w:tcPr>
            <w:tcW w:w="2381" w:type="dxa"/>
            <w:noWrap w:val="0"/>
            <w:vAlign w:val="center"/>
          </w:tcPr>
          <w:p>
            <w:pPr>
              <w:pStyle w:val="8"/>
              <w:rPr>
                <w:color w:val="auto"/>
                <w:highlight w:val="none"/>
              </w:rPr>
            </w:pPr>
            <w:r>
              <w:rPr>
                <w:color w:val="auto"/>
                <w:highlight w:val="none"/>
              </w:rPr>
              <w:t>政府性基金                  预算拨款</w:t>
            </w:r>
          </w:p>
        </w:tc>
        <w:tc>
          <w:tcPr>
            <w:tcW w:w="2381" w:type="dxa"/>
            <w:noWrap w:val="0"/>
            <w:vAlign w:val="center"/>
          </w:tcPr>
          <w:p>
            <w:pPr>
              <w:pStyle w:val="8"/>
              <w:rPr>
                <w:color w:val="auto"/>
                <w:highlight w:val="none"/>
              </w:rPr>
            </w:pPr>
            <w:r>
              <w:rPr>
                <w:color w:val="auto"/>
                <w:highlight w:val="none"/>
              </w:rPr>
              <w:t>国有资本经营              预算财政拨款</w:t>
            </w:r>
          </w:p>
        </w:tc>
      </w:tr>
      <w:tr>
        <w:tblPrEx>
          <w:tblCellMar>
            <w:top w:w="0" w:type="dxa"/>
            <w:left w:w="108" w:type="dxa"/>
            <w:bottom w:w="0" w:type="dxa"/>
            <w:right w:w="108" w:type="dxa"/>
          </w:tblCellMar>
        </w:tblPrEx>
        <w:trPr>
          <w:trHeight w:val="567" w:hRule="atLeast"/>
          <w:tblHeader/>
          <w:jc w:val="center"/>
        </w:trPr>
        <w:tc>
          <w:tcPr>
            <w:tcW w:w="850" w:type="dxa"/>
            <w:noWrap w:val="0"/>
            <w:vAlign w:val="center"/>
          </w:tcPr>
          <w:p>
            <w:pPr>
              <w:pStyle w:val="8"/>
              <w:rPr>
                <w:color w:val="auto"/>
                <w:highlight w:val="none"/>
              </w:rPr>
            </w:pPr>
            <w:r>
              <w:rPr>
                <w:color w:val="auto"/>
                <w:highlight w:val="none"/>
              </w:rPr>
              <w:t>栏次</w:t>
            </w:r>
          </w:p>
        </w:tc>
        <w:tc>
          <w:tcPr>
            <w:tcW w:w="3798" w:type="dxa"/>
            <w:noWrap w:val="0"/>
            <w:vAlign w:val="center"/>
          </w:tcPr>
          <w:p>
            <w:pPr>
              <w:pStyle w:val="8"/>
              <w:rPr>
                <w:color w:val="auto"/>
                <w:highlight w:val="none"/>
              </w:rPr>
            </w:pPr>
            <w:r>
              <w:rPr>
                <w:color w:val="auto"/>
                <w:highlight w:val="none"/>
              </w:rPr>
              <w:t>1</w:t>
            </w:r>
          </w:p>
        </w:tc>
        <w:tc>
          <w:tcPr>
            <w:tcW w:w="2381" w:type="dxa"/>
            <w:noWrap w:val="0"/>
            <w:vAlign w:val="center"/>
          </w:tcPr>
          <w:p>
            <w:pPr>
              <w:pStyle w:val="8"/>
              <w:rPr>
                <w:color w:val="auto"/>
                <w:highlight w:val="none"/>
              </w:rPr>
            </w:pPr>
            <w:r>
              <w:rPr>
                <w:color w:val="auto"/>
                <w:highlight w:val="none"/>
              </w:rPr>
              <w:t>2</w:t>
            </w:r>
          </w:p>
        </w:tc>
        <w:tc>
          <w:tcPr>
            <w:tcW w:w="2381" w:type="dxa"/>
            <w:noWrap w:val="0"/>
            <w:vAlign w:val="center"/>
          </w:tcPr>
          <w:p>
            <w:pPr>
              <w:pStyle w:val="8"/>
              <w:rPr>
                <w:color w:val="auto"/>
                <w:highlight w:val="none"/>
              </w:rPr>
            </w:pPr>
            <w:r>
              <w:rPr>
                <w:color w:val="auto"/>
                <w:highlight w:val="none"/>
              </w:rPr>
              <w:t>3</w:t>
            </w:r>
          </w:p>
        </w:tc>
        <w:tc>
          <w:tcPr>
            <w:tcW w:w="2381" w:type="dxa"/>
            <w:noWrap w:val="0"/>
            <w:vAlign w:val="center"/>
          </w:tcPr>
          <w:p>
            <w:pPr>
              <w:pStyle w:val="8"/>
              <w:rPr>
                <w:color w:val="auto"/>
                <w:highlight w:val="none"/>
              </w:rPr>
            </w:pPr>
            <w:r>
              <w:rPr>
                <w:color w:val="auto"/>
                <w:highlight w:val="none"/>
              </w:rPr>
              <w:t>4</w:t>
            </w:r>
          </w:p>
        </w:tc>
        <w:tc>
          <w:tcPr>
            <w:tcW w:w="2381" w:type="dxa"/>
            <w:noWrap w:val="0"/>
            <w:vAlign w:val="center"/>
          </w:tcPr>
          <w:p>
            <w:pPr>
              <w:pStyle w:val="8"/>
              <w:rPr>
                <w:color w:val="auto"/>
                <w:highlight w:val="none"/>
              </w:rPr>
            </w:pPr>
            <w:r>
              <w:rPr>
                <w:color w:val="auto"/>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9"/>
              <w:rPr>
                <w:color w:val="auto"/>
                <w:highlight w:val="none"/>
              </w:rPr>
            </w:pPr>
            <w:r>
              <w:rPr>
                <w:color w:val="auto"/>
                <w:highlight w:val="none"/>
              </w:rPr>
              <w:t>1</w:t>
            </w:r>
          </w:p>
        </w:tc>
        <w:tc>
          <w:tcPr>
            <w:tcW w:w="3798" w:type="dxa"/>
            <w:noWrap w:val="0"/>
            <w:vAlign w:val="center"/>
          </w:tcPr>
          <w:p>
            <w:pPr>
              <w:pStyle w:val="12"/>
              <w:rPr>
                <w:color w:val="auto"/>
                <w:highlight w:val="none"/>
              </w:rPr>
            </w:pPr>
            <w:r>
              <w:rPr>
                <w:color w:val="auto"/>
                <w:highlight w:val="none"/>
              </w:rPr>
              <w:t>合计</w:t>
            </w:r>
          </w:p>
        </w:tc>
        <w:tc>
          <w:tcPr>
            <w:tcW w:w="2381"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9.05</w:t>
            </w:r>
          </w:p>
        </w:tc>
        <w:tc>
          <w:tcPr>
            <w:tcW w:w="2381"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9.05</w:t>
            </w:r>
          </w:p>
        </w:tc>
        <w:tc>
          <w:tcPr>
            <w:tcW w:w="2381" w:type="dxa"/>
            <w:noWrap w:val="0"/>
            <w:vAlign w:val="center"/>
          </w:tcPr>
          <w:p>
            <w:pPr>
              <w:pStyle w:val="13"/>
              <w:rPr>
                <w:color w:val="auto"/>
                <w:highlight w:val="none"/>
              </w:rPr>
            </w:pPr>
          </w:p>
        </w:tc>
        <w:tc>
          <w:tcPr>
            <w:tcW w:w="2381" w:type="dxa"/>
            <w:noWrap w:val="0"/>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9"/>
              <w:rPr>
                <w:color w:val="auto"/>
                <w:highlight w:val="none"/>
              </w:rPr>
            </w:pPr>
            <w:r>
              <w:rPr>
                <w:color w:val="auto"/>
                <w:highlight w:val="none"/>
              </w:rPr>
              <w:t>2</w:t>
            </w:r>
          </w:p>
        </w:tc>
        <w:tc>
          <w:tcPr>
            <w:tcW w:w="3798" w:type="dxa"/>
            <w:noWrap w:val="0"/>
            <w:vAlign w:val="center"/>
          </w:tcPr>
          <w:p>
            <w:pPr>
              <w:pStyle w:val="10"/>
              <w:rPr>
                <w:color w:val="auto"/>
                <w:highlight w:val="none"/>
              </w:rPr>
            </w:pPr>
            <w:r>
              <w:rPr>
                <w:color w:val="auto"/>
                <w:highlight w:val="none"/>
              </w:rPr>
              <w:t>“三公”经费小计</w:t>
            </w:r>
          </w:p>
        </w:tc>
        <w:tc>
          <w:tcPr>
            <w:tcW w:w="238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5.18</w:t>
            </w:r>
          </w:p>
        </w:tc>
        <w:tc>
          <w:tcPr>
            <w:tcW w:w="238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5.18</w:t>
            </w: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9"/>
              <w:rPr>
                <w:color w:val="auto"/>
                <w:highlight w:val="none"/>
              </w:rPr>
            </w:pPr>
            <w:r>
              <w:rPr>
                <w:color w:val="auto"/>
                <w:highlight w:val="none"/>
              </w:rPr>
              <w:t>3</w:t>
            </w:r>
          </w:p>
        </w:tc>
        <w:tc>
          <w:tcPr>
            <w:tcW w:w="3798" w:type="dxa"/>
            <w:noWrap w:val="0"/>
            <w:vAlign w:val="center"/>
          </w:tcPr>
          <w:p>
            <w:pPr>
              <w:pStyle w:val="10"/>
              <w:rPr>
                <w:color w:val="auto"/>
                <w:highlight w:val="none"/>
              </w:rPr>
            </w:pPr>
            <w:r>
              <w:rPr>
                <w:color w:val="auto"/>
                <w:highlight w:val="none"/>
              </w:rPr>
              <w:t>一、因公出国（境）费</w:t>
            </w: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9"/>
              <w:rPr>
                <w:color w:val="auto"/>
                <w:highlight w:val="none"/>
              </w:rPr>
            </w:pPr>
            <w:r>
              <w:rPr>
                <w:color w:val="auto"/>
                <w:highlight w:val="none"/>
              </w:rPr>
              <w:t>4</w:t>
            </w:r>
          </w:p>
        </w:tc>
        <w:tc>
          <w:tcPr>
            <w:tcW w:w="3798" w:type="dxa"/>
            <w:noWrap w:val="0"/>
            <w:vAlign w:val="center"/>
          </w:tcPr>
          <w:p>
            <w:pPr>
              <w:pStyle w:val="10"/>
              <w:rPr>
                <w:color w:val="auto"/>
                <w:highlight w:val="none"/>
              </w:rPr>
            </w:pPr>
            <w:r>
              <w:rPr>
                <w:color w:val="auto"/>
                <w:highlight w:val="none"/>
              </w:rPr>
              <w:t xml:space="preserve">    其中：教学科研人员因公出国（境）费</w:t>
            </w: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9"/>
              <w:rPr>
                <w:color w:val="auto"/>
                <w:highlight w:val="none"/>
              </w:rPr>
            </w:pPr>
            <w:r>
              <w:rPr>
                <w:color w:val="auto"/>
                <w:highlight w:val="none"/>
              </w:rPr>
              <w:t>5</w:t>
            </w:r>
          </w:p>
        </w:tc>
        <w:tc>
          <w:tcPr>
            <w:tcW w:w="3798" w:type="dxa"/>
            <w:noWrap w:val="0"/>
            <w:vAlign w:val="center"/>
          </w:tcPr>
          <w:p>
            <w:pPr>
              <w:pStyle w:val="10"/>
              <w:rPr>
                <w:color w:val="auto"/>
                <w:highlight w:val="none"/>
              </w:rPr>
            </w:pPr>
            <w:r>
              <w:rPr>
                <w:color w:val="auto"/>
                <w:highlight w:val="none"/>
              </w:rPr>
              <w:t xml:space="preserve">          其他因公出国（境）费</w:t>
            </w: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9"/>
              <w:rPr>
                <w:color w:val="auto"/>
                <w:highlight w:val="none"/>
              </w:rPr>
            </w:pPr>
            <w:r>
              <w:rPr>
                <w:color w:val="auto"/>
                <w:highlight w:val="none"/>
              </w:rPr>
              <w:t>6</w:t>
            </w:r>
          </w:p>
        </w:tc>
        <w:tc>
          <w:tcPr>
            <w:tcW w:w="3798" w:type="dxa"/>
            <w:noWrap w:val="0"/>
            <w:vAlign w:val="center"/>
          </w:tcPr>
          <w:p>
            <w:pPr>
              <w:pStyle w:val="10"/>
              <w:rPr>
                <w:color w:val="auto"/>
                <w:highlight w:val="none"/>
              </w:rPr>
            </w:pPr>
            <w:r>
              <w:rPr>
                <w:color w:val="auto"/>
                <w:highlight w:val="none"/>
              </w:rPr>
              <w:t>二、公务用车购置及运维费</w:t>
            </w: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9"/>
              <w:rPr>
                <w:color w:val="auto"/>
                <w:highlight w:val="none"/>
              </w:rPr>
            </w:pPr>
            <w:r>
              <w:rPr>
                <w:color w:val="auto"/>
                <w:highlight w:val="none"/>
              </w:rPr>
              <w:t>7</w:t>
            </w:r>
          </w:p>
        </w:tc>
        <w:tc>
          <w:tcPr>
            <w:tcW w:w="3798" w:type="dxa"/>
            <w:noWrap w:val="0"/>
            <w:vAlign w:val="center"/>
          </w:tcPr>
          <w:p>
            <w:pPr>
              <w:pStyle w:val="10"/>
              <w:rPr>
                <w:color w:val="auto"/>
                <w:highlight w:val="none"/>
              </w:rPr>
            </w:pPr>
            <w:r>
              <w:rPr>
                <w:color w:val="auto"/>
                <w:highlight w:val="none"/>
              </w:rPr>
              <w:t xml:space="preserve">    其中：公务用车购置费</w:t>
            </w: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9"/>
              <w:rPr>
                <w:color w:val="auto"/>
                <w:highlight w:val="none"/>
              </w:rPr>
            </w:pPr>
            <w:r>
              <w:rPr>
                <w:color w:val="auto"/>
                <w:highlight w:val="none"/>
              </w:rPr>
              <w:t>8</w:t>
            </w:r>
          </w:p>
        </w:tc>
        <w:tc>
          <w:tcPr>
            <w:tcW w:w="3798" w:type="dxa"/>
            <w:noWrap w:val="0"/>
            <w:vAlign w:val="center"/>
          </w:tcPr>
          <w:p>
            <w:pPr>
              <w:pStyle w:val="10"/>
              <w:rPr>
                <w:color w:val="auto"/>
                <w:highlight w:val="none"/>
              </w:rPr>
            </w:pPr>
            <w:r>
              <w:rPr>
                <w:color w:val="auto"/>
                <w:highlight w:val="none"/>
              </w:rPr>
              <w:t xml:space="preserve">          公务用车运行维护费</w:t>
            </w: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9"/>
              <w:rPr>
                <w:color w:val="auto"/>
                <w:highlight w:val="none"/>
              </w:rPr>
            </w:pPr>
            <w:r>
              <w:rPr>
                <w:color w:val="auto"/>
                <w:highlight w:val="none"/>
              </w:rPr>
              <w:t>9</w:t>
            </w:r>
          </w:p>
        </w:tc>
        <w:tc>
          <w:tcPr>
            <w:tcW w:w="3798" w:type="dxa"/>
            <w:noWrap w:val="0"/>
            <w:vAlign w:val="center"/>
          </w:tcPr>
          <w:p>
            <w:pPr>
              <w:pStyle w:val="10"/>
              <w:rPr>
                <w:color w:val="auto"/>
                <w:highlight w:val="none"/>
              </w:rPr>
            </w:pPr>
            <w:r>
              <w:rPr>
                <w:color w:val="auto"/>
                <w:highlight w:val="none"/>
              </w:rPr>
              <w:t>三、公务接待费</w:t>
            </w:r>
          </w:p>
        </w:tc>
        <w:tc>
          <w:tcPr>
            <w:tcW w:w="238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5.18</w:t>
            </w:r>
          </w:p>
        </w:tc>
        <w:tc>
          <w:tcPr>
            <w:tcW w:w="238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5.18</w:t>
            </w: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9"/>
              <w:rPr>
                <w:color w:val="auto"/>
                <w:highlight w:val="none"/>
              </w:rPr>
            </w:pPr>
            <w:r>
              <w:rPr>
                <w:color w:val="auto"/>
                <w:highlight w:val="none"/>
              </w:rPr>
              <w:t>10</w:t>
            </w:r>
          </w:p>
        </w:tc>
        <w:tc>
          <w:tcPr>
            <w:tcW w:w="3798" w:type="dxa"/>
            <w:noWrap w:val="0"/>
            <w:vAlign w:val="center"/>
          </w:tcPr>
          <w:p>
            <w:pPr>
              <w:pStyle w:val="10"/>
              <w:rPr>
                <w:color w:val="auto"/>
                <w:highlight w:val="none"/>
              </w:rPr>
            </w:pPr>
            <w:r>
              <w:rPr>
                <w:color w:val="auto"/>
                <w:highlight w:val="none"/>
              </w:rPr>
              <w:t>四、会议费</w:t>
            </w:r>
          </w:p>
        </w:tc>
        <w:tc>
          <w:tcPr>
            <w:tcW w:w="238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2.70</w:t>
            </w:r>
          </w:p>
        </w:tc>
        <w:tc>
          <w:tcPr>
            <w:tcW w:w="2381" w:type="dxa"/>
            <w:noWrap w:val="0"/>
            <w:vAlign w:val="center"/>
          </w:tcPr>
          <w:p>
            <w:pPr>
              <w:pStyle w:val="11"/>
              <w:rPr>
                <w:color w:val="auto"/>
                <w:highlight w:val="none"/>
              </w:rPr>
            </w:pPr>
            <w:r>
              <w:rPr>
                <w:color w:val="auto"/>
                <w:highlight w:val="none"/>
              </w:rPr>
              <w:t>2.</w:t>
            </w:r>
            <w:r>
              <w:rPr>
                <w:rFonts w:hint="eastAsia"/>
                <w:color w:val="auto"/>
                <w:highlight w:val="none"/>
                <w:lang w:val="en-US" w:eastAsia="zh-CN"/>
              </w:rPr>
              <w:t>7</w:t>
            </w:r>
            <w:r>
              <w:rPr>
                <w:color w:val="auto"/>
                <w:highlight w:val="none"/>
              </w:rPr>
              <w:t>0</w:t>
            </w: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9"/>
              <w:rPr>
                <w:color w:val="auto"/>
                <w:highlight w:val="none"/>
              </w:rPr>
            </w:pPr>
            <w:r>
              <w:rPr>
                <w:color w:val="auto"/>
                <w:highlight w:val="none"/>
              </w:rPr>
              <w:t>11</w:t>
            </w:r>
          </w:p>
        </w:tc>
        <w:tc>
          <w:tcPr>
            <w:tcW w:w="3798" w:type="dxa"/>
            <w:noWrap w:val="0"/>
            <w:vAlign w:val="center"/>
          </w:tcPr>
          <w:p>
            <w:pPr>
              <w:pStyle w:val="10"/>
              <w:rPr>
                <w:color w:val="auto"/>
                <w:highlight w:val="none"/>
              </w:rPr>
            </w:pPr>
            <w:r>
              <w:rPr>
                <w:color w:val="auto"/>
                <w:highlight w:val="none"/>
              </w:rPr>
              <w:t>五、培训费</w:t>
            </w:r>
          </w:p>
        </w:tc>
        <w:tc>
          <w:tcPr>
            <w:tcW w:w="2381" w:type="dxa"/>
            <w:noWrap w:val="0"/>
            <w:vAlign w:val="center"/>
          </w:tcPr>
          <w:p>
            <w:pPr>
              <w:pStyle w:val="11"/>
              <w:rPr>
                <w:rFonts w:hint="default" w:eastAsia="方正书宋_GBK"/>
                <w:color w:val="auto"/>
                <w:highlight w:val="none"/>
                <w:lang w:val="en-US" w:eastAsia="zh-CN"/>
              </w:rPr>
            </w:pPr>
            <w:r>
              <w:rPr>
                <w:rFonts w:hint="eastAsia"/>
                <w:color w:val="auto"/>
                <w:highlight w:val="none"/>
                <w:lang w:val="en-US" w:eastAsia="zh-CN"/>
              </w:rPr>
              <w:t>1.18</w:t>
            </w:r>
          </w:p>
        </w:tc>
        <w:tc>
          <w:tcPr>
            <w:tcW w:w="2381" w:type="dxa"/>
            <w:noWrap w:val="0"/>
            <w:vAlign w:val="center"/>
          </w:tcPr>
          <w:p>
            <w:pPr>
              <w:pStyle w:val="11"/>
              <w:rPr>
                <w:color w:val="auto"/>
                <w:highlight w:val="none"/>
              </w:rPr>
            </w:pPr>
            <w:r>
              <w:rPr>
                <w:color w:val="auto"/>
                <w:highlight w:val="none"/>
              </w:rPr>
              <w:t>1.</w:t>
            </w:r>
            <w:r>
              <w:rPr>
                <w:rFonts w:hint="eastAsia"/>
                <w:color w:val="auto"/>
                <w:highlight w:val="none"/>
                <w:lang w:val="en-US" w:eastAsia="zh-CN"/>
              </w:rPr>
              <w:t>1</w:t>
            </w:r>
            <w:r>
              <w:rPr>
                <w:color w:val="auto"/>
                <w:highlight w:val="none"/>
              </w:rPr>
              <w:t>8</w:t>
            </w: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r>
    </w:tbl>
    <w:p>
      <w:pPr>
        <w:rPr>
          <w:color w:val="auto"/>
          <w:highlight w:val="none"/>
        </w:rPr>
        <w:sectPr>
          <w:pgSz w:w="16840" w:h="11900" w:orient="landscape"/>
          <w:pgMar w:top="1361" w:right="1020" w:bottom="1361" w:left="1020" w:header="720" w:footer="720" w:gutter="0"/>
          <w:pgNumType w:fmt="decimal"/>
          <w:cols w:space="720" w:num="1"/>
        </w:sectPr>
      </w:pPr>
    </w:p>
    <w:p>
      <w:pPr>
        <w:jc w:val="center"/>
        <w:outlineLvl w:val="4"/>
        <w:rPr>
          <w:rFonts w:ascii="方正小标宋_GBK" w:hAnsi="方正小标宋_GBK" w:eastAsia="方正小标宋_GBK" w:cs="方正小标宋_GBK"/>
          <w:color w:val="auto"/>
          <w:sz w:val="44"/>
          <w:highlight w:val="none"/>
        </w:rPr>
      </w:pPr>
      <w:r>
        <w:rPr>
          <w:rFonts w:ascii="方正小标宋_GBK" w:hAnsi="方正小标宋_GBK" w:eastAsia="方正小标宋_GBK" w:cs="方正小标宋_GBK"/>
          <w:color w:val="auto"/>
          <w:sz w:val="44"/>
          <w:highlight w:val="none"/>
        </w:rPr>
        <w:t>秦皇岛北戴河新区国际健康城开发建设办公室</w:t>
      </w:r>
    </w:p>
    <w:p>
      <w:pPr>
        <w:jc w:val="center"/>
        <w:outlineLvl w:val="4"/>
        <w:rPr>
          <w:color w:val="auto"/>
          <w:highlight w:val="none"/>
        </w:rPr>
      </w:pPr>
      <w:r>
        <w:rPr>
          <w:rFonts w:ascii="方正小标宋_GBK" w:hAnsi="方正小标宋_GBK" w:eastAsia="方正小标宋_GBK" w:cs="方正小标宋_GBK"/>
          <w:color w:val="auto"/>
          <w:sz w:val="44"/>
          <w:highlight w:val="none"/>
        </w:rPr>
        <w:t>202</w:t>
      </w:r>
      <w:r>
        <w:rPr>
          <w:rFonts w:hint="eastAsia" w:ascii="方正小标宋_GBK" w:hAnsi="方正小标宋_GBK" w:eastAsia="方正小标宋_GBK" w:cs="方正小标宋_GBK"/>
          <w:color w:val="auto"/>
          <w:sz w:val="44"/>
          <w:highlight w:val="none"/>
          <w:lang w:val="en-US" w:eastAsia="zh-CN"/>
        </w:rPr>
        <w:t>1</w:t>
      </w:r>
      <w:r>
        <w:rPr>
          <w:rFonts w:ascii="方正小标宋_GBK" w:hAnsi="方正小标宋_GBK" w:eastAsia="方正小标宋_GBK" w:cs="方正小标宋_GBK"/>
          <w:color w:val="auto"/>
          <w:sz w:val="44"/>
          <w:highlight w:val="none"/>
        </w:rPr>
        <w:t>年单位预算信息公开情况说明</w:t>
      </w:r>
    </w:p>
    <w:p>
      <w:pPr>
        <w:spacing w:line="500" w:lineRule="exact"/>
        <w:ind w:firstLine="560"/>
        <w:rPr>
          <w:color w:val="auto"/>
          <w:highlight w:val="none"/>
        </w:rPr>
      </w:pPr>
      <w:r>
        <w:rPr>
          <w:rFonts w:eastAsia="方正仿宋_GBK" w:cs="Times New Roman"/>
          <w:color w:val="auto"/>
          <w:sz w:val="28"/>
          <w:highlight w:val="none"/>
        </w:rPr>
        <w:t>按照《预算法》、《地方预决算公开操作规程》和《关于进一步推进预算公开工作的实施意见》规定，现将秦皇岛北戴河新区国际健康城开发建设办公室202</w:t>
      </w:r>
      <w:r>
        <w:rPr>
          <w:rFonts w:hint="eastAsia" w:eastAsia="方正仿宋_GBK" w:cs="Times New Roman"/>
          <w:color w:val="auto"/>
          <w:sz w:val="28"/>
          <w:highlight w:val="none"/>
          <w:lang w:val="en-US" w:eastAsia="zh-CN"/>
        </w:rPr>
        <w:t>1</w:t>
      </w:r>
      <w:r>
        <w:rPr>
          <w:rFonts w:eastAsia="方正仿宋_GBK" w:cs="Times New Roman"/>
          <w:color w:val="auto"/>
          <w:sz w:val="28"/>
          <w:highlight w:val="none"/>
        </w:rPr>
        <w:t>年单位预算公开如下：</w:t>
      </w:r>
    </w:p>
    <w:p>
      <w:pPr>
        <w:spacing w:before="10" w:after="10"/>
        <w:ind w:firstLine="640"/>
        <w:outlineLvl w:val="5"/>
        <w:rPr>
          <w:color w:val="auto"/>
          <w:highlight w:val="none"/>
        </w:rPr>
      </w:pPr>
      <w:r>
        <w:rPr>
          <w:rFonts w:ascii="黑体" w:hAnsi="黑体" w:eastAsia="黑体" w:cs="黑体"/>
          <w:color w:val="auto"/>
          <w:sz w:val="32"/>
          <w:highlight w:val="none"/>
        </w:rPr>
        <w:t>一、单位职责及机构设置情况</w:t>
      </w:r>
    </w:p>
    <w:p>
      <w:pPr>
        <w:ind w:firstLine="640"/>
        <w:rPr>
          <w:color w:val="auto"/>
          <w:highlight w:val="none"/>
        </w:rPr>
      </w:pPr>
      <w:r>
        <w:rPr>
          <w:rFonts w:ascii="方正楷体_GBK" w:hAnsi="方正楷体_GBK" w:eastAsia="方正楷体_GBK" w:cs="方正楷体_GBK"/>
          <w:b/>
          <w:color w:val="auto"/>
          <w:sz w:val="32"/>
          <w:highlight w:val="none"/>
        </w:rPr>
        <w:t>单位职责：</w:t>
      </w:r>
    </w:p>
    <w:p>
      <w:pPr>
        <w:pStyle w:val="15"/>
        <w:rPr>
          <w:color w:val="auto"/>
          <w:highlight w:val="none"/>
        </w:rPr>
      </w:pPr>
      <w:r>
        <w:rPr>
          <w:rFonts w:hint="eastAsia" w:ascii="方正楷体_GBK" w:hAnsi="方正楷体_GBK" w:eastAsia="方正楷体_GBK" w:cs="方正楷体_GBK"/>
          <w:bCs/>
          <w:color w:val="auto"/>
          <w:sz w:val="32"/>
          <w:highlight w:val="none"/>
          <w:lang w:eastAsia="zh-CN"/>
        </w:rPr>
        <w:t>1.</w:t>
      </w:r>
      <w:r>
        <w:rPr>
          <w:bCs/>
          <w:color w:val="auto"/>
          <w:highlight w:val="none"/>
        </w:rPr>
        <w:t>负责承担区级示范区推进工作领导小组办公室职能，综合协调、推进示范区各项工作，及时向领导小组汇报示范区建设的相关工作进展、问题及诉求；</w:t>
      </w:r>
      <w:r>
        <w:rPr>
          <w:rFonts w:hint="eastAsia"/>
          <w:bCs/>
          <w:color w:val="auto"/>
          <w:highlight w:val="none"/>
          <w:lang w:eastAsia="zh-CN"/>
        </w:rPr>
        <w:t>2.</w:t>
      </w:r>
      <w:r>
        <w:rPr>
          <w:bCs/>
          <w:color w:val="auto"/>
          <w:highlight w:val="none"/>
        </w:rPr>
        <w:t>负责组织、协调示范区核心区土地利用、产业布局、项目推进等重要经济建设事项；</w:t>
      </w:r>
      <w:r>
        <w:rPr>
          <w:rFonts w:hint="eastAsia"/>
          <w:bCs/>
          <w:color w:val="auto"/>
          <w:highlight w:val="none"/>
          <w:lang w:eastAsia="zh-CN"/>
        </w:rPr>
        <w:t>3.</w:t>
      </w:r>
      <w:r>
        <w:rPr>
          <w:bCs/>
          <w:color w:val="auto"/>
          <w:highlight w:val="none"/>
        </w:rPr>
        <w:t>负责为示范区核心区入驻项目和单位提供服务保障工作；</w:t>
      </w:r>
      <w:r>
        <w:rPr>
          <w:rFonts w:hint="eastAsia"/>
          <w:bCs/>
          <w:color w:val="auto"/>
          <w:highlight w:val="none"/>
          <w:lang w:eastAsia="zh-CN"/>
        </w:rPr>
        <w:t>4.</w:t>
      </w:r>
      <w:r>
        <w:rPr>
          <w:bCs/>
          <w:color w:val="auto"/>
          <w:highlight w:val="none"/>
        </w:rPr>
        <w:t>负责工管委交办重大项目招商引资工作，并组织推荐申报省市重点项目；</w:t>
      </w:r>
      <w:r>
        <w:rPr>
          <w:rFonts w:hint="eastAsia"/>
          <w:bCs/>
          <w:color w:val="auto"/>
          <w:highlight w:val="none"/>
          <w:lang w:eastAsia="zh-CN"/>
        </w:rPr>
        <w:t>5.</w:t>
      </w:r>
      <w:r>
        <w:rPr>
          <w:bCs/>
          <w:color w:val="auto"/>
          <w:highlight w:val="none"/>
        </w:rPr>
        <w:t>负责统筹协调工作推进过程中涉及的产业、政策创新工作</w:t>
      </w:r>
      <w:r>
        <w:rPr>
          <w:rFonts w:hint="eastAsia"/>
          <w:color w:val="auto"/>
          <w:highlight w:val="none"/>
          <w:lang w:eastAsia="zh-CN"/>
        </w:rPr>
        <w:t>。</w:t>
      </w:r>
    </w:p>
    <w:p>
      <w:pPr>
        <w:ind w:firstLine="640"/>
        <w:rPr>
          <w:color w:val="auto"/>
          <w:highlight w:val="none"/>
        </w:rPr>
      </w:pPr>
      <w:r>
        <w:rPr>
          <w:rFonts w:ascii="方正楷体_GBK" w:hAnsi="方正楷体_GBK" w:eastAsia="方正楷体_GBK" w:cs="方正楷体_GBK"/>
          <w:b/>
          <w:color w:val="auto"/>
          <w:sz w:val="32"/>
          <w:highlight w:val="none"/>
        </w:rPr>
        <w:t>机构设置：</w:t>
      </w:r>
    </w:p>
    <w:p>
      <w:pPr>
        <w:jc w:val="center"/>
        <w:rPr>
          <w:color w:val="auto"/>
          <w:highlight w:val="none"/>
        </w:rPr>
      </w:pPr>
      <w:r>
        <w:rPr>
          <w:rFonts w:ascii="方正小标宋_GBK" w:hAnsi="方正小标宋_GBK" w:eastAsia="方正小标宋_GBK" w:cs="方正小标宋_GBK"/>
          <w:color w:val="auto"/>
          <w:sz w:val="32"/>
          <w:highlight w:val="none"/>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8"/>
              <w:rPr>
                <w:color w:val="auto"/>
                <w:highlight w:val="none"/>
              </w:rPr>
            </w:pPr>
            <w:r>
              <w:rPr>
                <w:color w:val="auto"/>
                <w:highlight w:val="none"/>
              </w:rPr>
              <w:t>单位名称</w:t>
            </w:r>
          </w:p>
        </w:tc>
        <w:tc>
          <w:tcPr>
            <w:tcW w:w="1843" w:type="dxa"/>
            <w:noWrap w:val="0"/>
            <w:vAlign w:val="center"/>
          </w:tcPr>
          <w:p>
            <w:pPr>
              <w:pStyle w:val="8"/>
              <w:rPr>
                <w:color w:val="auto"/>
                <w:highlight w:val="none"/>
              </w:rPr>
            </w:pPr>
            <w:r>
              <w:rPr>
                <w:color w:val="auto"/>
                <w:highlight w:val="none"/>
              </w:rPr>
              <w:t>单位性质</w:t>
            </w:r>
          </w:p>
        </w:tc>
        <w:tc>
          <w:tcPr>
            <w:tcW w:w="2126" w:type="dxa"/>
            <w:noWrap w:val="0"/>
            <w:vAlign w:val="center"/>
          </w:tcPr>
          <w:p>
            <w:pPr>
              <w:pStyle w:val="8"/>
              <w:rPr>
                <w:color w:val="auto"/>
                <w:highlight w:val="none"/>
              </w:rPr>
            </w:pPr>
            <w:r>
              <w:rPr>
                <w:color w:val="auto"/>
                <w:highlight w:val="none"/>
              </w:rPr>
              <w:t>单位规格</w:t>
            </w:r>
          </w:p>
        </w:tc>
        <w:tc>
          <w:tcPr>
            <w:tcW w:w="3827" w:type="dxa"/>
            <w:noWrap w:val="0"/>
            <w:vAlign w:val="center"/>
          </w:tcPr>
          <w:p>
            <w:pPr>
              <w:pStyle w:val="8"/>
              <w:rPr>
                <w:color w:val="auto"/>
                <w:highlight w:val="none"/>
              </w:rPr>
            </w:pPr>
            <w:r>
              <w:rPr>
                <w:color w:val="auto"/>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0"/>
              <w:rPr>
                <w:color w:val="auto"/>
                <w:highlight w:val="none"/>
              </w:rPr>
            </w:pPr>
            <w:r>
              <w:rPr>
                <w:color w:val="auto"/>
                <w:highlight w:val="none"/>
              </w:rPr>
              <w:t>秦皇岛北戴河新区国际健康城开发建设办公室</w:t>
            </w:r>
          </w:p>
        </w:tc>
        <w:tc>
          <w:tcPr>
            <w:tcW w:w="1843" w:type="dxa"/>
            <w:noWrap w:val="0"/>
            <w:vAlign w:val="center"/>
          </w:tcPr>
          <w:p>
            <w:pPr>
              <w:pStyle w:val="9"/>
              <w:rPr>
                <w:color w:val="auto"/>
                <w:highlight w:val="none"/>
              </w:rPr>
            </w:pPr>
            <w:r>
              <w:rPr>
                <w:color w:val="auto"/>
                <w:highlight w:val="none"/>
              </w:rPr>
              <w:t>行政</w:t>
            </w:r>
          </w:p>
        </w:tc>
        <w:tc>
          <w:tcPr>
            <w:tcW w:w="2126" w:type="dxa"/>
            <w:noWrap w:val="0"/>
            <w:vAlign w:val="center"/>
          </w:tcPr>
          <w:p>
            <w:pPr>
              <w:pStyle w:val="9"/>
              <w:rPr>
                <w:color w:val="auto"/>
                <w:highlight w:val="none"/>
              </w:rPr>
            </w:pPr>
            <w:r>
              <w:rPr>
                <w:color w:val="auto"/>
                <w:highlight w:val="none"/>
              </w:rPr>
              <w:t>正科级</w:t>
            </w:r>
          </w:p>
        </w:tc>
        <w:tc>
          <w:tcPr>
            <w:tcW w:w="3827" w:type="dxa"/>
            <w:noWrap w:val="0"/>
            <w:vAlign w:val="center"/>
          </w:tcPr>
          <w:p>
            <w:pPr>
              <w:pStyle w:val="9"/>
              <w:rPr>
                <w:color w:val="auto"/>
                <w:highlight w:val="none"/>
              </w:rPr>
            </w:pPr>
            <w:r>
              <w:rPr>
                <w:color w:val="auto"/>
                <w:highlight w:val="none"/>
              </w:rPr>
              <w:t>财政拨款</w:t>
            </w:r>
          </w:p>
        </w:tc>
      </w:tr>
    </w:tbl>
    <w:p>
      <w:pPr>
        <w:spacing w:before="10" w:after="10"/>
        <w:ind w:firstLine="640"/>
        <w:outlineLvl w:val="5"/>
        <w:rPr>
          <w:color w:val="auto"/>
          <w:highlight w:val="none"/>
        </w:rPr>
      </w:pPr>
      <w:r>
        <w:rPr>
          <w:rFonts w:ascii="黑体" w:hAnsi="黑体" w:eastAsia="黑体" w:cs="黑体"/>
          <w:color w:val="auto"/>
          <w:sz w:val="32"/>
          <w:highlight w:val="none"/>
        </w:rPr>
        <w:t>二、单位预算安排的总体情况</w:t>
      </w:r>
    </w:p>
    <w:p>
      <w:pPr>
        <w:spacing w:line="500" w:lineRule="exact"/>
        <w:ind w:firstLine="560"/>
        <w:rPr>
          <w:color w:val="auto"/>
          <w:highlight w:val="none"/>
        </w:rPr>
      </w:pPr>
      <w:r>
        <w:rPr>
          <w:rFonts w:eastAsia="方正仿宋_GBK" w:cs="Times New Roman"/>
          <w:color w:val="auto"/>
          <w:sz w:val="28"/>
          <w:highlight w:val="none"/>
        </w:rPr>
        <w:t>按照预算管理有关规定，目前我省单位预算的编制实行综合预算管理，即全部收入和支出都反映在预算中。</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（一）收入说明</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 xml:space="preserve"> 20</w:t>
      </w:r>
      <w:r>
        <w:rPr>
          <w:rFonts w:eastAsia="方正仿宋_GBK" w:cs="Times New Roman"/>
          <w:bCs/>
          <w:color w:val="auto"/>
          <w:sz w:val="28"/>
          <w:highlight w:val="none"/>
        </w:rPr>
        <w:t>2</w:t>
      </w:r>
      <w:r>
        <w:rPr>
          <w:rFonts w:hint="eastAsia" w:eastAsia="方正仿宋_GBK" w:cs="Times New Roman"/>
          <w:bCs/>
          <w:color w:val="auto"/>
          <w:sz w:val="28"/>
          <w:highlight w:val="none"/>
          <w:lang w:val="en-US" w:eastAsia="zh-CN"/>
        </w:rPr>
        <w:t>1</w:t>
      </w:r>
      <w:r>
        <w:rPr>
          <w:rFonts w:eastAsia="方正仿宋_GBK" w:cs="Times New Roman"/>
          <w:bCs/>
          <w:color w:val="auto"/>
          <w:sz w:val="28"/>
          <w:highlight w:val="none"/>
        </w:rPr>
        <w:t>年预</w:t>
      </w:r>
      <w:r>
        <w:rPr>
          <w:rFonts w:eastAsia="方正仿宋_GBK" w:cs="Times New Roman"/>
          <w:color w:val="auto"/>
          <w:sz w:val="28"/>
          <w:highlight w:val="none"/>
        </w:rPr>
        <w:t>算收入</w:t>
      </w:r>
      <w:r>
        <w:rPr>
          <w:rFonts w:hint="eastAsia" w:eastAsia="方正仿宋_GBK" w:cs="Times New Roman"/>
          <w:color w:val="auto"/>
          <w:sz w:val="28"/>
          <w:highlight w:val="none"/>
          <w:lang w:val="en-US" w:eastAsia="zh-CN"/>
        </w:rPr>
        <w:t>4431.24</w:t>
      </w:r>
      <w:r>
        <w:rPr>
          <w:rFonts w:eastAsia="方正仿宋_GBK" w:cs="Times New Roman"/>
          <w:color w:val="auto"/>
          <w:sz w:val="28"/>
          <w:highlight w:val="none"/>
        </w:rPr>
        <w:t>万元，一般公共预算财政拨款</w:t>
      </w:r>
      <w:r>
        <w:rPr>
          <w:rFonts w:hint="eastAsia" w:eastAsia="方正仿宋_GBK" w:cs="Times New Roman"/>
          <w:color w:val="auto"/>
          <w:sz w:val="28"/>
          <w:highlight w:val="none"/>
          <w:lang w:val="en-US" w:eastAsia="zh-CN"/>
        </w:rPr>
        <w:t>4431.24</w:t>
      </w:r>
      <w:r>
        <w:rPr>
          <w:rFonts w:eastAsia="方正仿宋_GBK" w:cs="Times New Roman"/>
          <w:color w:val="auto"/>
          <w:sz w:val="28"/>
          <w:highlight w:val="none"/>
        </w:rPr>
        <w:t>万元。</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（二）支出说明</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 xml:space="preserve">  202</w:t>
      </w:r>
      <w:r>
        <w:rPr>
          <w:rFonts w:hint="eastAsia" w:eastAsia="方正仿宋_GBK" w:cs="Times New Roman"/>
          <w:color w:val="auto"/>
          <w:sz w:val="28"/>
          <w:highlight w:val="none"/>
          <w:lang w:val="en-US" w:eastAsia="zh-CN"/>
        </w:rPr>
        <w:t>1</w:t>
      </w:r>
      <w:r>
        <w:rPr>
          <w:rFonts w:eastAsia="方正仿宋_GBK" w:cs="Times New Roman"/>
          <w:color w:val="auto"/>
          <w:sz w:val="28"/>
          <w:highlight w:val="none"/>
        </w:rPr>
        <w:t>年部门支出预算为</w:t>
      </w:r>
      <w:r>
        <w:rPr>
          <w:rFonts w:hint="eastAsia" w:eastAsia="方正仿宋_GBK" w:cs="Times New Roman"/>
          <w:color w:val="auto"/>
          <w:sz w:val="28"/>
          <w:highlight w:val="none"/>
          <w:lang w:val="en-US" w:eastAsia="zh-CN"/>
        </w:rPr>
        <w:t>4431.24</w:t>
      </w:r>
      <w:r>
        <w:rPr>
          <w:rFonts w:eastAsia="方正仿宋_GBK" w:cs="Times New Roman"/>
          <w:color w:val="auto"/>
          <w:sz w:val="28"/>
          <w:highlight w:val="none"/>
        </w:rPr>
        <w:t>万元，其中基本支出</w:t>
      </w:r>
      <w:r>
        <w:rPr>
          <w:rFonts w:hint="eastAsia" w:eastAsia="方正仿宋_GBK" w:cs="Times New Roman"/>
          <w:color w:val="auto"/>
          <w:sz w:val="28"/>
          <w:highlight w:val="none"/>
          <w:lang w:val="en-US" w:eastAsia="zh-CN"/>
        </w:rPr>
        <w:t>195.24</w:t>
      </w:r>
      <w:r>
        <w:rPr>
          <w:rFonts w:eastAsia="方正仿宋_GBK" w:cs="Times New Roman"/>
          <w:color w:val="auto"/>
          <w:sz w:val="28"/>
          <w:highlight w:val="none"/>
        </w:rPr>
        <w:t>万元，包括人员经费</w:t>
      </w:r>
      <w:r>
        <w:rPr>
          <w:rFonts w:hint="eastAsia" w:eastAsia="方正仿宋_GBK" w:cs="Times New Roman"/>
          <w:color w:val="auto"/>
          <w:sz w:val="28"/>
          <w:highlight w:val="none"/>
          <w:lang w:val="en-US" w:eastAsia="zh-CN"/>
        </w:rPr>
        <w:t>178.88</w:t>
      </w:r>
      <w:r>
        <w:rPr>
          <w:rFonts w:eastAsia="方正仿宋_GBK" w:cs="Times New Roman"/>
          <w:color w:val="auto"/>
          <w:sz w:val="28"/>
          <w:highlight w:val="none"/>
        </w:rPr>
        <w:t>万元和日常公用经费</w:t>
      </w:r>
      <w:r>
        <w:rPr>
          <w:rFonts w:hint="eastAsia" w:eastAsia="方正仿宋_GBK" w:cs="Times New Roman"/>
          <w:color w:val="auto"/>
          <w:sz w:val="28"/>
          <w:highlight w:val="none"/>
          <w:lang w:val="en-US" w:eastAsia="zh-CN"/>
        </w:rPr>
        <w:t>16.36</w:t>
      </w:r>
      <w:r>
        <w:rPr>
          <w:rFonts w:eastAsia="方正仿宋_GBK" w:cs="Times New Roman"/>
          <w:color w:val="auto"/>
          <w:sz w:val="28"/>
          <w:highlight w:val="none"/>
        </w:rPr>
        <w:t>万元；项目支出</w:t>
      </w:r>
      <w:r>
        <w:rPr>
          <w:rFonts w:hint="eastAsia" w:eastAsia="方正仿宋_GBK" w:cs="Times New Roman"/>
          <w:color w:val="auto"/>
          <w:sz w:val="28"/>
          <w:highlight w:val="none"/>
          <w:lang w:val="en-US" w:eastAsia="zh-CN"/>
        </w:rPr>
        <w:t>4236.</w:t>
      </w:r>
      <w:r>
        <w:rPr>
          <w:rFonts w:eastAsia="方正仿宋_GBK" w:cs="Times New Roman"/>
          <w:color w:val="auto"/>
          <w:sz w:val="28"/>
          <w:highlight w:val="none"/>
        </w:rPr>
        <w:t>00万元，全部为本级支出。</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（三）比上年增减情况</w:t>
      </w:r>
    </w:p>
    <w:p>
      <w:pPr>
        <w:spacing w:line="500" w:lineRule="exact"/>
        <w:ind w:firstLine="560"/>
        <w:rPr>
          <w:color w:val="auto"/>
          <w:highlight w:val="none"/>
        </w:rPr>
      </w:pPr>
      <w:r>
        <w:rPr>
          <w:rFonts w:eastAsia="方正仿宋_GBK" w:cs="Times New Roman"/>
          <w:color w:val="auto"/>
          <w:sz w:val="28"/>
          <w:highlight w:val="none"/>
        </w:rPr>
        <w:t>202</w:t>
      </w:r>
      <w:r>
        <w:rPr>
          <w:rFonts w:hint="eastAsia" w:eastAsia="方正仿宋_GBK" w:cs="Times New Roman"/>
          <w:color w:val="auto"/>
          <w:sz w:val="28"/>
          <w:highlight w:val="none"/>
          <w:lang w:val="en-US" w:eastAsia="zh-CN"/>
        </w:rPr>
        <w:t>1</w:t>
      </w:r>
      <w:r>
        <w:rPr>
          <w:rFonts w:eastAsia="方正仿宋_GBK" w:cs="Times New Roman"/>
          <w:color w:val="auto"/>
          <w:sz w:val="28"/>
          <w:highlight w:val="none"/>
        </w:rPr>
        <w:t>年部门预算较202</w:t>
      </w:r>
      <w:r>
        <w:rPr>
          <w:rFonts w:hint="eastAsia" w:eastAsia="方正仿宋_GBK" w:cs="Times New Roman"/>
          <w:color w:val="auto"/>
          <w:sz w:val="28"/>
          <w:highlight w:val="none"/>
          <w:lang w:val="en-US" w:eastAsia="zh-CN"/>
        </w:rPr>
        <w:t>0</w:t>
      </w:r>
      <w:r>
        <w:rPr>
          <w:rFonts w:eastAsia="方正仿宋_GBK" w:cs="Times New Roman"/>
          <w:color w:val="auto"/>
          <w:sz w:val="28"/>
          <w:highlight w:val="none"/>
        </w:rPr>
        <w:t>年</w:t>
      </w:r>
      <w:r>
        <w:rPr>
          <w:rFonts w:hint="eastAsia" w:eastAsia="方正仿宋_GBK" w:cs="Times New Roman"/>
          <w:color w:val="auto"/>
          <w:sz w:val="28"/>
          <w:highlight w:val="none"/>
          <w:lang w:eastAsia="zh-CN"/>
        </w:rPr>
        <w:t>增加</w:t>
      </w:r>
      <w:r>
        <w:rPr>
          <w:rFonts w:hint="eastAsia" w:eastAsia="方正仿宋_GBK" w:cs="Times New Roman"/>
          <w:color w:val="auto"/>
          <w:sz w:val="28"/>
          <w:highlight w:val="none"/>
          <w:lang w:val="en-US" w:eastAsia="zh-CN"/>
        </w:rPr>
        <w:t>111.73</w:t>
      </w:r>
      <w:r>
        <w:rPr>
          <w:rFonts w:eastAsia="方正仿宋_GBK" w:cs="Times New Roman"/>
          <w:color w:val="auto"/>
          <w:sz w:val="28"/>
          <w:highlight w:val="none"/>
        </w:rPr>
        <w:t>万元，其中基本支出</w:t>
      </w:r>
      <w:r>
        <w:rPr>
          <w:rFonts w:hint="eastAsia" w:eastAsia="方正仿宋_GBK" w:cs="Times New Roman"/>
          <w:color w:val="auto"/>
          <w:sz w:val="28"/>
          <w:highlight w:val="none"/>
          <w:lang w:eastAsia="zh-CN"/>
        </w:rPr>
        <w:t>减少</w:t>
      </w:r>
      <w:r>
        <w:rPr>
          <w:rFonts w:hint="eastAsia" w:eastAsia="方正仿宋_GBK" w:cs="Times New Roman"/>
          <w:color w:val="auto"/>
          <w:sz w:val="28"/>
          <w:highlight w:val="none"/>
          <w:lang w:val="en-US" w:eastAsia="zh-CN"/>
        </w:rPr>
        <w:t>174.27</w:t>
      </w:r>
      <w:r>
        <w:rPr>
          <w:rFonts w:eastAsia="方正仿宋_GBK" w:cs="Times New Roman"/>
          <w:color w:val="auto"/>
          <w:sz w:val="28"/>
          <w:highlight w:val="none"/>
        </w:rPr>
        <w:t>万元</w:t>
      </w:r>
      <w:r>
        <w:rPr>
          <w:rFonts w:hint="eastAsia" w:eastAsia="方正仿宋_GBK" w:cs="Times New Roman"/>
          <w:color w:val="auto"/>
          <w:sz w:val="28"/>
          <w:highlight w:val="none"/>
          <w:lang w:eastAsia="zh-CN"/>
        </w:rPr>
        <w:t>，主要是人员调整，经费减少</w:t>
      </w:r>
      <w:r>
        <w:rPr>
          <w:rFonts w:eastAsia="方正仿宋_GBK" w:cs="Times New Roman"/>
          <w:color w:val="auto"/>
          <w:sz w:val="28"/>
          <w:highlight w:val="none"/>
        </w:rPr>
        <w:t>；项目支出</w:t>
      </w:r>
      <w:r>
        <w:rPr>
          <w:rFonts w:hint="eastAsia" w:eastAsia="方正仿宋_GBK" w:cs="Times New Roman"/>
          <w:color w:val="auto"/>
          <w:sz w:val="28"/>
          <w:highlight w:val="none"/>
          <w:lang w:eastAsia="zh-CN"/>
        </w:rPr>
        <w:t>增加</w:t>
      </w:r>
      <w:r>
        <w:rPr>
          <w:rFonts w:hint="eastAsia" w:eastAsia="方正仿宋_GBK" w:cs="Times New Roman"/>
          <w:color w:val="auto"/>
          <w:sz w:val="28"/>
          <w:highlight w:val="none"/>
          <w:lang w:val="en-US" w:eastAsia="zh-CN"/>
        </w:rPr>
        <w:t>286.00</w:t>
      </w:r>
      <w:r>
        <w:rPr>
          <w:rFonts w:eastAsia="方正仿宋_GBK" w:cs="Times New Roman"/>
          <w:color w:val="auto"/>
          <w:sz w:val="28"/>
          <w:highlight w:val="none"/>
        </w:rPr>
        <w:t>万元，主要是</w:t>
      </w:r>
      <w:r>
        <w:rPr>
          <w:rFonts w:hint="eastAsia" w:eastAsia="方正仿宋_GBK" w:cs="Times New Roman"/>
          <w:color w:val="auto"/>
          <w:sz w:val="28"/>
          <w:highlight w:val="none"/>
          <w:lang w:eastAsia="zh-CN"/>
        </w:rPr>
        <w:t>根据与企业方扶持政策约定</w:t>
      </w:r>
      <w:r>
        <w:rPr>
          <w:rFonts w:eastAsia="方正仿宋_GBK" w:cs="Times New Roman"/>
          <w:color w:val="auto"/>
          <w:sz w:val="28"/>
          <w:highlight w:val="none"/>
        </w:rPr>
        <w:t>，</w:t>
      </w:r>
      <w:r>
        <w:rPr>
          <w:rFonts w:hint="eastAsia" w:eastAsia="方正仿宋_GBK" w:cs="Times New Roman"/>
          <w:color w:val="auto"/>
          <w:sz w:val="28"/>
          <w:highlight w:val="none"/>
          <w:lang w:eastAsia="zh-CN"/>
        </w:rPr>
        <w:t>少部分企业所需扶持资金增加，预算资金同步增加</w:t>
      </w:r>
      <w:r>
        <w:rPr>
          <w:rFonts w:eastAsia="方正仿宋_GBK" w:cs="Times New Roman"/>
          <w:color w:val="auto"/>
          <w:sz w:val="28"/>
          <w:highlight w:val="none"/>
        </w:rPr>
        <w:t>。</w:t>
      </w:r>
    </w:p>
    <w:p>
      <w:pPr>
        <w:spacing w:before="10" w:after="10"/>
        <w:ind w:firstLine="640"/>
        <w:outlineLvl w:val="5"/>
        <w:rPr>
          <w:color w:val="auto"/>
          <w:highlight w:val="none"/>
        </w:rPr>
      </w:pPr>
      <w:r>
        <w:rPr>
          <w:rFonts w:ascii="黑体" w:hAnsi="黑体" w:eastAsia="黑体" w:cs="黑体"/>
          <w:color w:val="auto"/>
          <w:sz w:val="32"/>
          <w:highlight w:val="none"/>
        </w:rPr>
        <w:t>三、机关运行经费安排情况</w:t>
      </w:r>
    </w:p>
    <w:p>
      <w:pPr>
        <w:pStyle w:val="16"/>
        <w:rPr>
          <w:color w:val="auto"/>
          <w:highlight w:val="none"/>
        </w:rPr>
      </w:pPr>
      <w:r>
        <w:rPr>
          <w:color w:val="auto"/>
          <w:highlight w:val="none"/>
        </w:rPr>
        <w:t>机关运行经费共计安排</w:t>
      </w:r>
      <w:r>
        <w:rPr>
          <w:rFonts w:hint="eastAsia"/>
          <w:color w:val="auto"/>
          <w:highlight w:val="none"/>
          <w:lang w:val="en-US" w:eastAsia="zh-CN"/>
        </w:rPr>
        <w:t>16.36</w:t>
      </w:r>
      <w:r>
        <w:rPr>
          <w:color w:val="auto"/>
          <w:highlight w:val="none"/>
        </w:rPr>
        <w:t>万元，主要用于保证机关正常运转支的办公费、印刷费、差旅费、会议费、福利费、专用材料及一般设备购置费等支出。</w:t>
      </w:r>
    </w:p>
    <w:p>
      <w:pPr>
        <w:spacing w:before="10" w:after="10"/>
        <w:ind w:firstLine="640"/>
        <w:outlineLvl w:val="5"/>
        <w:rPr>
          <w:rFonts w:hint="default" w:eastAsia="黑体"/>
          <w:color w:val="auto"/>
          <w:highlight w:val="none"/>
          <w:lang w:val="en-US" w:eastAsia="zh-CN"/>
        </w:rPr>
      </w:pPr>
      <w:r>
        <w:rPr>
          <w:rFonts w:ascii="黑体" w:hAnsi="黑体" w:eastAsia="黑体" w:cs="黑体"/>
          <w:color w:val="auto"/>
          <w:sz w:val="32"/>
          <w:highlight w:val="none"/>
        </w:rPr>
        <w:t>四、财政拨款“三公”经费预算情况及增减变化原因</w:t>
      </w:r>
      <w:r>
        <w:rPr>
          <w:rFonts w:hint="eastAsia" w:ascii="黑体" w:hAnsi="黑体" w:eastAsia="黑体" w:cs="黑体"/>
          <w:color w:val="auto"/>
          <w:sz w:val="32"/>
          <w:highlight w:val="none"/>
          <w:lang w:val="en-US" w:eastAsia="zh-CN"/>
        </w:rPr>
        <w:t xml:space="preserve">    </w:t>
      </w:r>
    </w:p>
    <w:p>
      <w:pPr>
        <w:spacing w:line="500" w:lineRule="exact"/>
        <w:ind w:firstLine="560"/>
        <w:rPr>
          <w:color w:val="auto"/>
          <w:highlight w:val="none"/>
        </w:rPr>
      </w:pPr>
      <w:r>
        <w:rPr>
          <w:rFonts w:eastAsia="方正仿宋_GBK" w:cs="Times New Roman"/>
          <w:color w:val="auto"/>
          <w:sz w:val="28"/>
          <w:highlight w:val="none"/>
        </w:rPr>
        <w:t>202</w:t>
      </w:r>
      <w:r>
        <w:rPr>
          <w:rFonts w:hint="eastAsia" w:eastAsia="方正仿宋_GBK" w:cs="Times New Roman"/>
          <w:color w:val="auto"/>
          <w:sz w:val="28"/>
          <w:highlight w:val="none"/>
          <w:lang w:val="en-US" w:eastAsia="zh-CN"/>
        </w:rPr>
        <w:t>1</w:t>
      </w:r>
      <w:r>
        <w:rPr>
          <w:rFonts w:eastAsia="方正仿宋_GBK" w:cs="Times New Roman"/>
          <w:color w:val="auto"/>
          <w:sz w:val="28"/>
          <w:highlight w:val="none"/>
        </w:rPr>
        <w:t>年，财政拨款“三公”经费预算安排</w:t>
      </w:r>
      <w:r>
        <w:rPr>
          <w:rFonts w:hint="eastAsia" w:eastAsia="方正仿宋_GBK" w:cs="Times New Roman"/>
          <w:color w:val="auto"/>
          <w:sz w:val="28"/>
          <w:highlight w:val="none"/>
          <w:lang w:val="en-US" w:eastAsia="zh-CN"/>
        </w:rPr>
        <w:t>5.18</w:t>
      </w:r>
      <w:r>
        <w:rPr>
          <w:rFonts w:eastAsia="方正仿宋_GBK" w:cs="Times New Roman"/>
          <w:color w:val="auto"/>
          <w:sz w:val="28"/>
          <w:highlight w:val="none"/>
        </w:rPr>
        <w:t>万元，其中：公务接待费</w:t>
      </w:r>
      <w:r>
        <w:rPr>
          <w:rFonts w:hint="eastAsia" w:eastAsia="方正仿宋_GBK" w:cs="Times New Roman"/>
          <w:color w:val="auto"/>
          <w:sz w:val="28"/>
          <w:highlight w:val="none"/>
          <w:lang w:val="en-US" w:eastAsia="zh-CN"/>
        </w:rPr>
        <w:t>5.18</w:t>
      </w:r>
      <w:r>
        <w:rPr>
          <w:rFonts w:eastAsia="方正仿宋_GBK" w:cs="Times New Roman"/>
          <w:color w:val="auto"/>
          <w:sz w:val="28"/>
          <w:highlight w:val="none"/>
        </w:rPr>
        <w:t>万元。“三公”经费较上年</w:t>
      </w:r>
      <w:r>
        <w:rPr>
          <w:rFonts w:hint="eastAsia" w:eastAsia="方正仿宋_GBK" w:cs="Times New Roman"/>
          <w:color w:val="auto"/>
          <w:sz w:val="28"/>
          <w:highlight w:val="none"/>
          <w:lang w:eastAsia="zh-CN"/>
        </w:rPr>
        <w:t>减少</w:t>
      </w:r>
      <w:r>
        <w:rPr>
          <w:rFonts w:hint="eastAsia" w:eastAsia="方正仿宋_GBK" w:cs="Times New Roman"/>
          <w:color w:val="auto"/>
          <w:sz w:val="28"/>
          <w:highlight w:val="none"/>
          <w:lang w:val="en-US" w:eastAsia="zh-CN"/>
        </w:rPr>
        <w:t>27.65</w:t>
      </w:r>
      <w:r>
        <w:rPr>
          <w:rFonts w:eastAsia="方正仿宋_GBK" w:cs="Times New Roman"/>
          <w:color w:val="auto"/>
          <w:sz w:val="28"/>
          <w:highlight w:val="none"/>
        </w:rPr>
        <w:t>%，主要原因是本年度</w:t>
      </w:r>
      <w:r>
        <w:rPr>
          <w:rFonts w:hint="eastAsia" w:eastAsia="方正仿宋_GBK" w:cs="Times New Roman"/>
          <w:color w:val="auto"/>
          <w:sz w:val="28"/>
          <w:highlight w:val="none"/>
          <w:lang w:eastAsia="zh-CN"/>
        </w:rPr>
        <w:t>无公车运维费用</w:t>
      </w:r>
      <w:r>
        <w:rPr>
          <w:rFonts w:eastAsia="方正仿宋_GBK" w:cs="Times New Roman"/>
          <w:color w:val="auto"/>
          <w:sz w:val="28"/>
          <w:highlight w:val="none"/>
        </w:rPr>
        <w:t>。</w:t>
      </w:r>
    </w:p>
    <w:p>
      <w:pPr>
        <w:spacing w:before="10" w:after="10"/>
        <w:ind w:firstLine="640"/>
        <w:outlineLvl w:val="5"/>
        <w:rPr>
          <w:color w:val="auto"/>
          <w:highlight w:val="none"/>
        </w:rPr>
        <w:sectPr>
          <w:pgSz w:w="16840" w:h="11900" w:orient="landscape"/>
          <w:pgMar w:top="1361" w:right="1020" w:bottom="1361" w:left="1020" w:header="720" w:footer="720" w:gutter="0"/>
          <w:pgNumType w:fmt="decimal"/>
          <w:cols w:space="720" w:num="1"/>
        </w:sectPr>
      </w:pPr>
      <w:r>
        <w:rPr>
          <w:rFonts w:ascii="黑体" w:hAnsi="黑体" w:eastAsia="黑体" w:cs="黑体"/>
          <w:color w:val="auto"/>
          <w:sz w:val="32"/>
          <w:highlight w:val="none"/>
        </w:rPr>
        <w:t>五、预算绩效信息</w:t>
      </w:r>
    </w:p>
    <w:p>
      <w:pPr>
        <w:ind w:firstLine="560"/>
        <w:rPr>
          <w:color w:val="auto"/>
          <w:highlight w:val="none"/>
        </w:rPr>
      </w:pPr>
      <w:r>
        <w:rPr>
          <w:rFonts w:ascii="方正仿宋_GBK" w:hAnsi="方正仿宋_GBK" w:eastAsia="方正仿宋_GBK" w:cs="方正仿宋_GBK"/>
          <w:b/>
          <w:color w:val="auto"/>
          <w:sz w:val="28"/>
          <w:highlight w:val="none"/>
        </w:rPr>
        <w:t>1、示范区管理及运行经费绩效目标表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rPr>
                <w:color w:val="auto"/>
                <w:highlight w:val="none"/>
              </w:rPr>
            </w:pPr>
            <w:r>
              <w:rPr>
                <w:color w:val="auto"/>
                <w:highlight w:val="none"/>
              </w:rPr>
              <w:t>绩效目标</w:t>
            </w:r>
          </w:p>
        </w:tc>
        <w:tc>
          <w:tcPr>
            <w:tcW w:w="12756" w:type="dxa"/>
            <w:tcBorders>
              <w:bottom w:val="single" w:color="FFFFFF" w:sz="6" w:space="0"/>
            </w:tcBorders>
            <w:noWrap w:val="0"/>
            <w:vAlign w:val="center"/>
          </w:tcPr>
          <w:p>
            <w:pPr>
              <w:pStyle w:val="10"/>
              <w:rPr>
                <w:color w:val="auto"/>
                <w:highlight w:val="none"/>
              </w:rPr>
            </w:pPr>
            <w:r>
              <w:rPr>
                <w:color w:val="auto"/>
                <w:highlight w:val="none"/>
              </w:rPr>
              <w:t>1.通过聘请法律顾问，确保日常工作顺利进行，保障项目正常运转</w:t>
            </w:r>
          </w:p>
          <w:p>
            <w:pPr>
              <w:pStyle w:val="10"/>
              <w:rPr>
                <w:color w:val="auto"/>
                <w:highlight w:val="none"/>
              </w:rPr>
            </w:pPr>
            <w:r>
              <w:rPr>
                <w:color w:val="auto"/>
                <w:highlight w:val="none"/>
              </w:rPr>
              <w:t>2.通过升级维护生命科学园展厅、举办或者参加生命健康产业展示展览会、开展小组团精准招商、线上联络线下洽谈，拜访国家药监等部门，充分发挥平台作用，提高示范区知名度，吸引客商落地示范区,，促进本地健康产业发展</w:t>
            </w:r>
          </w:p>
        </w:tc>
      </w:tr>
    </w:tbl>
    <w:p>
      <w:pPr>
        <w:spacing w:line="2" w:lineRule="exact"/>
        <w:jc w:val="center"/>
        <w:rPr>
          <w:color w:val="auto"/>
          <w:highlight w:val="none"/>
        </w:rPr>
      </w:pPr>
      <w:r>
        <w:rPr>
          <w:rFonts w:ascii="方正书宋_GBK" w:hAnsi="方正书宋_GBK" w:eastAsia="方正书宋_GBK" w:cs="方正书宋_GBK"/>
          <w:color w:val="auto"/>
          <w:sz w:val="18"/>
          <w:highlight w:val="none"/>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8"/>
              <w:rPr>
                <w:color w:val="auto"/>
                <w:highlight w:val="none"/>
              </w:rPr>
            </w:pPr>
            <w:r>
              <w:rPr>
                <w:color w:val="auto"/>
                <w:highlight w:val="none"/>
              </w:rPr>
              <w:t>一级指标</w:t>
            </w:r>
          </w:p>
        </w:tc>
        <w:tc>
          <w:tcPr>
            <w:tcW w:w="2268" w:type="dxa"/>
            <w:noWrap w:val="0"/>
            <w:vAlign w:val="center"/>
          </w:tcPr>
          <w:p>
            <w:pPr>
              <w:pStyle w:val="8"/>
              <w:rPr>
                <w:color w:val="auto"/>
                <w:highlight w:val="none"/>
              </w:rPr>
            </w:pPr>
            <w:r>
              <w:rPr>
                <w:color w:val="auto"/>
                <w:highlight w:val="none"/>
              </w:rPr>
              <w:t>二级指标</w:t>
            </w:r>
          </w:p>
        </w:tc>
        <w:tc>
          <w:tcPr>
            <w:tcW w:w="2835" w:type="dxa"/>
            <w:noWrap w:val="0"/>
            <w:vAlign w:val="center"/>
          </w:tcPr>
          <w:p>
            <w:pPr>
              <w:pStyle w:val="8"/>
              <w:rPr>
                <w:color w:val="auto"/>
                <w:highlight w:val="none"/>
              </w:rPr>
            </w:pPr>
            <w:r>
              <w:rPr>
                <w:color w:val="auto"/>
                <w:highlight w:val="none"/>
              </w:rPr>
              <w:t>三级指标</w:t>
            </w:r>
          </w:p>
        </w:tc>
        <w:tc>
          <w:tcPr>
            <w:tcW w:w="2835" w:type="dxa"/>
            <w:noWrap w:val="0"/>
            <w:vAlign w:val="center"/>
          </w:tcPr>
          <w:p>
            <w:pPr>
              <w:pStyle w:val="8"/>
              <w:rPr>
                <w:color w:val="auto"/>
                <w:highlight w:val="none"/>
              </w:rPr>
            </w:pPr>
            <w:r>
              <w:rPr>
                <w:color w:val="auto"/>
                <w:highlight w:val="none"/>
              </w:rPr>
              <w:t>绩效指标描述</w:t>
            </w:r>
          </w:p>
        </w:tc>
        <w:tc>
          <w:tcPr>
            <w:tcW w:w="2551" w:type="dxa"/>
            <w:noWrap w:val="0"/>
            <w:vAlign w:val="center"/>
          </w:tcPr>
          <w:p>
            <w:pPr>
              <w:pStyle w:val="8"/>
              <w:rPr>
                <w:color w:val="auto"/>
                <w:highlight w:val="none"/>
              </w:rPr>
            </w:pPr>
            <w:r>
              <w:rPr>
                <w:color w:val="auto"/>
                <w:highlight w:val="none"/>
              </w:rPr>
              <w:t>指标值</w:t>
            </w:r>
          </w:p>
        </w:tc>
        <w:tc>
          <w:tcPr>
            <w:tcW w:w="2268" w:type="dxa"/>
            <w:noWrap w:val="0"/>
            <w:vAlign w:val="center"/>
          </w:tcPr>
          <w:p>
            <w:pPr>
              <w:pStyle w:val="8"/>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9"/>
              <w:rPr>
                <w:color w:val="auto"/>
                <w:highlight w:val="none"/>
              </w:rPr>
            </w:pPr>
            <w:r>
              <w:rPr>
                <w:color w:val="auto"/>
                <w:highlight w:val="none"/>
              </w:rPr>
              <w:t>产出指标</w:t>
            </w:r>
          </w:p>
        </w:tc>
        <w:tc>
          <w:tcPr>
            <w:tcW w:w="2268" w:type="dxa"/>
            <w:noWrap w:val="0"/>
            <w:vAlign w:val="center"/>
          </w:tcPr>
          <w:p>
            <w:pPr>
              <w:pStyle w:val="10"/>
              <w:rPr>
                <w:color w:val="auto"/>
                <w:highlight w:val="none"/>
              </w:rPr>
            </w:pPr>
            <w:r>
              <w:rPr>
                <w:color w:val="auto"/>
                <w:highlight w:val="none"/>
              </w:rPr>
              <w:t>数量指标</w:t>
            </w:r>
          </w:p>
        </w:tc>
        <w:tc>
          <w:tcPr>
            <w:tcW w:w="2835" w:type="dxa"/>
            <w:noWrap w:val="0"/>
            <w:vAlign w:val="center"/>
          </w:tcPr>
          <w:p>
            <w:pPr>
              <w:pStyle w:val="10"/>
              <w:rPr>
                <w:color w:val="auto"/>
                <w:highlight w:val="none"/>
              </w:rPr>
            </w:pPr>
            <w:r>
              <w:rPr>
                <w:color w:val="auto"/>
                <w:highlight w:val="none"/>
              </w:rPr>
              <w:t>参加展会次数</w:t>
            </w:r>
          </w:p>
        </w:tc>
        <w:tc>
          <w:tcPr>
            <w:tcW w:w="2835" w:type="dxa"/>
            <w:noWrap w:val="0"/>
            <w:vAlign w:val="center"/>
          </w:tcPr>
          <w:p>
            <w:pPr>
              <w:pStyle w:val="10"/>
              <w:rPr>
                <w:color w:val="auto"/>
                <w:highlight w:val="none"/>
              </w:rPr>
            </w:pPr>
            <w:r>
              <w:rPr>
                <w:color w:val="auto"/>
                <w:highlight w:val="none"/>
              </w:rPr>
              <w:t>为充分发挥健康城作为示范区招商平台及政策争取职能，本年参加生命健康产业展示展览会总次数</w:t>
            </w:r>
          </w:p>
        </w:tc>
        <w:tc>
          <w:tcPr>
            <w:tcW w:w="2551" w:type="dxa"/>
            <w:noWrap w:val="0"/>
            <w:vAlign w:val="center"/>
          </w:tcPr>
          <w:p>
            <w:pPr>
              <w:pStyle w:val="10"/>
              <w:rPr>
                <w:color w:val="auto"/>
                <w:highlight w:val="none"/>
              </w:rPr>
            </w:pPr>
            <w:r>
              <w:rPr>
                <w:color w:val="auto"/>
                <w:highlight w:val="none"/>
              </w:rPr>
              <w:t>≥1次</w:t>
            </w:r>
          </w:p>
        </w:tc>
        <w:tc>
          <w:tcPr>
            <w:tcW w:w="2268" w:type="dxa"/>
            <w:noWrap w:val="0"/>
            <w:vAlign w:val="center"/>
          </w:tcPr>
          <w:p>
            <w:pPr>
              <w:pStyle w:val="10"/>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数量指标</w:t>
            </w:r>
          </w:p>
        </w:tc>
        <w:tc>
          <w:tcPr>
            <w:tcW w:w="2835" w:type="dxa"/>
            <w:noWrap w:val="0"/>
            <w:vAlign w:val="center"/>
          </w:tcPr>
          <w:p>
            <w:pPr>
              <w:pStyle w:val="10"/>
              <w:rPr>
                <w:color w:val="auto"/>
                <w:highlight w:val="none"/>
              </w:rPr>
            </w:pPr>
            <w:r>
              <w:rPr>
                <w:color w:val="auto"/>
                <w:highlight w:val="none"/>
              </w:rPr>
              <w:t>外出调研考察数</w:t>
            </w:r>
          </w:p>
        </w:tc>
        <w:tc>
          <w:tcPr>
            <w:tcW w:w="2835" w:type="dxa"/>
            <w:noWrap w:val="0"/>
            <w:vAlign w:val="center"/>
          </w:tcPr>
          <w:p>
            <w:pPr>
              <w:pStyle w:val="10"/>
              <w:rPr>
                <w:color w:val="auto"/>
                <w:highlight w:val="none"/>
              </w:rPr>
            </w:pPr>
            <w:r>
              <w:rPr>
                <w:color w:val="auto"/>
                <w:highlight w:val="none"/>
              </w:rPr>
              <w:t>以小团组招商方式有针对性的考察康养类企业及园区次数</w:t>
            </w:r>
          </w:p>
        </w:tc>
        <w:tc>
          <w:tcPr>
            <w:tcW w:w="2551" w:type="dxa"/>
            <w:noWrap w:val="0"/>
            <w:vAlign w:val="center"/>
          </w:tcPr>
          <w:p>
            <w:pPr>
              <w:pStyle w:val="10"/>
              <w:rPr>
                <w:color w:val="auto"/>
                <w:highlight w:val="none"/>
              </w:rPr>
            </w:pPr>
            <w:r>
              <w:rPr>
                <w:color w:val="auto"/>
                <w:highlight w:val="none"/>
              </w:rPr>
              <w:t>≥5次</w:t>
            </w:r>
          </w:p>
        </w:tc>
        <w:tc>
          <w:tcPr>
            <w:tcW w:w="2268" w:type="dxa"/>
            <w:noWrap w:val="0"/>
            <w:vAlign w:val="center"/>
          </w:tcPr>
          <w:p>
            <w:pPr>
              <w:pStyle w:val="10"/>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数量指标</w:t>
            </w:r>
          </w:p>
        </w:tc>
        <w:tc>
          <w:tcPr>
            <w:tcW w:w="2835" w:type="dxa"/>
            <w:noWrap w:val="0"/>
            <w:vAlign w:val="center"/>
          </w:tcPr>
          <w:p>
            <w:pPr>
              <w:pStyle w:val="10"/>
              <w:rPr>
                <w:color w:val="auto"/>
                <w:highlight w:val="none"/>
              </w:rPr>
            </w:pPr>
            <w:r>
              <w:rPr>
                <w:color w:val="auto"/>
                <w:highlight w:val="none"/>
              </w:rPr>
              <w:t>接待企业来新区考察活动次数</w:t>
            </w:r>
          </w:p>
        </w:tc>
        <w:tc>
          <w:tcPr>
            <w:tcW w:w="2835" w:type="dxa"/>
            <w:noWrap w:val="0"/>
            <w:vAlign w:val="center"/>
          </w:tcPr>
          <w:p>
            <w:pPr>
              <w:pStyle w:val="10"/>
              <w:rPr>
                <w:color w:val="auto"/>
                <w:highlight w:val="none"/>
              </w:rPr>
            </w:pPr>
            <w:r>
              <w:rPr>
                <w:color w:val="auto"/>
                <w:highlight w:val="none"/>
              </w:rPr>
              <w:t>吸引有意向投资新区企业来新区</w:t>
            </w:r>
          </w:p>
          <w:p>
            <w:pPr>
              <w:pStyle w:val="10"/>
              <w:rPr>
                <w:color w:val="auto"/>
                <w:highlight w:val="none"/>
              </w:rPr>
            </w:pPr>
            <w:r>
              <w:rPr>
                <w:color w:val="auto"/>
                <w:highlight w:val="none"/>
              </w:rPr>
              <w:t>考察次数</w:t>
            </w:r>
          </w:p>
        </w:tc>
        <w:tc>
          <w:tcPr>
            <w:tcW w:w="2551" w:type="dxa"/>
            <w:noWrap w:val="0"/>
            <w:vAlign w:val="center"/>
          </w:tcPr>
          <w:p>
            <w:pPr>
              <w:pStyle w:val="10"/>
              <w:rPr>
                <w:color w:val="auto"/>
                <w:highlight w:val="none"/>
              </w:rPr>
            </w:pPr>
            <w:r>
              <w:rPr>
                <w:color w:val="auto"/>
                <w:highlight w:val="none"/>
              </w:rPr>
              <w:t>≥10次</w:t>
            </w:r>
          </w:p>
        </w:tc>
        <w:tc>
          <w:tcPr>
            <w:tcW w:w="2268" w:type="dxa"/>
            <w:noWrap w:val="0"/>
            <w:vAlign w:val="center"/>
          </w:tcPr>
          <w:p>
            <w:pPr>
              <w:pStyle w:val="10"/>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数量指标</w:t>
            </w:r>
          </w:p>
        </w:tc>
        <w:tc>
          <w:tcPr>
            <w:tcW w:w="2835" w:type="dxa"/>
            <w:noWrap w:val="0"/>
            <w:vAlign w:val="center"/>
          </w:tcPr>
          <w:p>
            <w:pPr>
              <w:pStyle w:val="10"/>
              <w:rPr>
                <w:color w:val="auto"/>
                <w:highlight w:val="none"/>
              </w:rPr>
            </w:pPr>
            <w:r>
              <w:rPr>
                <w:color w:val="auto"/>
                <w:highlight w:val="none"/>
              </w:rPr>
              <w:t>举办推介活动数</w:t>
            </w:r>
          </w:p>
        </w:tc>
        <w:tc>
          <w:tcPr>
            <w:tcW w:w="2835" w:type="dxa"/>
            <w:noWrap w:val="0"/>
            <w:vAlign w:val="center"/>
          </w:tcPr>
          <w:p>
            <w:pPr>
              <w:pStyle w:val="10"/>
              <w:rPr>
                <w:color w:val="auto"/>
                <w:highlight w:val="none"/>
              </w:rPr>
            </w:pPr>
            <w:r>
              <w:rPr>
                <w:color w:val="auto"/>
                <w:highlight w:val="none"/>
              </w:rPr>
              <w:t>为提升示范区知名度,举办示范区推介活动次数</w:t>
            </w:r>
          </w:p>
        </w:tc>
        <w:tc>
          <w:tcPr>
            <w:tcW w:w="2551" w:type="dxa"/>
            <w:noWrap w:val="0"/>
            <w:vAlign w:val="center"/>
          </w:tcPr>
          <w:p>
            <w:pPr>
              <w:pStyle w:val="10"/>
              <w:rPr>
                <w:color w:val="auto"/>
                <w:highlight w:val="none"/>
              </w:rPr>
            </w:pPr>
            <w:r>
              <w:rPr>
                <w:color w:val="auto"/>
                <w:highlight w:val="none"/>
              </w:rPr>
              <w:t>≥1次</w:t>
            </w:r>
          </w:p>
        </w:tc>
        <w:tc>
          <w:tcPr>
            <w:tcW w:w="2268" w:type="dxa"/>
            <w:noWrap w:val="0"/>
            <w:vAlign w:val="center"/>
          </w:tcPr>
          <w:p>
            <w:pPr>
              <w:pStyle w:val="10"/>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数量指标</w:t>
            </w:r>
          </w:p>
        </w:tc>
        <w:tc>
          <w:tcPr>
            <w:tcW w:w="2835" w:type="dxa"/>
            <w:noWrap w:val="0"/>
            <w:vAlign w:val="center"/>
          </w:tcPr>
          <w:p>
            <w:pPr>
              <w:pStyle w:val="10"/>
              <w:rPr>
                <w:color w:val="auto"/>
                <w:highlight w:val="none"/>
              </w:rPr>
            </w:pPr>
            <w:r>
              <w:rPr>
                <w:color w:val="auto"/>
                <w:highlight w:val="none"/>
              </w:rPr>
              <w:t>拜访上级职能单位次数</w:t>
            </w:r>
          </w:p>
        </w:tc>
        <w:tc>
          <w:tcPr>
            <w:tcW w:w="2835" w:type="dxa"/>
            <w:noWrap w:val="0"/>
            <w:vAlign w:val="center"/>
          </w:tcPr>
          <w:p>
            <w:pPr>
              <w:pStyle w:val="10"/>
              <w:rPr>
                <w:color w:val="auto"/>
                <w:highlight w:val="none"/>
              </w:rPr>
            </w:pPr>
            <w:r>
              <w:rPr>
                <w:color w:val="auto"/>
                <w:highlight w:val="none"/>
              </w:rPr>
              <w:t>为争取示范区政策支持，跑办国家、省市药监局、卫健委、政务服务办次数</w:t>
            </w:r>
          </w:p>
        </w:tc>
        <w:tc>
          <w:tcPr>
            <w:tcW w:w="2551" w:type="dxa"/>
            <w:noWrap w:val="0"/>
            <w:vAlign w:val="center"/>
          </w:tcPr>
          <w:p>
            <w:pPr>
              <w:pStyle w:val="10"/>
              <w:rPr>
                <w:color w:val="auto"/>
                <w:highlight w:val="none"/>
              </w:rPr>
            </w:pPr>
            <w:r>
              <w:rPr>
                <w:color w:val="auto"/>
                <w:highlight w:val="none"/>
              </w:rPr>
              <w:t>≥5次</w:t>
            </w:r>
          </w:p>
        </w:tc>
        <w:tc>
          <w:tcPr>
            <w:tcW w:w="2268" w:type="dxa"/>
            <w:noWrap w:val="0"/>
            <w:vAlign w:val="center"/>
          </w:tcPr>
          <w:p>
            <w:pPr>
              <w:pStyle w:val="10"/>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数量指标</w:t>
            </w:r>
          </w:p>
        </w:tc>
        <w:tc>
          <w:tcPr>
            <w:tcW w:w="2835" w:type="dxa"/>
            <w:noWrap w:val="0"/>
            <w:vAlign w:val="center"/>
          </w:tcPr>
          <w:p>
            <w:pPr>
              <w:pStyle w:val="10"/>
              <w:rPr>
                <w:color w:val="auto"/>
                <w:highlight w:val="none"/>
              </w:rPr>
            </w:pPr>
            <w:r>
              <w:rPr>
                <w:color w:val="auto"/>
                <w:highlight w:val="none"/>
              </w:rPr>
              <w:t>法律顾问提供法律服务次数</w:t>
            </w:r>
          </w:p>
        </w:tc>
        <w:tc>
          <w:tcPr>
            <w:tcW w:w="2835" w:type="dxa"/>
            <w:noWrap w:val="0"/>
            <w:vAlign w:val="center"/>
          </w:tcPr>
          <w:p>
            <w:pPr>
              <w:pStyle w:val="10"/>
              <w:rPr>
                <w:color w:val="auto"/>
                <w:highlight w:val="none"/>
              </w:rPr>
            </w:pPr>
            <w:r>
              <w:rPr>
                <w:color w:val="auto"/>
                <w:highlight w:val="none"/>
              </w:rPr>
              <w:t>为确保入驻示范区项目合法合规,聘请专业法律顾问团队对合同、法律文书、合作事项提供法律服务的次数</w:t>
            </w:r>
          </w:p>
        </w:tc>
        <w:tc>
          <w:tcPr>
            <w:tcW w:w="2551" w:type="dxa"/>
            <w:noWrap w:val="0"/>
            <w:vAlign w:val="center"/>
          </w:tcPr>
          <w:p>
            <w:pPr>
              <w:pStyle w:val="10"/>
              <w:rPr>
                <w:color w:val="auto"/>
                <w:highlight w:val="none"/>
              </w:rPr>
            </w:pPr>
            <w:r>
              <w:rPr>
                <w:color w:val="auto"/>
                <w:highlight w:val="none"/>
              </w:rPr>
              <w:t>≥5次</w:t>
            </w:r>
          </w:p>
        </w:tc>
        <w:tc>
          <w:tcPr>
            <w:tcW w:w="2268" w:type="dxa"/>
            <w:noWrap w:val="0"/>
            <w:vAlign w:val="center"/>
          </w:tcPr>
          <w:p>
            <w:pPr>
              <w:pStyle w:val="10"/>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数量指标</w:t>
            </w:r>
          </w:p>
        </w:tc>
        <w:tc>
          <w:tcPr>
            <w:tcW w:w="2835" w:type="dxa"/>
            <w:noWrap w:val="0"/>
            <w:vAlign w:val="center"/>
          </w:tcPr>
          <w:p>
            <w:pPr>
              <w:pStyle w:val="10"/>
              <w:rPr>
                <w:color w:val="auto"/>
                <w:highlight w:val="none"/>
              </w:rPr>
            </w:pPr>
            <w:r>
              <w:rPr>
                <w:color w:val="auto"/>
                <w:highlight w:val="none"/>
              </w:rPr>
              <w:t>展厅升级维护次数</w:t>
            </w:r>
          </w:p>
        </w:tc>
        <w:tc>
          <w:tcPr>
            <w:tcW w:w="2835" w:type="dxa"/>
            <w:noWrap w:val="0"/>
            <w:vAlign w:val="center"/>
          </w:tcPr>
          <w:p>
            <w:pPr>
              <w:pStyle w:val="10"/>
              <w:rPr>
                <w:color w:val="auto"/>
                <w:highlight w:val="none"/>
              </w:rPr>
            </w:pPr>
            <w:r>
              <w:rPr>
                <w:color w:val="auto"/>
                <w:highlight w:val="none"/>
              </w:rPr>
              <w:t>为确保展厅能够真实客观反映示范区发展现状,须不定期对展厅内宣传展板内容进行更新,并对展厅内设备定期定期进行维护</w:t>
            </w:r>
          </w:p>
        </w:tc>
        <w:tc>
          <w:tcPr>
            <w:tcW w:w="2551" w:type="dxa"/>
            <w:noWrap w:val="0"/>
            <w:vAlign w:val="center"/>
          </w:tcPr>
          <w:p>
            <w:pPr>
              <w:pStyle w:val="10"/>
              <w:rPr>
                <w:color w:val="auto"/>
                <w:highlight w:val="none"/>
              </w:rPr>
            </w:pPr>
            <w:r>
              <w:rPr>
                <w:color w:val="auto"/>
                <w:highlight w:val="none"/>
              </w:rPr>
              <w:t>≥1次</w:t>
            </w:r>
          </w:p>
        </w:tc>
        <w:tc>
          <w:tcPr>
            <w:tcW w:w="2268" w:type="dxa"/>
            <w:noWrap w:val="0"/>
            <w:vAlign w:val="center"/>
          </w:tcPr>
          <w:p>
            <w:pPr>
              <w:pStyle w:val="10"/>
              <w:rPr>
                <w:color w:val="auto"/>
                <w:highlight w:val="none"/>
              </w:rPr>
            </w:pPr>
            <w:r>
              <w:rPr>
                <w:color w:val="auto"/>
                <w:highlight w:val="none"/>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数量指标</w:t>
            </w:r>
          </w:p>
        </w:tc>
        <w:tc>
          <w:tcPr>
            <w:tcW w:w="2835" w:type="dxa"/>
            <w:noWrap w:val="0"/>
            <w:vAlign w:val="center"/>
          </w:tcPr>
          <w:p>
            <w:pPr>
              <w:pStyle w:val="10"/>
              <w:rPr>
                <w:color w:val="auto"/>
                <w:highlight w:val="none"/>
              </w:rPr>
            </w:pPr>
            <w:r>
              <w:rPr>
                <w:color w:val="auto"/>
                <w:highlight w:val="none"/>
              </w:rPr>
              <w:t>部门正常运转比率</w:t>
            </w:r>
          </w:p>
        </w:tc>
        <w:tc>
          <w:tcPr>
            <w:tcW w:w="2835" w:type="dxa"/>
            <w:noWrap w:val="0"/>
            <w:vAlign w:val="center"/>
          </w:tcPr>
          <w:p>
            <w:pPr>
              <w:pStyle w:val="10"/>
              <w:rPr>
                <w:color w:val="auto"/>
                <w:highlight w:val="none"/>
              </w:rPr>
            </w:pPr>
            <w:r>
              <w:rPr>
                <w:color w:val="auto"/>
                <w:highlight w:val="none"/>
              </w:rPr>
              <w:t>反映部门正常运转比率</w:t>
            </w:r>
          </w:p>
        </w:tc>
        <w:tc>
          <w:tcPr>
            <w:tcW w:w="2551" w:type="dxa"/>
            <w:noWrap w:val="0"/>
            <w:vAlign w:val="center"/>
          </w:tcPr>
          <w:p>
            <w:pPr>
              <w:pStyle w:val="10"/>
              <w:rPr>
                <w:color w:val="auto"/>
                <w:highlight w:val="none"/>
              </w:rPr>
            </w:pPr>
            <w:r>
              <w:rPr>
                <w:color w:val="auto"/>
                <w:highlight w:val="none"/>
              </w:rPr>
              <w:t>≥90%</w:t>
            </w:r>
          </w:p>
        </w:tc>
        <w:tc>
          <w:tcPr>
            <w:tcW w:w="2268" w:type="dxa"/>
            <w:noWrap w:val="0"/>
            <w:vAlign w:val="center"/>
          </w:tcPr>
          <w:p>
            <w:pPr>
              <w:pStyle w:val="10"/>
              <w:rPr>
                <w:color w:val="auto"/>
                <w:highlight w:val="none"/>
              </w:rPr>
            </w:pPr>
            <w:r>
              <w:rPr>
                <w:color w:val="auto"/>
                <w:highlight w:val="none"/>
              </w:rP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质量指标</w:t>
            </w:r>
          </w:p>
        </w:tc>
        <w:tc>
          <w:tcPr>
            <w:tcW w:w="2835" w:type="dxa"/>
            <w:noWrap w:val="0"/>
            <w:vAlign w:val="center"/>
          </w:tcPr>
          <w:p>
            <w:pPr>
              <w:pStyle w:val="10"/>
              <w:rPr>
                <w:color w:val="auto"/>
                <w:highlight w:val="none"/>
              </w:rPr>
            </w:pPr>
            <w:r>
              <w:rPr>
                <w:color w:val="auto"/>
                <w:highlight w:val="none"/>
              </w:rPr>
              <w:t>完成时间</w:t>
            </w:r>
          </w:p>
        </w:tc>
        <w:tc>
          <w:tcPr>
            <w:tcW w:w="2835" w:type="dxa"/>
            <w:noWrap w:val="0"/>
            <w:vAlign w:val="center"/>
          </w:tcPr>
          <w:p>
            <w:pPr>
              <w:pStyle w:val="10"/>
              <w:rPr>
                <w:color w:val="auto"/>
                <w:highlight w:val="none"/>
              </w:rPr>
            </w:pPr>
            <w:r>
              <w:rPr>
                <w:color w:val="auto"/>
                <w:highlight w:val="none"/>
              </w:rPr>
              <w:t>根据工作计划按时间节点完成</w:t>
            </w:r>
          </w:p>
        </w:tc>
        <w:tc>
          <w:tcPr>
            <w:tcW w:w="2551" w:type="dxa"/>
            <w:noWrap w:val="0"/>
            <w:vAlign w:val="center"/>
          </w:tcPr>
          <w:p>
            <w:pPr>
              <w:pStyle w:val="10"/>
              <w:rPr>
                <w:color w:val="auto"/>
                <w:highlight w:val="none"/>
              </w:rPr>
            </w:pPr>
            <w:r>
              <w:rPr>
                <w:color w:val="auto"/>
                <w:highlight w:val="none"/>
              </w:rPr>
              <w:t>2022年底</w:t>
            </w:r>
          </w:p>
        </w:tc>
        <w:tc>
          <w:tcPr>
            <w:tcW w:w="2268" w:type="dxa"/>
            <w:noWrap w:val="0"/>
            <w:vAlign w:val="center"/>
          </w:tcPr>
          <w:p>
            <w:pPr>
              <w:pStyle w:val="10"/>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质量指标</w:t>
            </w:r>
          </w:p>
        </w:tc>
        <w:tc>
          <w:tcPr>
            <w:tcW w:w="2835" w:type="dxa"/>
            <w:noWrap w:val="0"/>
            <w:vAlign w:val="center"/>
          </w:tcPr>
          <w:p>
            <w:pPr>
              <w:pStyle w:val="10"/>
              <w:rPr>
                <w:color w:val="auto"/>
                <w:highlight w:val="none"/>
              </w:rPr>
            </w:pPr>
            <w:r>
              <w:rPr>
                <w:color w:val="auto"/>
                <w:highlight w:val="none"/>
              </w:rPr>
              <w:t>出台措施政策个数</w:t>
            </w:r>
          </w:p>
        </w:tc>
        <w:tc>
          <w:tcPr>
            <w:tcW w:w="2835" w:type="dxa"/>
            <w:noWrap w:val="0"/>
            <w:vAlign w:val="center"/>
          </w:tcPr>
          <w:p>
            <w:pPr>
              <w:pStyle w:val="10"/>
              <w:rPr>
                <w:color w:val="auto"/>
                <w:highlight w:val="none"/>
              </w:rPr>
            </w:pPr>
            <w:r>
              <w:rPr>
                <w:color w:val="auto"/>
                <w:highlight w:val="none"/>
              </w:rPr>
              <w:t>出台符合示范区细胞产业产业高质量发展的措施政策数量</w:t>
            </w:r>
          </w:p>
        </w:tc>
        <w:tc>
          <w:tcPr>
            <w:tcW w:w="2551" w:type="dxa"/>
            <w:noWrap w:val="0"/>
            <w:vAlign w:val="center"/>
          </w:tcPr>
          <w:p>
            <w:pPr>
              <w:pStyle w:val="10"/>
              <w:rPr>
                <w:color w:val="auto"/>
                <w:highlight w:val="none"/>
              </w:rPr>
            </w:pPr>
            <w:r>
              <w:rPr>
                <w:color w:val="auto"/>
                <w:highlight w:val="none"/>
              </w:rPr>
              <w:t>≥1个</w:t>
            </w:r>
          </w:p>
        </w:tc>
        <w:tc>
          <w:tcPr>
            <w:tcW w:w="2268" w:type="dxa"/>
            <w:noWrap w:val="0"/>
            <w:vAlign w:val="center"/>
          </w:tcPr>
          <w:p>
            <w:pPr>
              <w:pStyle w:val="1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质量指标</w:t>
            </w:r>
          </w:p>
        </w:tc>
        <w:tc>
          <w:tcPr>
            <w:tcW w:w="2835" w:type="dxa"/>
            <w:noWrap w:val="0"/>
            <w:vAlign w:val="center"/>
          </w:tcPr>
          <w:p>
            <w:pPr>
              <w:pStyle w:val="10"/>
              <w:rPr>
                <w:color w:val="auto"/>
                <w:highlight w:val="none"/>
              </w:rPr>
            </w:pPr>
            <w:r>
              <w:rPr>
                <w:color w:val="auto"/>
                <w:highlight w:val="none"/>
              </w:rPr>
              <w:t>签约项目数</w:t>
            </w:r>
          </w:p>
        </w:tc>
        <w:tc>
          <w:tcPr>
            <w:tcW w:w="2835" w:type="dxa"/>
            <w:noWrap w:val="0"/>
            <w:vAlign w:val="center"/>
          </w:tcPr>
          <w:p>
            <w:pPr>
              <w:pStyle w:val="10"/>
              <w:rPr>
                <w:color w:val="auto"/>
                <w:highlight w:val="none"/>
              </w:rPr>
            </w:pPr>
            <w:r>
              <w:rPr>
                <w:color w:val="auto"/>
                <w:highlight w:val="none"/>
              </w:rPr>
              <w:t>通过小团组招商、举办推介活动等方式，吸引项目落地新区，与新区签订协议的项目数量</w:t>
            </w:r>
          </w:p>
        </w:tc>
        <w:tc>
          <w:tcPr>
            <w:tcW w:w="2551" w:type="dxa"/>
            <w:noWrap w:val="0"/>
            <w:vAlign w:val="center"/>
          </w:tcPr>
          <w:p>
            <w:pPr>
              <w:pStyle w:val="10"/>
              <w:rPr>
                <w:color w:val="auto"/>
                <w:highlight w:val="none"/>
              </w:rPr>
            </w:pPr>
            <w:r>
              <w:rPr>
                <w:color w:val="auto"/>
                <w:highlight w:val="none"/>
              </w:rPr>
              <w:t>≥2个</w:t>
            </w:r>
          </w:p>
        </w:tc>
        <w:tc>
          <w:tcPr>
            <w:tcW w:w="2268" w:type="dxa"/>
            <w:noWrap w:val="0"/>
            <w:vAlign w:val="center"/>
          </w:tcPr>
          <w:p>
            <w:pPr>
              <w:pStyle w:val="10"/>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时效指标</w:t>
            </w:r>
          </w:p>
        </w:tc>
        <w:tc>
          <w:tcPr>
            <w:tcW w:w="2835" w:type="dxa"/>
            <w:noWrap w:val="0"/>
            <w:vAlign w:val="center"/>
          </w:tcPr>
          <w:p>
            <w:pPr>
              <w:pStyle w:val="10"/>
              <w:rPr>
                <w:color w:val="auto"/>
                <w:highlight w:val="none"/>
              </w:rPr>
            </w:pPr>
            <w:r>
              <w:rPr>
                <w:color w:val="auto"/>
                <w:highlight w:val="none"/>
              </w:rPr>
              <w:t>完成的及时性</w:t>
            </w:r>
          </w:p>
        </w:tc>
        <w:tc>
          <w:tcPr>
            <w:tcW w:w="2835" w:type="dxa"/>
            <w:noWrap w:val="0"/>
            <w:vAlign w:val="center"/>
          </w:tcPr>
          <w:p>
            <w:pPr>
              <w:pStyle w:val="10"/>
              <w:rPr>
                <w:color w:val="auto"/>
                <w:highlight w:val="none"/>
              </w:rPr>
            </w:pPr>
            <w:r>
              <w:rPr>
                <w:color w:val="auto"/>
                <w:highlight w:val="none"/>
              </w:rPr>
              <w:t>按年初工作计划或相关文件、合同等约定的时间任务节点及时完成</w:t>
            </w:r>
          </w:p>
        </w:tc>
        <w:tc>
          <w:tcPr>
            <w:tcW w:w="2551" w:type="dxa"/>
            <w:noWrap w:val="0"/>
            <w:vAlign w:val="center"/>
          </w:tcPr>
          <w:p>
            <w:pPr>
              <w:pStyle w:val="10"/>
              <w:rPr>
                <w:color w:val="auto"/>
                <w:highlight w:val="none"/>
              </w:rPr>
            </w:pPr>
            <w:r>
              <w:rPr>
                <w:color w:val="auto"/>
                <w:highlight w:val="none"/>
              </w:rPr>
              <w:t>及时完成</w:t>
            </w:r>
          </w:p>
        </w:tc>
        <w:tc>
          <w:tcPr>
            <w:tcW w:w="2268" w:type="dxa"/>
            <w:noWrap w:val="0"/>
            <w:vAlign w:val="center"/>
          </w:tcPr>
          <w:p>
            <w:pPr>
              <w:pStyle w:val="10"/>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成本指标</w:t>
            </w:r>
          </w:p>
        </w:tc>
        <w:tc>
          <w:tcPr>
            <w:tcW w:w="2835" w:type="dxa"/>
            <w:noWrap w:val="0"/>
            <w:vAlign w:val="center"/>
          </w:tcPr>
          <w:p>
            <w:pPr>
              <w:pStyle w:val="10"/>
              <w:rPr>
                <w:color w:val="auto"/>
                <w:highlight w:val="none"/>
              </w:rPr>
            </w:pPr>
            <w:r>
              <w:rPr>
                <w:color w:val="auto"/>
                <w:highlight w:val="none"/>
              </w:rPr>
              <w:t>成本控制数</w:t>
            </w:r>
          </w:p>
        </w:tc>
        <w:tc>
          <w:tcPr>
            <w:tcW w:w="2835" w:type="dxa"/>
            <w:noWrap w:val="0"/>
            <w:vAlign w:val="center"/>
          </w:tcPr>
          <w:p>
            <w:pPr>
              <w:pStyle w:val="10"/>
              <w:rPr>
                <w:color w:val="auto"/>
                <w:highlight w:val="none"/>
              </w:rPr>
            </w:pPr>
            <w:r>
              <w:rPr>
                <w:color w:val="auto"/>
                <w:highlight w:val="none"/>
              </w:rPr>
              <w:t>实际支出金额小于预算控制数</w:t>
            </w:r>
          </w:p>
        </w:tc>
        <w:tc>
          <w:tcPr>
            <w:tcW w:w="2551" w:type="dxa"/>
            <w:noWrap w:val="0"/>
            <w:vAlign w:val="center"/>
          </w:tcPr>
          <w:p>
            <w:pPr>
              <w:pStyle w:val="10"/>
              <w:rPr>
                <w:color w:val="auto"/>
                <w:highlight w:val="none"/>
              </w:rPr>
            </w:pPr>
            <w:r>
              <w:rPr>
                <w:color w:val="auto"/>
                <w:highlight w:val="none"/>
              </w:rPr>
              <w:t>≤76万元</w:t>
            </w:r>
          </w:p>
        </w:tc>
        <w:tc>
          <w:tcPr>
            <w:tcW w:w="2268" w:type="dxa"/>
            <w:noWrap w:val="0"/>
            <w:vAlign w:val="center"/>
          </w:tcPr>
          <w:p>
            <w:pPr>
              <w:pStyle w:val="10"/>
              <w:rPr>
                <w:color w:val="auto"/>
                <w:highlight w:val="none"/>
              </w:rPr>
            </w:pPr>
            <w:r>
              <w:rPr>
                <w:color w:val="auto"/>
                <w:highlight w:val="none"/>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9"/>
              <w:rPr>
                <w:color w:val="auto"/>
                <w:highlight w:val="none"/>
              </w:rPr>
            </w:pPr>
            <w:r>
              <w:rPr>
                <w:color w:val="auto"/>
                <w:highlight w:val="none"/>
              </w:rPr>
              <w:t>效益指标</w:t>
            </w:r>
          </w:p>
        </w:tc>
        <w:tc>
          <w:tcPr>
            <w:tcW w:w="2268" w:type="dxa"/>
            <w:noWrap w:val="0"/>
            <w:vAlign w:val="center"/>
          </w:tcPr>
          <w:p>
            <w:pPr>
              <w:pStyle w:val="10"/>
              <w:rPr>
                <w:color w:val="auto"/>
                <w:highlight w:val="none"/>
              </w:rPr>
            </w:pPr>
            <w:r>
              <w:rPr>
                <w:color w:val="auto"/>
                <w:highlight w:val="none"/>
              </w:rPr>
              <w:t>社会效益指标</w:t>
            </w:r>
          </w:p>
        </w:tc>
        <w:tc>
          <w:tcPr>
            <w:tcW w:w="2835" w:type="dxa"/>
            <w:noWrap w:val="0"/>
            <w:vAlign w:val="center"/>
          </w:tcPr>
          <w:p>
            <w:pPr>
              <w:pStyle w:val="10"/>
              <w:rPr>
                <w:color w:val="auto"/>
                <w:highlight w:val="none"/>
              </w:rPr>
            </w:pPr>
            <w:r>
              <w:rPr>
                <w:color w:val="auto"/>
                <w:highlight w:val="none"/>
              </w:rPr>
              <w:t>增加就业率</w:t>
            </w:r>
          </w:p>
        </w:tc>
        <w:tc>
          <w:tcPr>
            <w:tcW w:w="2835" w:type="dxa"/>
            <w:noWrap w:val="0"/>
            <w:vAlign w:val="center"/>
          </w:tcPr>
          <w:p>
            <w:pPr>
              <w:pStyle w:val="10"/>
              <w:rPr>
                <w:color w:val="auto"/>
                <w:highlight w:val="none"/>
              </w:rPr>
            </w:pPr>
            <w:r>
              <w:rPr>
                <w:color w:val="auto"/>
                <w:highlight w:val="none"/>
              </w:rPr>
              <w:t>加快招商项目进度，提高新区就业率</w:t>
            </w:r>
          </w:p>
        </w:tc>
        <w:tc>
          <w:tcPr>
            <w:tcW w:w="2551" w:type="dxa"/>
            <w:noWrap w:val="0"/>
            <w:vAlign w:val="center"/>
          </w:tcPr>
          <w:p>
            <w:pPr>
              <w:pStyle w:val="10"/>
              <w:rPr>
                <w:color w:val="auto"/>
                <w:highlight w:val="none"/>
              </w:rPr>
            </w:pPr>
            <w:r>
              <w:rPr>
                <w:color w:val="auto"/>
                <w:highlight w:val="none"/>
              </w:rPr>
              <w:t>效果显著</w:t>
            </w:r>
          </w:p>
        </w:tc>
        <w:tc>
          <w:tcPr>
            <w:tcW w:w="2268" w:type="dxa"/>
            <w:noWrap w:val="0"/>
            <w:vAlign w:val="center"/>
          </w:tcPr>
          <w:p>
            <w:pPr>
              <w:pStyle w:val="10"/>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可持续影响指标</w:t>
            </w:r>
          </w:p>
        </w:tc>
        <w:tc>
          <w:tcPr>
            <w:tcW w:w="2835" w:type="dxa"/>
            <w:noWrap w:val="0"/>
            <w:vAlign w:val="center"/>
          </w:tcPr>
          <w:p>
            <w:pPr>
              <w:pStyle w:val="10"/>
              <w:rPr>
                <w:color w:val="auto"/>
                <w:highlight w:val="none"/>
              </w:rPr>
            </w:pPr>
            <w:r>
              <w:rPr>
                <w:color w:val="auto"/>
                <w:highlight w:val="none"/>
              </w:rPr>
              <w:t>长期有效性</w:t>
            </w:r>
          </w:p>
        </w:tc>
        <w:tc>
          <w:tcPr>
            <w:tcW w:w="2835" w:type="dxa"/>
            <w:noWrap w:val="0"/>
            <w:vAlign w:val="center"/>
          </w:tcPr>
          <w:p>
            <w:pPr>
              <w:pStyle w:val="10"/>
              <w:rPr>
                <w:color w:val="auto"/>
                <w:highlight w:val="none"/>
              </w:rPr>
            </w:pPr>
            <w:r>
              <w:rPr>
                <w:color w:val="auto"/>
                <w:highlight w:val="none"/>
              </w:rPr>
              <w:t>营造新区发展良好环境，推进全区项目建设扎实推进</w:t>
            </w:r>
          </w:p>
        </w:tc>
        <w:tc>
          <w:tcPr>
            <w:tcW w:w="2551" w:type="dxa"/>
            <w:noWrap w:val="0"/>
            <w:vAlign w:val="center"/>
          </w:tcPr>
          <w:p>
            <w:pPr>
              <w:pStyle w:val="10"/>
              <w:rPr>
                <w:color w:val="auto"/>
                <w:highlight w:val="none"/>
              </w:rPr>
            </w:pPr>
            <w:r>
              <w:rPr>
                <w:color w:val="auto"/>
                <w:highlight w:val="none"/>
              </w:rPr>
              <w:t>效果显著</w:t>
            </w:r>
          </w:p>
        </w:tc>
        <w:tc>
          <w:tcPr>
            <w:tcW w:w="2268" w:type="dxa"/>
            <w:noWrap w:val="0"/>
            <w:vAlign w:val="center"/>
          </w:tcPr>
          <w:p>
            <w:pPr>
              <w:pStyle w:val="10"/>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9"/>
              <w:rPr>
                <w:color w:val="auto"/>
                <w:highlight w:val="none"/>
              </w:rPr>
            </w:pPr>
            <w:r>
              <w:rPr>
                <w:color w:val="auto"/>
                <w:highlight w:val="none"/>
              </w:rPr>
              <w:t>满意度指标</w:t>
            </w:r>
          </w:p>
        </w:tc>
        <w:tc>
          <w:tcPr>
            <w:tcW w:w="2268" w:type="dxa"/>
            <w:noWrap w:val="0"/>
            <w:vAlign w:val="center"/>
          </w:tcPr>
          <w:p>
            <w:pPr>
              <w:pStyle w:val="10"/>
              <w:rPr>
                <w:color w:val="auto"/>
                <w:highlight w:val="none"/>
              </w:rPr>
            </w:pPr>
            <w:r>
              <w:rPr>
                <w:color w:val="auto"/>
                <w:highlight w:val="none"/>
              </w:rPr>
              <w:t>服务对象满意度指标</w:t>
            </w:r>
          </w:p>
        </w:tc>
        <w:tc>
          <w:tcPr>
            <w:tcW w:w="2835" w:type="dxa"/>
            <w:noWrap w:val="0"/>
            <w:vAlign w:val="center"/>
          </w:tcPr>
          <w:p>
            <w:pPr>
              <w:pStyle w:val="10"/>
              <w:rPr>
                <w:color w:val="auto"/>
                <w:highlight w:val="none"/>
              </w:rPr>
            </w:pPr>
            <w:r>
              <w:rPr>
                <w:color w:val="auto"/>
                <w:highlight w:val="none"/>
              </w:rPr>
              <w:t>客商满意度</w:t>
            </w:r>
          </w:p>
        </w:tc>
        <w:tc>
          <w:tcPr>
            <w:tcW w:w="2835" w:type="dxa"/>
            <w:noWrap w:val="0"/>
            <w:vAlign w:val="center"/>
          </w:tcPr>
          <w:p>
            <w:pPr>
              <w:pStyle w:val="10"/>
              <w:rPr>
                <w:color w:val="auto"/>
                <w:highlight w:val="none"/>
              </w:rPr>
            </w:pPr>
            <w:r>
              <w:rPr>
                <w:color w:val="auto"/>
                <w:highlight w:val="none"/>
              </w:rPr>
              <w:t>反映调查综满意和较满意的企业占调查总人数的比例</w:t>
            </w:r>
          </w:p>
        </w:tc>
        <w:tc>
          <w:tcPr>
            <w:tcW w:w="2551" w:type="dxa"/>
            <w:noWrap w:val="0"/>
            <w:vAlign w:val="center"/>
          </w:tcPr>
          <w:p>
            <w:pPr>
              <w:pStyle w:val="10"/>
              <w:rPr>
                <w:color w:val="auto"/>
                <w:highlight w:val="none"/>
              </w:rPr>
            </w:pPr>
            <w:r>
              <w:rPr>
                <w:color w:val="auto"/>
                <w:highlight w:val="none"/>
              </w:rPr>
              <w:t>≥90%</w:t>
            </w:r>
          </w:p>
        </w:tc>
        <w:tc>
          <w:tcPr>
            <w:tcW w:w="2268" w:type="dxa"/>
            <w:noWrap w:val="0"/>
            <w:vAlign w:val="center"/>
          </w:tcPr>
          <w:p>
            <w:pPr>
              <w:pStyle w:val="10"/>
              <w:rPr>
                <w:color w:val="auto"/>
                <w:highlight w:val="none"/>
              </w:rPr>
            </w:pPr>
            <w:r>
              <w:rPr>
                <w:color w:val="auto"/>
                <w:highlight w:val="none"/>
              </w:rPr>
              <w:t>综合调查结果</w:t>
            </w:r>
          </w:p>
        </w:tc>
      </w:tr>
    </w:tbl>
    <w:p>
      <w:pPr>
        <w:rPr>
          <w:color w:val="auto"/>
          <w:highlight w:val="none"/>
        </w:rPr>
        <w:sectPr>
          <w:pgSz w:w="16840" w:h="11900" w:orient="landscape"/>
          <w:pgMar w:top="1361" w:right="1020" w:bottom="1134" w:left="1020" w:header="720" w:footer="720" w:gutter="0"/>
          <w:pgNumType w:fmt="decimal"/>
          <w:cols w:space="720" w:num="1"/>
        </w:sectPr>
      </w:pPr>
    </w:p>
    <w:p>
      <w:pPr>
        <w:ind w:firstLine="560"/>
        <w:rPr>
          <w:color w:val="auto"/>
          <w:highlight w:val="none"/>
        </w:rPr>
      </w:pPr>
      <w:r>
        <w:rPr>
          <w:rFonts w:ascii="方正仿宋_GBK" w:hAnsi="方正仿宋_GBK" w:eastAsia="方正仿宋_GBK" w:cs="方正仿宋_GBK"/>
          <w:b/>
          <w:color w:val="auto"/>
          <w:sz w:val="28"/>
          <w:highlight w:val="none"/>
        </w:rPr>
        <w:t>2、孵化器公交运营补贴资金绩效目标表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rPr>
                <w:color w:val="auto"/>
                <w:highlight w:val="none"/>
              </w:rPr>
            </w:pPr>
            <w:r>
              <w:rPr>
                <w:color w:val="auto"/>
                <w:highlight w:val="none"/>
              </w:rPr>
              <w:t>绩效目标</w:t>
            </w:r>
          </w:p>
        </w:tc>
        <w:tc>
          <w:tcPr>
            <w:tcW w:w="12756" w:type="dxa"/>
            <w:tcBorders>
              <w:bottom w:val="single" w:color="FFFFFF" w:sz="6" w:space="0"/>
            </w:tcBorders>
            <w:noWrap w:val="0"/>
            <w:vAlign w:val="center"/>
          </w:tcPr>
          <w:p>
            <w:pPr>
              <w:pStyle w:val="10"/>
              <w:rPr>
                <w:color w:val="auto"/>
                <w:highlight w:val="none"/>
              </w:rPr>
            </w:pPr>
            <w:r>
              <w:rPr>
                <w:color w:val="auto"/>
                <w:highlight w:val="none"/>
              </w:rPr>
              <w:t>1.通过及时足额拨付孵化器公交运营补贴,确保孵化器企业正常有序运转</w:t>
            </w:r>
          </w:p>
        </w:tc>
      </w:tr>
    </w:tbl>
    <w:p>
      <w:pPr>
        <w:spacing w:line="2" w:lineRule="exact"/>
        <w:jc w:val="center"/>
        <w:rPr>
          <w:color w:val="auto"/>
          <w:highlight w:val="none"/>
        </w:rPr>
      </w:pPr>
      <w:r>
        <w:rPr>
          <w:rFonts w:ascii="方正书宋_GBK" w:hAnsi="方正书宋_GBK" w:eastAsia="方正书宋_GBK" w:cs="方正书宋_GBK"/>
          <w:color w:val="auto"/>
          <w:sz w:val="18"/>
          <w:highlight w:val="none"/>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8"/>
              <w:rPr>
                <w:color w:val="auto"/>
                <w:highlight w:val="none"/>
              </w:rPr>
            </w:pPr>
            <w:r>
              <w:rPr>
                <w:color w:val="auto"/>
                <w:highlight w:val="none"/>
              </w:rPr>
              <w:t>一级指标</w:t>
            </w:r>
          </w:p>
        </w:tc>
        <w:tc>
          <w:tcPr>
            <w:tcW w:w="2268" w:type="dxa"/>
            <w:noWrap w:val="0"/>
            <w:vAlign w:val="center"/>
          </w:tcPr>
          <w:p>
            <w:pPr>
              <w:pStyle w:val="8"/>
              <w:rPr>
                <w:color w:val="auto"/>
                <w:highlight w:val="none"/>
              </w:rPr>
            </w:pPr>
            <w:r>
              <w:rPr>
                <w:color w:val="auto"/>
                <w:highlight w:val="none"/>
              </w:rPr>
              <w:t>二级指标</w:t>
            </w:r>
          </w:p>
        </w:tc>
        <w:tc>
          <w:tcPr>
            <w:tcW w:w="2835" w:type="dxa"/>
            <w:noWrap w:val="0"/>
            <w:vAlign w:val="center"/>
          </w:tcPr>
          <w:p>
            <w:pPr>
              <w:pStyle w:val="8"/>
              <w:rPr>
                <w:color w:val="auto"/>
                <w:highlight w:val="none"/>
              </w:rPr>
            </w:pPr>
            <w:r>
              <w:rPr>
                <w:color w:val="auto"/>
                <w:highlight w:val="none"/>
              </w:rPr>
              <w:t>三级指标</w:t>
            </w:r>
          </w:p>
        </w:tc>
        <w:tc>
          <w:tcPr>
            <w:tcW w:w="2835" w:type="dxa"/>
            <w:noWrap w:val="0"/>
            <w:vAlign w:val="center"/>
          </w:tcPr>
          <w:p>
            <w:pPr>
              <w:pStyle w:val="8"/>
              <w:rPr>
                <w:color w:val="auto"/>
                <w:highlight w:val="none"/>
              </w:rPr>
            </w:pPr>
            <w:r>
              <w:rPr>
                <w:color w:val="auto"/>
                <w:highlight w:val="none"/>
              </w:rPr>
              <w:t>绩效指标描述</w:t>
            </w:r>
          </w:p>
        </w:tc>
        <w:tc>
          <w:tcPr>
            <w:tcW w:w="2551" w:type="dxa"/>
            <w:noWrap w:val="0"/>
            <w:vAlign w:val="center"/>
          </w:tcPr>
          <w:p>
            <w:pPr>
              <w:pStyle w:val="8"/>
              <w:rPr>
                <w:color w:val="auto"/>
                <w:highlight w:val="none"/>
              </w:rPr>
            </w:pPr>
            <w:r>
              <w:rPr>
                <w:color w:val="auto"/>
                <w:highlight w:val="none"/>
              </w:rPr>
              <w:t>指标值</w:t>
            </w:r>
          </w:p>
        </w:tc>
        <w:tc>
          <w:tcPr>
            <w:tcW w:w="2268" w:type="dxa"/>
            <w:noWrap w:val="0"/>
            <w:vAlign w:val="center"/>
          </w:tcPr>
          <w:p>
            <w:pPr>
              <w:pStyle w:val="8"/>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9"/>
              <w:rPr>
                <w:color w:val="auto"/>
                <w:highlight w:val="none"/>
              </w:rPr>
            </w:pPr>
            <w:r>
              <w:rPr>
                <w:color w:val="auto"/>
                <w:highlight w:val="none"/>
              </w:rPr>
              <w:t>产出指标</w:t>
            </w:r>
          </w:p>
        </w:tc>
        <w:tc>
          <w:tcPr>
            <w:tcW w:w="2268" w:type="dxa"/>
            <w:noWrap w:val="0"/>
            <w:vAlign w:val="center"/>
          </w:tcPr>
          <w:p>
            <w:pPr>
              <w:pStyle w:val="10"/>
              <w:rPr>
                <w:color w:val="auto"/>
                <w:highlight w:val="none"/>
              </w:rPr>
            </w:pPr>
            <w:r>
              <w:rPr>
                <w:color w:val="auto"/>
                <w:highlight w:val="none"/>
              </w:rPr>
              <w:t>数量指标</w:t>
            </w:r>
          </w:p>
        </w:tc>
        <w:tc>
          <w:tcPr>
            <w:tcW w:w="2835" w:type="dxa"/>
            <w:noWrap w:val="0"/>
            <w:vAlign w:val="center"/>
          </w:tcPr>
          <w:p>
            <w:pPr>
              <w:pStyle w:val="10"/>
              <w:rPr>
                <w:color w:val="auto"/>
                <w:highlight w:val="none"/>
              </w:rPr>
            </w:pPr>
            <w:r>
              <w:rPr>
                <w:color w:val="auto"/>
                <w:highlight w:val="none"/>
              </w:rPr>
              <w:t>公交车数量</w:t>
            </w:r>
          </w:p>
        </w:tc>
        <w:tc>
          <w:tcPr>
            <w:tcW w:w="2835" w:type="dxa"/>
            <w:noWrap w:val="0"/>
            <w:vAlign w:val="center"/>
          </w:tcPr>
          <w:p>
            <w:pPr>
              <w:pStyle w:val="10"/>
              <w:rPr>
                <w:color w:val="auto"/>
                <w:highlight w:val="none"/>
              </w:rPr>
            </w:pPr>
            <w:r>
              <w:rPr>
                <w:color w:val="auto"/>
                <w:highlight w:val="none"/>
              </w:rPr>
              <w:t>投入孵化器线路公交数量</w:t>
            </w:r>
          </w:p>
        </w:tc>
        <w:tc>
          <w:tcPr>
            <w:tcW w:w="2551" w:type="dxa"/>
            <w:noWrap w:val="0"/>
            <w:vAlign w:val="center"/>
          </w:tcPr>
          <w:p>
            <w:pPr>
              <w:pStyle w:val="10"/>
              <w:rPr>
                <w:color w:val="auto"/>
                <w:highlight w:val="none"/>
              </w:rPr>
            </w:pPr>
            <w:r>
              <w:rPr>
                <w:color w:val="auto"/>
                <w:highlight w:val="none"/>
              </w:rPr>
              <w:t>≥1辆</w:t>
            </w:r>
          </w:p>
        </w:tc>
        <w:tc>
          <w:tcPr>
            <w:tcW w:w="2268" w:type="dxa"/>
            <w:noWrap w:val="0"/>
            <w:vAlign w:val="center"/>
          </w:tcPr>
          <w:p>
            <w:pPr>
              <w:pStyle w:val="10"/>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质量指标</w:t>
            </w:r>
          </w:p>
        </w:tc>
        <w:tc>
          <w:tcPr>
            <w:tcW w:w="2835" w:type="dxa"/>
            <w:noWrap w:val="0"/>
            <w:vAlign w:val="center"/>
          </w:tcPr>
          <w:p>
            <w:pPr>
              <w:pStyle w:val="10"/>
              <w:rPr>
                <w:color w:val="auto"/>
                <w:highlight w:val="none"/>
              </w:rPr>
            </w:pPr>
            <w:r>
              <w:rPr>
                <w:color w:val="auto"/>
                <w:highlight w:val="none"/>
              </w:rPr>
              <w:t>公交平稳运行率</w:t>
            </w:r>
          </w:p>
        </w:tc>
        <w:tc>
          <w:tcPr>
            <w:tcW w:w="2835" w:type="dxa"/>
            <w:noWrap w:val="0"/>
            <w:vAlign w:val="center"/>
          </w:tcPr>
          <w:p>
            <w:pPr>
              <w:pStyle w:val="10"/>
              <w:rPr>
                <w:color w:val="auto"/>
                <w:highlight w:val="none"/>
              </w:rPr>
            </w:pPr>
            <w:r>
              <w:rPr>
                <w:color w:val="auto"/>
                <w:highlight w:val="none"/>
              </w:rPr>
              <w:t>实际运行车辆数占计划运行公交车辆数比率</w:t>
            </w:r>
          </w:p>
        </w:tc>
        <w:tc>
          <w:tcPr>
            <w:tcW w:w="2551" w:type="dxa"/>
            <w:noWrap w:val="0"/>
            <w:vAlign w:val="center"/>
          </w:tcPr>
          <w:p>
            <w:pPr>
              <w:pStyle w:val="10"/>
              <w:rPr>
                <w:color w:val="auto"/>
                <w:highlight w:val="none"/>
              </w:rPr>
            </w:pPr>
            <w:r>
              <w:rPr>
                <w:color w:val="auto"/>
                <w:highlight w:val="none"/>
              </w:rPr>
              <w:t>≥90%</w:t>
            </w:r>
          </w:p>
        </w:tc>
        <w:tc>
          <w:tcPr>
            <w:tcW w:w="2268" w:type="dxa"/>
            <w:noWrap w:val="0"/>
            <w:vAlign w:val="center"/>
          </w:tcPr>
          <w:p>
            <w:pPr>
              <w:pStyle w:val="10"/>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时效指标</w:t>
            </w:r>
          </w:p>
        </w:tc>
        <w:tc>
          <w:tcPr>
            <w:tcW w:w="2835" w:type="dxa"/>
            <w:noWrap w:val="0"/>
            <w:vAlign w:val="center"/>
          </w:tcPr>
          <w:p>
            <w:pPr>
              <w:pStyle w:val="10"/>
              <w:rPr>
                <w:color w:val="auto"/>
                <w:highlight w:val="none"/>
              </w:rPr>
            </w:pPr>
            <w:r>
              <w:rPr>
                <w:color w:val="auto"/>
                <w:highlight w:val="none"/>
              </w:rPr>
              <w:t>补贴拨付及时性</w:t>
            </w:r>
          </w:p>
        </w:tc>
        <w:tc>
          <w:tcPr>
            <w:tcW w:w="2835" w:type="dxa"/>
            <w:noWrap w:val="0"/>
            <w:vAlign w:val="center"/>
          </w:tcPr>
          <w:p>
            <w:pPr>
              <w:pStyle w:val="10"/>
              <w:rPr>
                <w:color w:val="auto"/>
                <w:highlight w:val="none"/>
              </w:rPr>
            </w:pPr>
            <w:r>
              <w:rPr>
                <w:color w:val="auto"/>
                <w:highlight w:val="none"/>
              </w:rPr>
              <w:t>按照年初计划对符合拨付条件的，及时拨付补贴</w:t>
            </w:r>
          </w:p>
        </w:tc>
        <w:tc>
          <w:tcPr>
            <w:tcW w:w="2551" w:type="dxa"/>
            <w:noWrap w:val="0"/>
            <w:vAlign w:val="center"/>
          </w:tcPr>
          <w:p>
            <w:pPr>
              <w:pStyle w:val="10"/>
              <w:rPr>
                <w:color w:val="auto"/>
                <w:highlight w:val="none"/>
              </w:rPr>
            </w:pPr>
            <w:r>
              <w:rPr>
                <w:color w:val="auto"/>
                <w:highlight w:val="none"/>
              </w:rPr>
              <w:t>及时完成</w:t>
            </w:r>
          </w:p>
        </w:tc>
        <w:tc>
          <w:tcPr>
            <w:tcW w:w="2268" w:type="dxa"/>
            <w:noWrap w:val="0"/>
            <w:vAlign w:val="center"/>
          </w:tcPr>
          <w:p>
            <w:pPr>
              <w:pStyle w:val="10"/>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成本指标</w:t>
            </w:r>
          </w:p>
        </w:tc>
        <w:tc>
          <w:tcPr>
            <w:tcW w:w="2835" w:type="dxa"/>
            <w:noWrap w:val="0"/>
            <w:vAlign w:val="center"/>
          </w:tcPr>
          <w:p>
            <w:pPr>
              <w:pStyle w:val="10"/>
              <w:rPr>
                <w:color w:val="auto"/>
                <w:highlight w:val="none"/>
              </w:rPr>
            </w:pPr>
            <w:r>
              <w:rPr>
                <w:color w:val="auto"/>
                <w:highlight w:val="none"/>
              </w:rPr>
              <w:t>成本控制数</w:t>
            </w:r>
          </w:p>
        </w:tc>
        <w:tc>
          <w:tcPr>
            <w:tcW w:w="2835" w:type="dxa"/>
            <w:noWrap w:val="0"/>
            <w:vAlign w:val="center"/>
          </w:tcPr>
          <w:p>
            <w:pPr>
              <w:pStyle w:val="10"/>
              <w:rPr>
                <w:color w:val="auto"/>
                <w:highlight w:val="none"/>
              </w:rPr>
            </w:pPr>
            <w:r>
              <w:rPr>
                <w:color w:val="auto"/>
                <w:highlight w:val="none"/>
              </w:rPr>
              <w:t>实际支出金额小于预算控制数</w:t>
            </w:r>
          </w:p>
        </w:tc>
        <w:tc>
          <w:tcPr>
            <w:tcW w:w="2551" w:type="dxa"/>
            <w:noWrap w:val="0"/>
            <w:vAlign w:val="center"/>
          </w:tcPr>
          <w:p>
            <w:pPr>
              <w:pStyle w:val="10"/>
              <w:rPr>
                <w:color w:val="auto"/>
                <w:highlight w:val="none"/>
              </w:rPr>
            </w:pPr>
            <w:r>
              <w:rPr>
                <w:color w:val="auto"/>
                <w:highlight w:val="none"/>
              </w:rPr>
              <w:t>≤30万元</w:t>
            </w:r>
          </w:p>
        </w:tc>
        <w:tc>
          <w:tcPr>
            <w:tcW w:w="2268" w:type="dxa"/>
            <w:noWrap w:val="0"/>
            <w:vAlign w:val="center"/>
          </w:tcPr>
          <w:p>
            <w:pPr>
              <w:pStyle w:val="10"/>
              <w:rPr>
                <w:color w:val="auto"/>
                <w:highlight w:val="none"/>
              </w:rPr>
            </w:pPr>
            <w:r>
              <w:rPr>
                <w:color w:val="auto"/>
                <w:highlight w:val="none"/>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9"/>
              <w:rPr>
                <w:color w:val="auto"/>
                <w:highlight w:val="none"/>
              </w:rPr>
            </w:pPr>
            <w:r>
              <w:rPr>
                <w:color w:val="auto"/>
                <w:highlight w:val="none"/>
              </w:rPr>
              <w:t>效益指标</w:t>
            </w:r>
          </w:p>
        </w:tc>
        <w:tc>
          <w:tcPr>
            <w:tcW w:w="2268" w:type="dxa"/>
            <w:noWrap w:val="0"/>
            <w:vAlign w:val="center"/>
          </w:tcPr>
          <w:p>
            <w:pPr>
              <w:pStyle w:val="10"/>
              <w:rPr>
                <w:color w:val="auto"/>
                <w:highlight w:val="none"/>
              </w:rPr>
            </w:pPr>
            <w:r>
              <w:rPr>
                <w:color w:val="auto"/>
                <w:highlight w:val="none"/>
              </w:rPr>
              <w:t>社会效益指标</w:t>
            </w:r>
          </w:p>
        </w:tc>
        <w:tc>
          <w:tcPr>
            <w:tcW w:w="2835" w:type="dxa"/>
            <w:noWrap w:val="0"/>
            <w:vAlign w:val="center"/>
          </w:tcPr>
          <w:p>
            <w:pPr>
              <w:pStyle w:val="10"/>
              <w:rPr>
                <w:color w:val="auto"/>
                <w:highlight w:val="none"/>
              </w:rPr>
            </w:pPr>
            <w:r>
              <w:rPr>
                <w:color w:val="auto"/>
                <w:highlight w:val="none"/>
              </w:rPr>
              <w:t>孵化器企业运转稳定水平</w:t>
            </w:r>
          </w:p>
        </w:tc>
        <w:tc>
          <w:tcPr>
            <w:tcW w:w="2835" w:type="dxa"/>
            <w:noWrap w:val="0"/>
            <w:vAlign w:val="center"/>
          </w:tcPr>
          <w:p>
            <w:pPr>
              <w:pStyle w:val="10"/>
              <w:rPr>
                <w:color w:val="auto"/>
                <w:highlight w:val="none"/>
              </w:rPr>
            </w:pPr>
            <w:r>
              <w:rPr>
                <w:color w:val="auto"/>
                <w:highlight w:val="none"/>
              </w:rPr>
              <w:t>通过实施公交补贴，确保孵化器入驻企业稳定运行</w:t>
            </w:r>
          </w:p>
        </w:tc>
        <w:tc>
          <w:tcPr>
            <w:tcW w:w="2551" w:type="dxa"/>
            <w:noWrap w:val="0"/>
            <w:vAlign w:val="center"/>
          </w:tcPr>
          <w:p>
            <w:pPr>
              <w:pStyle w:val="10"/>
              <w:rPr>
                <w:color w:val="auto"/>
                <w:highlight w:val="none"/>
              </w:rPr>
            </w:pPr>
            <w:r>
              <w:rPr>
                <w:color w:val="auto"/>
                <w:highlight w:val="none"/>
              </w:rPr>
              <w:t>效果明显</w:t>
            </w:r>
          </w:p>
        </w:tc>
        <w:tc>
          <w:tcPr>
            <w:tcW w:w="2268" w:type="dxa"/>
            <w:noWrap w:val="0"/>
            <w:vAlign w:val="center"/>
          </w:tcPr>
          <w:p>
            <w:pPr>
              <w:pStyle w:val="10"/>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9"/>
              <w:rPr>
                <w:color w:val="auto"/>
                <w:highlight w:val="none"/>
              </w:rPr>
            </w:pPr>
            <w:r>
              <w:rPr>
                <w:color w:val="auto"/>
                <w:highlight w:val="none"/>
              </w:rPr>
              <w:t>满意度指标</w:t>
            </w:r>
          </w:p>
        </w:tc>
        <w:tc>
          <w:tcPr>
            <w:tcW w:w="2268" w:type="dxa"/>
            <w:noWrap w:val="0"/>
            <w:vAlign w:val="center"/>
          </w:tcPr>
          <w:p>
            <w:pPr>
              <w:pStyle w:val="10"/>
              <w:rPr>
                <w:color w:val="auto"/>
                <w:highlight w:val="none"/>
              </w:rPr>
            </w:pPr>
            <w:r>
              <w:rPr>
                <w:color w:val="auto"/>
                <w:highlight w:val="none"/>
              </w:rPr>
              <w:t>服务对象满意度指标</w:t>
            </w:r>
          </w:p>
        </w:tc>
        <w:tc>
          <w:tcPr>
            <w:tcW w:w="2835" w:type="dxa"/>
            <w:noWrap w:val="0"/>
            <w:vAlign w:val="center"/>
          </w:tcPr>
          <w:p>
            <w:pPr>
              <w:pStyle w:val="10"/>
              <w:rPr>
                <w:color w:val="auto"/>
                <w:highlight w:val="none"/>
              </w:rPr>
            </w:pPr>
            <w:r>
              <w:rPr>
                <w:color w:val="auto"/>
                <w:highlight w:val="none"/>
              </w:rPr>
              <w:t>孵化器企业满意度</w:t>
            </w:r>
          </w:p>
        </w:tc>
        <w:tc>
          <w:tcPr>
            <w:tcW w:w="2835" w:type="dxa"/>
            <w:noWrap w:val="0"/>
            <w:vAlign w:val="center"/>
          </w:tcPr>
          <w:p>
            <w:pPr>
              <w:pStyle w:val="10"/>
              <w:rPr>
                <w:color w:val="auto"/>
                <w:highlight w:val="none"/>
              </w:rPr>
            </w:pPr>
            <w:r>
              <w:rPr>
                <w:color w:val="auto"/>
                <w:highlight w:val="none"/>
              </w:rPr>
              <w:t>通过问卷调查，满意和较满意孵化器企业占全部孵化器企业比例</w:t>
            </w:r>
          </w:p>
        </w:tc>
        <w:tc>
          <w:tcPr>
            <w:tcW w:w="2551" w:type="dxa"/>
            <w:noWrap w:val="0"/>
            <w:vAlign w:val="center"/>
          </w:tcPr>
          <w:p>
            <w:pPr>
              <w:pStyle w:val="10"/>
              <w:rPr>
                <w:color w:val="auto"/>
                <w:highlight w:val="none"/>
              </w:rPr>
            </w:pPr>
            <w:r>
              <w:rPr>
                <w:color w:val="auto"/>
                <w:highlight w:val="none"/>
              </w:rPr>
              <w:t>≥90%</w:t>
            </w:r>
          </w:p>
        </w:tc>
        <w:tc>
          <w:tcPr>
            <w:tcW w:w="2268" w:type="dxa"/>
            <w:noWrap w:val="0"/>
            <w:vAlign w:val="center"/>
          </w:tcPr>
          <w:p>
            <w:pPr>
              <w:pStyle w:val="10"/>
              <w:rPr>
                <w:color w:val="auto"/>
                <w:highlight w:val="none"/>
              </w:rPr>
            </w:pPr>
            <w:r>
              <w:rPr>
                <w:color w:val="auto"/>
                <w:highlight w:val="none"/>
              </w:rPr>
              <w:t>综合调查结果</w:t>
            </w:r>
          </w:p>
        </w:tc>
      </w:tr>
    </w:tbl>
    <w:p>
      <w:pPr>
        <w:rPr>
          <w:color w:val="auto"/>
          <w:highlight w:val="none"/>
        </w:rPr>
        <w:sectPr>
          <w:pgSz w:w="16840" w:h="11900" w:orient="landscape"/>
          <w:pgMar w:top="1361" w:right="1020" w:bottom="1134" w:left="1020" w:header="720" w:footer="720" w:gutter="0"/>
          <w:pgNumType w:fmt="decimal"/>
          <w:cols w:space="720" w:num="1"/>
        </w:sectPr>
      </w:pPr>
    </w:p>
    <w:p>
      <w:pPr>
        <w:ind w:firstLine="560"/>
        <w:rPr>
          <w:color w:val="auto"/>
          <w:highlight w:val="none"/>
        </w:rPr>
      </w:pPr>
      <w:r>
        <w:rPr>
          <w:rFonts w:ascii="方正仿宋_GBK" w:hAnsi="方正仿宋_GBK" w:eastAsia="方正仿宋_GBK" w:cs="方正仿宋_GBK"/>
          <w:b/>
          <w:color w:val="auto"/>
          <w:sz w:val="28"/>
          <w:highlight w:val="none"/>
        </w:rPr>
        <w:t>3、重点产业发展扶持资金（入孵企业房租补贴）绩效目标表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rPr>
                <w:color w:val="auto"/>
                <w:highlight w:val="none"/>
              </w:rPr>
            </w:pPr>
            <w:r>
              <w:rPr>
                <w:color w:val="auto"/>
                <w:highlight w:val="none"/>
              </w:rPr>
              <w:t>绩效目标</w:t>
            </w:r>
          </w:p>
        </w:tc>
        <w:tc>
          <w:tcPr>
            <w:tcW w:w="12756" w:type="dxa"/>
            <w:tcBorders>
              <w:bottom w:val="single" w:color="FFFFFF" w:sz="6" w:space="0"/>
            </w:tcBorders>
            <w:noWrap w:val="0"/>
            <w:vAlign w:val="center"/>
          </w:tcPr>
          <w:p>
            <w:pPr>
              <w:pStyle w:val="10"/>
              <w:rPr>
                <w:color w:val="auto"/>
                <w:highlight w:val="none"/>
              </w:rPr>
            </w:pPr>
            <w:r>
              <w:rPr>
                <w:color w:val="auto"/>
                <w:highlight w:val="none"/>
              </w:rPr>
              <w:t>1.通过督促入驻生命科学园企业如期签署房屋租赁协议，按照《北戴河生命健康产业创新示范区产业扶持政策》规定，对生命科学园内符合返租条件的企业及时足额拨付房租补贴</w:t>
            </w:r>
          </w:p>
          <w:p>
            <w:pPr>
              <w:pStyle w:val="10"/>
              <w:rPr>
                <w:color w:val="auto"/>
                <w:highlight w:val="none"/>
              </w:rPr>
            </w:pPr>
            <w:r>
              <w:rPr>
                <w:color w:val="auto"/>
                <w:highlight w:val="none"/>
              </w:rPr>
              <w:t>2.确保向符合返租条件的企业及时足额拨付，营造良好的营商环境，吸引更多企业入驻生命科学园</w:t>
            </w:r>
          </w:p>
        </w:tc>
      </w:tr>
    </w:tbl>
    <w:p>
      <w:pPr>
        <w:spacing w:line="2" w:lineRule="exact"/>
        <w:jc w:val="center"/>
        <w:rPr>
          <w:color w:val="auto"/>
          <w:highlight w:val="none"/>
        </w:rPr>
      </w:pPr>
      <w:r>
        <w:rPr>
          <w:rFonts w:ascii="方正书宋_GBK" w:hAnsi="方正书宋_GBK" w:eastAsia="方正书宋_GBK" w:cs="方正书宋_GBK"/>
          <w:color w:val="auto"/>
          <w:sz w:val="18"/>
          <w:highlight w:val="none"/>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8"/>
              <w:rPr>
                <w:color w:val="auto"/>
                <w:highlight w:val="none"/>
              </w:rPr>
            </w:pPr>
            <w:r>
              <w:rPr>
                <w:color w:val="auto"/>
                <w:highlight w:val="none"/>
              </w:rPr>
              <w:t>一级指标</w:t>
            </w:r>
          </w:p>
        </w:tc>
        <w:tc>
          <w:tcPr>
            <w:tcW w:w="2268" w:type="dxa"/>
            <w:noWrap w:val="0"/>
            <w:vAlign w:val="center"/>
          </w:tcPr>
          <w:p>
            <w:pPr>
              <w:pStyle w:val="8"/>
              <w:rPr>
                <w:color w:val="auto"/>
                <w:highlight w:val="none"/>
              </w:rPr>
            </w:pPr>
            <w:r>
              <w:rPr>
                <w:color w:val="auto"/>
                <w:highlight w:val="none"/>
              </w:rPr>
              <w:t>二级指标</w:t>
            </w:r>
          </w:p>
        </w:tc>
        <w:tc>
          <w:tcPr>
            <w:tcW w:w="2835" w:type="dxa"/>
            <w:noWrap w:val="0"/>
            <w:vAlign w:val="center"/>
          </w:tcPr>
          <w:p>
            <w:pPr>
              <w:pStyle w:val="8"/>
              <w:rPr>
                <w:color w:val="auto"/>
                <w:highlight w:val="none"/>
              </w:rPr>
            </w:pPr>
            <w:r>
              <w:rPr>
                <w:color w:val="auto"/>
                <w:highlight w:val="none"/>
              </w:rPr>
              <w:t>三级指标</w:t>
            </w:r>
          </w:p>
        </w:tc>
        <w:tc>
          <w:tcPr>
            <w:tcW w:w="2835" w:type="dxa"/>
            <w:noWrap w:val="0"/>
            <w:vAlign w:val="center"/>
          </w:tcPr>
          <w:p>
            <w:pPr>
              <w:pStyle w:val="8"/>
              <w:rPr>
                <w:color w:val="auto"/>
                <w:highlight w:val="none"/>
              </w:rPr>
            </w:pPr>
            <w:r>
              <w:rPr>
                <w:color w:val="auto"/>
                <w:highlight w:val="none"/>
              </w:rPr>
              <w:t>绩效指标描述</w:t>
            </w:r>
          </w:p>
        </w:tc>
        <w:tc>
          <w:tcPr>
            <w:tcW w:w="2551" w:type="dxa"/>
            <w:noWrap w:val="0"/>
            <w:vAlign w:val="center"/>
          </w:tcPr>
          <w:p>
            <w:pPr>
              <w:pStyle w:val="8"/>
              <w:rPr>
                <w:color w:val="auto"/>
                <w:highlight w:val="none"/>
              </w:rPr>
            </w:pPr>
            <w:r>
              <w:rPr>
                <w:color w:val="auto"/>
                <w:highlight w:val="none"/>
              </w:rPr>
              <w:t>指标值</w:t>
            </w:r>
          </w:p>
        </w:tc>
        <w:tc>
          <w:tcPr>
            <w:tcW w:w="2268" w:type="dxa"/>
            <w:noWrap w:val="0"/>
            <w:vAlign w:val="center"/>
          </w:tcPr>
          <w:p>
            <w:pPr>
              <w:pStyle w:val="8"/>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9"/>
              <w:rPr>
                <w:color w:val="auto"/>
                <w:highlight w:val="none"/>
              </w:rPr>
            </w:pPr>
            <w:r>
              <w:rPr>
                <w:color w:val="auto"/>
                <w:highlight w:val="none"/>
              </w:rPr>
              <w:t>产出指标</w:t>
            </w:r>
          </w:p>
        </w:tc>
        <w:tc>
          <w:tcPr>
            <w:tcW w:w="2268" w:type="dxa"/>
            <w:noWrap w:val="0"/>
            <w:vAlign w:val="center"/>
          </w:tcPr>
          <w:p>
            <w:pPr>
              <w:pStyle w:val="10"/>
              <w:rPr>
                <w:color w:val="auto"/>
                <w:highlight w:val="none"/>
              </w:rPr>
            </w:pPr>
            <w:r>
              <w:rPr>
                <w:color w:val="auto"/>
                <w:highlight w:val="none"/>
              </w:rPr>
              <w:t>数量指标</w:t>
            </w:r>
          </w:p>
        </w:tc>
        <w:tc>
          <w:tcPr>
            <w:tcW w:w="2835" w:type="dxa"/>
            <w:noWrap w:val="0"/>
            <w:vAlign w:val="center"/>
          </w:tcPr>
          <w:p>
            <w:pPr>
              <w:pStyle w:val="10"/>
              <w:rPr>
                <w:color w:val="auto"/>
                <w:highlight w:val="none"/>
              </w:rPr>
            </w:pPr>
            <w:r>
              <w:rPr>
                <w:color w:val="auto"/>
                <w:highlight w:val="none"/>
              </w:rPr>
              <w:t>完成房屋租金返还户次</w:t>
            </w:r>
          </w:p>
        </w:tc>
        <w:tc>
          <w:tcPr>
            <w:tcW w:w="2835" w:type="dxa"/>
            <w:noWrap w:val="0"/>
            <w:vAlign w:val="center"/>
          </w:tcPr>
          <w:p>
            <w:pPr>
              <w:pStyle w:val="10"/>
              <w:rPr>
                <w:color w:val="auto"/>
                <w:highlight w:val="none"/>
              </w:rPr>
            </w:pPr>
            <w:r>
              <w:rPr>
                <w:color w:val="auto"/>
                <w:highlight w:val="none"/>
              </w:rPr>
              <w:t>按照《北戴河生命健康产业创新示范区产业扶持政策》规定，对生命科学园内符合返租条件的企业返还次数</w:t>
            </w:r>
          </w:p>
        </w:tc>
        <w:tc>
          <w:tcPr>
            <w:tcW w:w="2551" w:type="dxa"/>
            <w:noWrap w:val="0"/>
            <w:vAlign w:val="center"/>
          </w:tcPr>
          <w:p>
            <w:pPr>
              <w:pStyle w:val="10"/>
              <w:rPr>
                <w:color w:val="auto"/>
                <w:highlight w:val="none"/>
              </w:rPr>
            </w:pPr>
            <w:r>
              <w:rPr>
                <w:color w:val="auto"/>
                <w:highlight w:val="none"/>
              </w:rPr>
              <w:t>≥5次</w:t>
            </w:r>
          </w:p>
        </w:tc>
        <w:tc>
          <w:tcPr>
            <w:tcW w:w="2268" w:type="dxa"/>
            <w:noWrap w:val="0"/>
            <w:vAlign w:val="center"/>
          </w:tcPr>
          <w:p>
            <w:pPr>
              <w:pStyle w:val="10"/>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质量指标</w:t>
            </w:r>
          </w:p>
        </w:tc>
        <w:tc>
          <w:tcPr>
            <w:tcW w:w="2835" w:type="dxa"/>
            <w:noWrap w:val="0"/>
            <w:vAlign w:val="center"/>
          </w:tcPr>
          <w:p>
            <w:pPr>
              <w:pStyle w:val="10"/>
              <w:rPr>
                <w:color w:val="auto"/>
                <w:highlight w:val="none"/>
              </w:rPr>
            </w:pPr>
            <w:r>
              <w:rPr>
                <w:color w:val="auto"/>
                <w:highlight w:val="none"/>
              </w:rPr>
              <w:t>资金足额拨付率</w:t>
            </w:r>
          </w:p>
        </w:tc>
        <w:tc>
          <w:tcPr>
            <w:tcW w:w="2835" w:type="dxa"/>
            <w:noWrap w:val="0"/>
            <w:vAlign w:val="center"/>
          </w:tcPr>
          <w:p>
            <w:pPr>
              <w:pStyle w:val="10"/>
              <w:rPr>
                <w:color w:val="auto"/>
                <w:highlight w:val="none"/>
              </w:rPr>
            </w:pPr>
            <w:r>
              <w:rPr>
                <w:color w:val="auto"/>
                <w:highlight w:val="none"/>
              </w:rPr>
              <w:t>按照《北戴河生命健康产业创新示范区产业扶持政策》规定，对生命科学园内符合返租条件的企业足额拨付返还房租的比例</w:t>
            </w:r>
          </w:p>
        </w:tc>
        <w:tc>
          <w:tcPr>
            <w:tcW w:w="2551" w:type="dxa"/>
            <w:noWrap w:val="0"/>
            <w:vAlign w:val="center"/>
          </w:tcPr>
          <w:p>
            <w:pPr>
              <w:pStyle w:val="10"/>
              <w:rPr>
                <w:color w:val="auto"/>
                <w:highlight w:val="none"/>
              </w:rPr>
            </w:pPr>
            <w:r>
              <w:rPr>
                <w:color w:val="auto"/>
                <w:highlight w:val="none"/>
              </w:rPr>
              <w:t>≥80%</w:t>
            </w:r>
          </w:p>
        </w:tc>
        <w:tc>
          <w:tcPr>
            <w:tcW w:w="2268" w:type="dxa"/>
            <w:noWrap w:val="0"/>
            <w:vAlign w:val="center"/>
          </w:tcPr>
          <w:p>
            <w:pPr>
              <w:pStyle w:val="10"/>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时效指标</w:t>
            </w:r>
          </w:p>
        </w:tc>
        <w:tc>
          <w:tcPr>
            <w:tcW w:w="2835" w:type="dxa"/>
            <w:noWrap w:val="0"/>
            <w:vAlign w:val="center"/>
          </w:tcPr>
          <w:p>
            <w:pPr>
              <w:pStyle w:val="10"/>
              <w:rPr>
                <w:color w:val="auto"/>
                <w:highlight w:val="none"/>
              </w:rPr>
            </w:pPr>
            <w:r>
              <w:rPr>
                <w:color w:val="auto"/>
                <w:highlight w:val="none"/>
              </w:rPr>
              <w:t>资金及时拨付</w:t>
            </w:r>
          </w:p>
        </w:tc>
        <w:tc>
          <w:tcPr>
            <w:tcW w:w="2835" w:type="dxa"/>
            <w:noWrap w:val="0"/>
            <w:vAlign w:val="center"/>
          </w:tcPr>
          <w:p>
            <w:pPr>
              <w:pStyle w:val="10"/>
              <w:rPr>
                <w:color w:val="auto"/>
                <w:highlight w:val="none"/>
              </w:rPr>
            </w:pPr>
            <w:r>
              <w:rPr>
                <w:color w:val="auto"/>
                <w:highlight w:val="none"/>
              </w:rPr>
              <w:t>按照《北戴河生命健康产业创新示范区产业扶持政策》规定，对生命科学园内符合返租条件的企业资金及时拨付比率</w:t>
            </w:r>
          </w:p>
        </w:tc>
        <w:tc>
          <w:tcPr>
            <w:tcW w:w="2551" w:type="dxa"/>
            <w:noWrap w:val="0"/>
            <w:vAlign w:val="center"/>
          </w:tcPr>
          <w:p>
            <w:pPr>
              <w:pStyle w:val="10"/>
              <w:rPr>
                <w:color w:val="auto"/>
                <w:highlight w:val="none"/>
              </w:rPr>
            </w:pPr>
            <w:r>
              <w:rPr>
                <w:color w:val="auto"/>
                <w:highlight w:val="none"/>
              </w:rPr>
              <w:t>及时完成</w:t>
            </w:r>
          </w:p>
        </w:tc>
        <w:tc>
          <w:tcPr>
            <w:tcW w:w="2268" w:type="dxa"/>
            <w:noWrap w:val="0"/>
            <w:vAlign w:val="center"/>
          </w:tcPr>
          <w:p>
            <w:pPr>
              <w:pStyle w:val="10"/>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成本指标</w:t>
            </w:r>
          </w:p>
        </w:tc>
        <w:tc>
          <w:tcPr>
            <w:tcW w:w="2835" w:type="dxa"/>
            <w:noWrap w:val="0"/>
            <w:vAlign w:val="center"/>
          </w:tcPr>
          <w:p>
            <w:pPr>
              <w:pStyle w:val="10"/>
              <w:rPr>
                <w:color w:val="auto"/>
                <w:highlight w:val="none"/>
              </w:rPr>
            </w:pPr>
            <w:r>
              <w:rPr>
                <w:color w:val="auto"/>
                <w:highlight w:val="none"/>
              </w:rPr>
              <w:t>拨付预算资金</w:t>
            </w:r>
          </w:p>
        </w:tc>
        <w:tc>
          <w:tcPr>
            <w:tcW w:w="2835" w:type="dxa"/>
            <w:noWrap w:val="0"/>
            <w:vAlign w:val="center"/>
          </w:tcPr>
          <w:p>
            <w:pPr>
              <w:pStyle w:val="10"/>
              <w:rPr>
                <w:color w:val="auto"/>
                <w:highlight w:val="none"/>
              </w:rPr>
            </w:pPr>
            <w:r>
              <w:rPr>
                <w:color w:val="auto"/>
                <w:highlight w:val="none"/>
              </w:rPr>
              <w:t>年内实际拨付预算资金小于预算数</w:t>
            </w:r>
          </w:p>
        </w:tc>
        <w:tc>
          <w:tcPr>
            <w:tcW w:w="2551" w:type="dxa"/>
            <w:noWrap w:val="0"/>
            <w:vAlign w:val="center"/>
          </w:tcPr>
          <w:p>
            <w:pPr>
              <w:pStyle w:val="10"/>
              <w:rPr>
                <w:color w:val="auto"/>
                <w:highlight w:val="none"/>
              </w:rPr>
            </w:pPr>
            <w:r>
              <w:rPr>
                <w:color w:val="auto"/>
                <w:highlight w:val="none"/>
              </w:rPr>
              <w:t>≤2200万元</w:t>
            </w:r>
          </w:p>
        </w:tc>
        <w:tc>
          <w:tcPr>
            <w:tcW w:w="2268" w:type="dxa"/>
            <w:noWrap w:val="0"/>
            <w:vAlign w:val="center"/>
          </w:tcPr>
          <w:p>
            <w:pPr>
              <w:pStyle w:val="10"/>
              <w:rPr>
                <w:color w:val="auto"/>
                <w:highlight w:val="none"/>
              </w:rPr>
            </w:pPr>
            <w:r>
              <w:rPr>
                <w:color w:val="auto"/>
                <w:highlight w:val="none"/>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9"/>
              <w:rPr>
                <w:color w:val="auto"/>
                <w:highlight w:val="none"/>
              </w:rPr>
            </w:pPr>
            <w:r>
              <w:rPr>
                <w:color w:val="auto"/>
                <w:highlight w:val="none"/>
              </w:rPr>
              <w:t>效益指标</w:t>
            </w:r>
          </w:p>
        </w:tc>
        <w:tc>
          <w:tcPr>
            <w:tcW w:w="2268" w:type="dxa"/>
            <w:noWrap w:val="0"/>
            <w:vAlign w:val="center"/>
          </w:tcPr>
          <w:p>
            <w:pPr>
              <w:pStyle w:val="10"/>
              <w:rPr>
                <w:color w:val="auto"/>
                <w:highlight w:val="none"/>
              </w:rPr>
            </w:pPr>
            <w:r>
              <w:rPr>
                <w:color w:val="auto"/>
                <w:highlight w:val="none"/>
              </w:rPr>
              <w:t>可持续影响指标</w:t>
            </w:r>
          </w:p>
        </w:tc>
        <w:tc>
          <w:tcPr>
            <w:tcW w:w="2835" w:type="dxa"/>
            <w:noWrap w:val="0"/>
            <w:vAlign w:val="center"/>
          </w:tcPr>
          <w:p>
            <w:pPr>
              <w:pStyle w:val="10"/>
              <w:rPr>
                <w:color w:val="auto"/>
                <w:highlight w:val="none"/>
              </w:rPr>
            </w:pPr>
            <w:r>
              <w:rPr>
                <w:color w:val="auto"/>
                <w:highlight w:val="none"/>
              </w:rPr>
              <w:t>入驻新区项目数</w:t>
            </w:r>
          </w:p>
        </w:tc>
        <w:tc>
          <w:tcPr>
            <w:tcW w:w="2835" w:type="dxa"/>
            <w:noWrap w:val="0"/>
            <w:vAlign w:val="center"/>
          </w:tcPr>
          <w:p>
            <w:pPr>
              <w:pStyle w:val="10"/>
              <w:rPr>
                <w:color w:val="auto"/>
                <w:highlight w:val="none"/>
              </w:rPr>
            </w:pPr>
            <w:r>
              <w:rPr>
                <w:color w:val="auto"/>
                <w:highlight w:val="none"/>
              </w:rPr>
              <w:t>提高示范区知名度，力促有意向企业入驻示范区</w:t>
            </w:r>
          </w:p>
        </w:tc>
        <w:tc>
          <w:tcPr>
            <w:tcW w:w="2551" w:type="dxa"/>
            <w:noWrap w:val="0"/>
            <w:vAlign w:val="center"/>
          </w:tcPr>
          <w:p>
            <w:pPr>
              <w:pStyle w:val="10"/>
              <w:rPr>
                <w:color w:val="auto"/>
                <w:highlight w:val="none"/>
              </w:rPr>
            </w:pPr>
            <w:r>
              <w:rPr>
                <w:color w:val="auto"/>
                <w:highlight w:val="none"/>
              </w:rPr>
              <w:t>≥2个</w:t>
            </w:r>
          </w:p>
        </w:tc>
        <w:tc>
          <w:tcPr>
            <w:tcW w:w="2268" w:type="dxa"/>
            <w:noWrap w:val="0"/>
            <w:vAlign w:val="center"/>
          </w:tcPr>
          <w:p>
            <w:pPr>
              <w:pStyle w:val="10"/>
              <w:rPr>
                <w:color w:val="auto"/>
                <w:highlight w:val="none"/>
              </w:rPr>
            </w:pPr>
            <w:r>
              <w:rPr>
                <w:color w:val="auto"/>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9"/>
              <w:rPr>
                <w:color w:val="auto"/>
                <w:highlight w:val="none"/>
              </w:rPr>
            </w:pPr>
            <w:r>
              <w:rPr>
                <w:color w:val="auto"/>
                <w:highlight w:val="none"/>
              </w:rPr>
              <w:t>满意度指标</w:t>
            </w:r>
          </w:p>
        </w:tc>
        <w:tc>
          <w:tcPr>
            <w:tcW w:w="2268" w:type="dxa"/>
            <w:noWrap w:val="0"/>
            <w:vAlign w:val="center"/>
          </w:tcPr>
          <w:p>
            <w:pPr>
              <w:pStyle w:val="10"/>
              <w:rPr>
                <w:color w:val="auto"/>
                <w:highlight w:val="none"/>
              </w:rPr>
            </w:pPr>
            <w:r>
              <w:rPr>
                <w:color w:val="auto"/>
                <w:highlight w:val="none"/>
              </w:rPr>
              <w:t>服务对象满意度指标</w:t>
            </w:r>
          </w:p>
        </w:tc>
        <w:tc>
          <w:tcPr>
            <w:tcW w:w="2835" w:type="dxa"/>
            <w:noWrap w:val="0"/>
            <w:vAlign w:val="center"/>
          </w:tcPr>
          <w:p>
            <w:pPr>
              <w:pStyle w:val="10"/>
              <w:rPr>
                <w:color w:val="auto"/>
                <w:highlight w:val="none"/>
              </w:rPr>
            </w:pPr>
            <w:r>
              <w:rPr>
                <w:color w:val="auto"/>
                <w:highlight w:val="none"/>
              </w:rPr>
              <w:t>接受补贴企业满意度</w:t>
            </w:r>
          </w:p>
        </w:tc>
        <w:tc>
          <w:tcPr>
            <w:tcW w:w="2835" w:type="dxa"/>
            <w:noWrap w:val="0"/>
            <w:vAlign w:val="center"/>
          </w:tcPr>
          <w:p>
            <w:pPr>
              <w:pStyle w:val="10"/>
              <w:rPr>
                <w:color w:val="auto"/>
                <w:highlight w:val="none"/>
              </w:rPr>
            </w:pPr>
            <w:r>
              <w:rPr>
                <w:color w:val="auto"/>
                <w:highlight w:val="none"/>
              </w:rPr>
              <w:t>通过问卷调查，满意和较满意企业占全部参加企业比例</w:t>
            </w:r>
          </w:p>
        </w:tc>
        <w:tc>
          <w:tcPr>
            <w:tcW w:w="2551" w:type="dxa"/>
            <w:noWrap w:val="0"/>
            <w:vAlign w:val="center"/>
          </w:tcPr>
          <w:p>
            <w:pPr>
              <w:pStyle w:val="10"/>
              <w:rPr>
                <w:color w:val="auto"/>
                <w:highlight w:val="none"/>
              </w:rPr>
            </w:pPr>
            <w:r>
              <w:rPr>
                <w:color w:val="auto"/>
                <w:highlight w:val="none"/>
              </w:rPr>
              <w:t>≥90%</w:t>
            </w:r>
          </w:p>
        </w:tc>
        <w:tc>
          <w:tcPr>
            <w:tcW w:w="2268" w:type="dxa"/>
            <w:noWrap w:val="0"/>
            <w:vAlign w:val="center"/>
          </w:tcPr>
          <w:p>
            <w:pPr>
              <w:pStyle w:val="10"/>
              <w:rPr>
                <w:color w:val="auto"/>
                <w:highlight w:val="none"/>
              </w:rPr>
            </w:pPr>
            <w:r>
              <w:rPr>
                <w:color w:val="auto"/>
                <w:highlight w:val="none"/>
              </w:rPr>
              <w:t>综合调查结果</w:t>
            </w:r>
          </w:p>
        </w:tc>
      </w:tr>
    </w:tbl>
    <w:p>
      <w:pPr>
        <w:rPr>
          <w:color w:val="auto"/>
          <w:highlight w:val="none"/>
        </w:rPr>
        <w:sectPr>
          <w:pgSz w:w="16840" w:h="11900" w:orient="landscape"/>
          <w:pgMar w:top="1361" w:right="1020" w:bottom="1134" w:left="1020" w:header="720" w:footer="720" w:gutter="0"/>
          <w:pgNumType w:fmt="decimal"/>
          <w:cols w:space="720" w:num="1"/>
        </w:sectPr>
      </w:pPr>
    </w:p>
    <w:p>
      <w:pPr>
        <w:spacing w:before="10" w:after="10"/>
        <w:ind w:firstLine="640"/>
        <w:outlineLvl w:val="5"/>
        <w:rPr>
          <w:color w:val="auto"/>
          <w:highlight w:val="none"/>
        </w:rPr>
      </w:pPr>
      <w:r>
        <w:rPr>
          <w:rFonts w:ascii="黑体" w:hAnsi="黑体" w:eastAsia="黑体" w:cs="黑体"/>
          <w:color w:val="auto"/>
          <w:sz w:val="32"/>
          <w:highlight w:val="none"/>
        </w:rPr>
        <w:t>六、政府采购预算情况</w:t>
      </w:r>
    </w:p>
    <w:p>
      <w:pPr>
        <w:spacing w:line="500" w:lineRule="exact"/>
        <w:ind w:firstLine="560"/>
        <w:rPr>
          <w:color w:val="auto"/>
          <w:highlight w:val="none"/>
        </w:rPr>
      </w:pPr>
      <w:r>
        <w:rPr>
          <w:rFonts w:eastAsia="方正仿宋_GBK" w:cs="Times New Roman"/>
          <w:color w:val="auto"/>
          <w:sz w:val="28"/>
          <w:highlight w:val="none"/>
        </w:rPr>
        <w:t>202</w:t>
      </w:r>
      <w:r>
        <w:rPr>
          <w:rFonts w:hint="eastAsia" w:eastAsia="方正仿宋_GBK" w:cs="Times New Roman"/>
          <w:color w:val="auto"/>
          <w:sz w:val="28"/>
          <w:highlight w:val="none"/>
          <w:lang w:val="en-US" w:eastAsia="zh-CN"/>
        </w:rPr>
        <w:t>1</w:t>
      </w:r>
      <w:r>
        <w:rPr>
          <w:rFonts w:eastAsia="方正仿宋_GBK" w:cs="Times New Roman"/>
          <w:color w:val="auto"/>
          <w:sz w:val="28"/>
          <w:highlight w:val="none"/>
        </w:rPr>
        <w:t>年，秦皇岛北戴河新区国际健康城开发建设办公室安排政府采购预算0.00万元。具体内容见下表。</w:t>
      </w:r>
    </w:p>
    <w:p>
      <w:pPr>
        <w:jc w:val="center"/>
        <w:rPr>
          <w:color w:val="auto"/>
          <w:highlight w:val="none"/>
        </w:rPr>
      </w:pPr>
      <w:r>
        <w:rPr>
          <w:rFonts w:ascii="方正小标宋_GBK" w:hAnsi="方正小标宋_GBK" w:eastAsia="方正小标宋_GBK" w:cs="方正小标宋_GBK"/>
          <w:color w:val="auto"/>
          <w:sz w:val="36"/>
          <w:highlight w:val="none"/>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5"/>
              <w:rPr>
                <w:color w:val="auto"/>
                <w:highlight w:val="none"/>
              </w:rPr>
            </w:pPr>
            <w:r>
              <w:rPr>
                <w:color w:val="auto"/>
                <w:highlight w:val="none"/>
              </w:rPr>
              <w:t>201007秦皇岛北戴河新区国际健康城开发建设办公室</w:t>
            </w:r>
          </w:p>
        </w:tc>
        <w:tc>
          <w:tcPr>
            <w:tcW w:w="8674" w:type="dxa"/>
            <w:gridSpan w:val="9"/>
            <w:tcBorders>
              <w:top w:val="single" w:color="FFFFFF" w:sz="6" w:space="0"/>
              <w:left w:val="single" w:color="FFFFFF" w:sz="6" w:space="0"/>
              <w:right w:val="single" w:color="FFFFFF" w:sz="6" w:space="0"/>
            </w:tcBorders>
            <w:noWrap w:val="0"/>
            <w:vAlign w:val="center"/>
          </w:tcPr>
          <w:p>
            <w:pPr>
              <w:pStyle w:val="17"/>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8"/>
              <w:rPr>
                <w:color w:val="auto"/>
                <w:highlight w:val="none"/>
              </w:rPr>
            </w:pPr>
            <w:r>
              <w:rPr>
                <w:color w:val="auto"/>
                <w:highlight w:val="none"/>
              </w:rPr>
              <w:t>政府采购项目来源</w:t>
            </w:r>
          </w:p>
        </w:tc>
        <w:tc>
          <w:tcPr>
            <w:tcW w:w="1134" w:type="dxa"/>
            <w:vMerge w:val="restart"/>
            <w:noWrap w:val="0"/>
            <w:vAlign w:val="center"/>
          </w:tcPr>
          <w:p>
            <w:pPr>
              <w:pStyle w:val="8"/>
              <w:rPr>
                <w:color w:val="auto"/>
                <w:highlight w:val="none"/>
              </w:rPr>
            </w:pPr>
            <w:r>
              <w:rPr>
                <w:color w:val="auto"/>
                <w:highlight w:val="none"/>
              </w:rPr>
              <w:t>采购物品名称</w:t>
            </w:r>
          </w:p>
        </w:tc>
        <w:tc>
          <w:tcPr>
            <w:tcW w:w="1134" w:type="dxa"/>
            <w:vMerge w:val="restart"/>
            <w:noWrap w:val="0"/>
            <w:vAlign w:val="center"/>
          </w:tcPr>
          <w:p>
            <w:pPr>
              <w:pStyle w:val="8"/>
              <w:rPr>
                <w:color w:val="auto"/>
                <w:highlight w:val="none"/>
              </w:rPr>
            </w:pPr>
            <w:r>
              <w:rPr>
                <w:color w:val="auto"/>
                <w:highlight w:val="none"/>
              </w:rPr>
              <w:t>政府采购目录序号</w:t>
            </w:r>
          </w:p>
        </w:tc>
        <w:tc>
          <w:tcPr>
            <w:tcW w:w="709" w:type="dxa"/>
            <w:vMerge w:val="restart"/>
            <w:noWrap w:val="0"/>
            <w:vAlign w:val="center"/>
          </w:tcPr>
          <w:p>
            <w:pPr>
              <w:pStyle w:val="8"/>
              <w:rPr>
                <w:color w:val="auto"/>
                <w:highlight w:val="none"/>
              </w:rPr>
            </w:pPr>
            <w:r>
              <w:rPr>
                <w:color w:val="auto"/>
                <w:highlight w:val="none"/>
              </w:rPr>
              <w:t>计量  单位</w:t>
            </w:r>
          </w:p>
        </w:tc>
        <w:tc>
          <w:tcPr>
            <w:tcW w:w="850" w:type="dxa"/>
            <w:vMerge w:val="restart"/>
            <w:noWrap w:val="0"/>
            <w:vAlign w:val="center"/>
          </w:tcPr>
          <w:p>
            <w:pPr>
              <w:pStyle w:val="8"/>
              <w:rPr>
                <w:color w:val="auto"/>
                <w:highlight w:val="none"/>
              </w:rPr>
            </w:pPr>
            <w:r>
              <w:rPr>
                <w:color w:val="auto"/>
                <w:highlight w:val="none"/>
              </w:rPr>
              <w:t>数量</w:t>
            </w:r>
          </w:p>
        </w:tc>
        <w:tc>
          <w:tcPr>
            <w:tcW w:w="850" w:type="dxa"/>
            <w:vMerge w:val="restart"/>
            <w:noWrap w:val="0"/>
            <w:vAlign w:val="center"/>
          </w:tcPr>
          <w:p>
            <w:pPr>
              <w:pStyle w:val="8"/>
              <w:rPr>
                <w:color w:val="auto"/>
                <w:highlight w:val="none"/>
              </w:rPr>
            </w:pPr>
            <w:r>
              <w:rPr>
                <w:color w:val="auto"/>
                <w:highlight w:val="none"/>
              </w:rPr>
              <w:t>单价</w:t>
            </w:r>
          </w:p>
        </w:tc>
        <w:tc>
          <w:tcPr>
            <w:tcW w:w="7710" w:type="dxa"/>
            <w:gridSpan w:val="8"/>
            <w:noWrap w:val="0"/>
            <w:vAlign w:val="center"/>
          </w:tcPr>
          <w:p>
            <w:pPr>
              <w:pStyle w:val="8"/>
              <w:rPr>
                <w:color w:val="auto"/>
                <w:highlight w:val="none"/>
              </w:rPr>
            </w:pPr>
            <w:r>
              <w:rPr>
                <w:color w:val="auto"/>
                <w:highlight w:val="none"/>
              </w:rPr>
              <w:t>政府采购金额（当年部门预算安排资金）</w:t>
            </w:r>
          </w:p>
        </w:tc>
        <w:tc>
          <w:tcPr>
            <w:tcW w:w="964" w:type="dxa"/>
            <w:vMerge w:val="restart"/>
            <w:noWrap w:val="0"/>
            <w:vAlign w:val="center"/>
          </w:tcPr>
          <w:p>
            <w:pPr>
              <w:pStyle w:val="8"/>
              <w:rPr>
                <w:color w:val="auto"/>
                <w:highlight w:val="none"/>
              </w:rPr>
            </w:pPr>
            <w:r>
              <w:rPr>
                <w:color w:val="auto"/>
                <w:highlight w:val="none"/>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8"/>
              <w:rPr>
                <w:color w:val="auto"/>
                <w:highlight w:val="none"/>
              </w:rPr>
            </w:pPr>
            <w:r>
              <w:rPr>
                <w:color w:val="auto"/>
                <w:highlight w:val="none"/>
              </w:rPr>
              <w:t>项目名称</w:t>
            </w:r>
          </w:p>
        </w:tc>
        <w:tc>
          <w:tcPr>
            <w:tcW w:w="964" w:type="dxa"/>
            <w:noWrap w:val="0"/>
            <w:vAlign w:val="center"/>
          </w:tcPr>
          <w:p>
            <w:pPr>
              <w:pStyle w:val="8"/>
              <w:rPr>
                <w:color w:val="auto"/>
                <w:highlight w:val="none"/>
              </w:rPr>
            </w:pPr>
            <w:r>
              <w:rPr>
                <w:color w:val="auto"/>
                <w:highlight w:val="none"/>
              </w:rPr>
              <w:t>预算    资金</w:t>
            </w:r>
          </w:p>
        </w:tc>
        <w:tc>
          <w:tcPr>
            <w:tcW w:w="1134" w:type="dxa"/>
            <w:vMerge w:val="continue"/>
            <w:noWrap w:val="0"/>
            <w:vAlign w:val="top"/>
          </w:tcPr>
          <w:p>
            <w:pPr>
              <w:rPr>
                <w:color w:val="auto"/>
                <w:highlight w:val="none"/>
              </w:rPr>
            </w:pPr>
          </w:p>
        </w:tc>
        <w:tc>
          <w:tcPr>
            <w:tcW w:w="1134" w:type="dxa"/>
            <w:vMerge w:val="continue"/>
            <w:noWrap w:val="0"/>
            <w:vAlign w:val="top"/>
          </w:tcPr>
          <w:p>
            <w:pPr>
              <w:rPr>
                <w:color w:val="auto"/>
                <w:highlight w:val="none"/>
              </w:rPr>
            </w:pPr>
          </w:p>
        </w:tc>
        <w:tc>
          <w:tcPr>
            <w:tcW w:w="709" w:type="dxa"/>
            <w:vMerge w:val="continue"/>
            <w:noWrap w:val="0"/>
            <w:vAlign w:val="top"/>
          </w:tcPr>
          <w:p>
            <w:pPr>
              <w:rPr>
                <w:color w:val="auto"/>
                <w:highlight w:val="none"/>
              </w:rPr>
            </w:pPr>
          </w:p>
        </w:tc>
        <w:tc>
          <w:tcPr>
            <w:tcW w:w="850" w:type="dxa"/>
            <w:vMerge w:val="continue"/>
            <w:noWrap w:val="0"/>
            <w:vAlign w:val="top"/>
          </w:tcPr>
          <w:p>
            <w:pPr>
              <w:rPr>
                <w:color w:val="auto"/>
                <w:highlight w:val="none"/>
              </w:rPr>
            </w:pPr>
          </w:p>
        </w:tc>
        <w:tc>
          <w:tcPr>
            <w:tcW w:w="850" w:type="dxa"/>
            <w:vMerge w:val="continue"/>
            <w:noWrap w:val="0"/>
            <w:vAlign w:val="top"/>
          </w:tcPr>
          <w:p>
            <w:pPr>
              <w:rPr>
                <w:color w:val="auto"/>
                <w:highlight w:val="none"/>
              </w:rPr>
            </w:pPr>
          </w:p>
        </w:tc>
        <w:tc>
          <w:tcPr>
            <w:tcW w:w="964" w:type="dxa"/>
            <w:noWrap w:val="0"/>
            <w:vAlign w:val="center"/>
          </w:tcPr>
          <w:p>
            <w:pPr>
              <w:pStyle w:val="8"/>
              <w:rPr>
                <w:color w:val="auto"/>
                <w:highlight w:val="none"/>
              </w:rPr>
            </w:pPr>
            <w:r>
              <w:rPr>
                <w:color w:val="auto"/>
                <w:highlight w:val="none"/>
              </w:rPr>
              <w:t>合计</w:t>
            </w:r>
          </w:p>
        </w:tc>
        <w:tc>
          <w:tcPr>
            <w:tcW w:w="964" w:type="dxa"/>
            <w:noWrap w:val="0"/>
            <w:vAlign w:val="center"/>
          </w:tcPr>
          <w:p>
            <w:pPr>
              <w:pStyle w:val="8"/>
              <w:rPr>
                <w:color w:val="auto"/>
                <w:highlight w:val="none"/>
              </w:rPr>
            </w:pPr>
            <w:r>
              <w:rPr>
                <w:color w:val="auto"/>
                <w:highlight w:val="none"/>
              </w:rPr>
              <w:t>一般公共预算拨款</w:t>
            </w:r>
          </w:p>
        </w:tc>
        <w:tc>
          <w:tcPr>
            <w:tcW w:w="964" w:type="dxa"/>
            <w:noWrap w:val="0"/>
            <w:vAlign w:val="center"/>
          </w:tcPr>
          <w:p>
            <w:pPr>
              <w:pStyle w:val="8"/>
              <w:rPr>
                <w:color w:val="auto"/>
                <w:highlight w:val="none"/>
              </w:rPr>
            </w:pPr>
            <w:r>
              <w:rPr>
                <w:color w:val="auto"/>
                <w:highlight w:val="none"/>
              </w:rPr>
              <w:t>基金预算拨款</w:t>
            </w:r>
          </w:p>
        </w:tc>
        <w:tc>
          <w:tcPr>
            <w:tcW w:w="964" w:type="dxa"/>
            <w:noWrap w:val="0"/>
            <w:vAlign w:val="center"/>
          </w:tcPr>
          <w:p>
            <w:pPr>
              <w:pStyle w:val="8"/>
              <w:rPr>
                <w:color w:val="auto"/>
                <w:highlight w:val="none"/>
              </w:rPr>
            </w:pPr>
            <w:r>
              <w:rPr>
                <w:color w:val="auto"/>
                <w:highlight w:val="none"/>
              </w:rPr>
              <w:t>国有资本经营预算拨款</w:t>
            </w:r>
          </w:p>
        </w:tc>
        <w:tc>
          <w:tcPr>
            <w:tcW w:w="964" w:type="dxa"/>
            <w:noWrap w:val="0"/>
            <w:vAlign w:val="center"/>
          </w:tcPr>
          <w:p>
            <w:pPr>
              <w:pStyle w:val="8"/>
              <w:rPr>
                <w:color w:val="auto"/>
                <w:highlight w:val="none"/>
              </w:rPr>
            </w:pPr>
            <w:r>
              <w:rPr>
                <w:color w:val="auto"/>
                <w:highlight w:val="none"/>
              </w:rPr>
              <w:t>财政专户核拨</w:t>
            </w:r>
          </w:p>
        </w:tc>
        <w:tc>
          <w:tcPr>
            <w:tcW w:w="964" w:type="dxa"/>
            <w:noWrap w:val="0"/>
            <w:vAlign w:val="center"/>
          </w:tcPr>
          <w:p>
            <w:pPr>
              <w:pStyle w:val="8"/>
              <w:rPr>
                <w:color w:val="auto"/>
                <w:highlight w:val="none"/>
              </w:rPr>
            </w:pPr>
            <w:r>
              <w:rPr>
                <w:color w:val="auto"/>
                <w:highlight w:val="none"/>
              </w:rPr>
              <w:t>单位    资金</w:t>
            </w:r>
          </w:p>
        </w:tc>
        <w:tc>
          <w:tcPr>
            <w:tcW w:w="964" w:type="dxa"/>
            <w:noWrap w:val="0"/>
            <w:vAlign w:val="center"/>
          </w:tcPr>
          <w:p>
            <w:pPr>
              <w:pStyle w:val="8"/>
              <w:rPr>
                <w:color w:val="auto"/>
                <w:highlight w:val="none"/>
              </w:rPr>
            </w:pPr>
            <w:r>
              <w:rPr>
                <w:color w:val="auto"/>
                <w:highlight w:val="none"/>
              </w:rPr>
              <w:t>财政拨    款结转</w:t>
            </w:r>
          </w:p>
        </w:tc>
        <w:tc>
          <w:tcPr>
            <w:tcW w:w="964" w:type="dxa"/>
            <w:noWrap w:val="0"/>
            <w:vAlign w:val="center"/>
          </w:tcPr>
          <w:p>
            <w:pPr>
              <w:pStyle w:val="8"/>
              <w:rPr>
                <w:color w:val="auto"/>
                <w:highlight w:val="none"/>
              </w:rPr>
            </w:pPr>
            <w:r>
              <w:rPr>
                <w:color w:val="auto"/>
                <w:highlight w:val="none"/>
              </w:rPr>
              <w:t>非财政    拨款结    转结余</w:t>
            </w:r>
          </w:p>
        </w:tc>
        <w:tc>
          <w:tcPr>
            <w:tcW w:w="964" w:type="dxa"/>
            <w:vMerge w:val="continue"/>
            <w:noWrap w:val="0"/>
            <w:vAlign w:val="top"/>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0"/>
              <w:rPr>
                <w:color w:val="auto"/>
                <w:highlight w:val="none"/>
              </w:rPr>
            </w:pPr>
          </w:p>
        </w:tc>
        <w:tc>
          <w:tcPr>
            <w:tcW w:w="964" w:type="dxa"/>
            <w:noWrap w:val="0"/>
            <w:vAlign w:val="center"/>
          </w:tcPr>
          <w:p>
            <w:pPr>
              <w:pStyle w:val="11"/>
              <w:rPr>
                <w:color w:val="auto"/>
                <w:highlight w:val="none"/>
              </w:rPr>
            </w:pPr>
          </w:p>
        </w:tc>
        <w:tc>
          <w:tcPr>
            <w:tcW w:w="1134" w:type="dxa"/>
            <w:noWrap w:val="0"/>
            <w:vAlign w:val="center"/>
          </w:tcPr>
          <w:p>
            <w:pPr>
              <w:pStyle w:val="10"/>
              <w:rPr>
                <w:color w:val="auto"/>
                <w:highlight w:val="none"/>
              </w:rPr>
            </w:pPr>
          </w:p>
        </w:tc>
        <w:tc>
          <w:tcPr>
            <w:tcW w:w="1134" w:type="dxa"/>
            <w:noWrap w:val="0"/>
            <w:vAlign w:val="center"/>
          </w:tcPr>
          <w:p>
            <w:pPr>
              <w:pStyle w:val="10"/>
              <w:rPr>
                <w:color w:val="auto"/>
                <w:highlight w:val="none"/>
              </w:rPr>
            </w:pPr>
          </w:p>
        </w:tc>
        <w:tc>
          <w:tcPr>
            <w:tcW w:w="709" w:type="dxa"/>
            <w:noWrap w:val="0"/>
            <w:vAlign w:val="center"/>
          </w:tcPr>
          <w:p>
            <w:pPr>
              <w:pStyle w:val="9"/>
              <w:rPr>
                <w:color w:val="auto"/>
                <w:highlight w:val="none"/>
              </w:rPr>
            </w:pPr>
          </w:p>
        </w:tc>
        <w:tc>
          <w:tcPr>
            <w:tcW w:w="850" w:type="dxa"/>
            <w:noWrap w:val="0"/>
            <w:vAlign w:val="center"/>
          </w:tcPr>
          <w:p>
            <w:pPr>
              <w:pStyle w:val="11"/>
              <w:rPr>
                <w:color w:val="auto"/>
                <w:highlight w:val="none"/>
              </w:rPr>
            </w:pPr>
          </w:p>
        </w:tc>
        <w:tc>
          <w:tcPr>
            <w:tcW w:w="850" w:type="dxa"/>
            <w:noWrap w:val="0"/>
            <w:vAlign w:val="center"/>
          </w:tcPr>
          <w:p>
            <w:pPr>
              <w:pStyle w:val="11"/>
              <w:rPr>
                <w:color w:val="auto"/>
                <w:highlight w:val="none"/>
              </w:rPr>
            </w:pPr>
          </w:p>
        </w:tc>
        <w:tc>
          <w:tcPr>
            <w:tcW w:w="964" w:type="dxa"/>
            <w:noWrap w:val="0"/>
            <w:vAlign w:val="center"/>
          </w:tcPr>
          <w:p>
            <w:pPr>
              <w:pStyle w:val="11"/>
              <w:rPr>
                <w:color w:val="auto"/>
                <w:highlight w:val="none"/>
              </w:rPr>
            </w:pPr>
          </w:p>
        </w:tc>
        <w:tc>
          <w:tcPr>
            <w:tcW w:w="964" w:type="dxa"/>
            <w:noWrap w:val="0"/>
            <w:vAlign w:val="center"/>
          </w:tcPr>
          <w:p>
            <w:pPr>
              <w:pStyle w:val="11"/>
              <w:rPr>
                <w:color w:val="auto"/>
                <w:highlight w:val="none"/>
              </w:rPr>
            </w:pPr>
          </w:p>
        </w:tc>
        <w:tc>
          <w:tcPr>
            <w:tcW w:w="964" w:type="dxa"/>
            <w:noWrap w:val="0"/>
            <w:vAlign w:val="center"/>
          </w:tcPr>
          <w:p>
            <w:pPr>
              <w:pStyle w:val="11"/>
              <w:rPr>
                <w:color w:val="auto"/>
                <w:highlight w:val="none"/>
              </w:rPr>
            </w:pPr>
          </w:p>
        </w:tc>
        <w:tc>
          <w:tcPr>
            <w:tcW w:w="964" w:type="dxa"/>
            <w:noWrap w:val="0"/>
            <w:vAlign w:val="center"/>
          </w:tcPr>
          <w:p>
            <w:pPr>
              <w:pStyle w:val="11"/>
              <w:rPr>
                <w:color w:val="auto"/>
                <w:highlight w:val="none"/>
              </w:rPr>
            </w:pPr>
          </w:p>
        </w:tc>
        <w:tc>
          <w:tcPr>
            <w:tcW w:w="964" w:type="dxa"/>
            <w:noWrap w:val="0"/>
            <w:vAlign w:val="center"/>
          </w:tcPr>
          <w:p>
            <w:pPr>
              <w:pStyle w:val="11"/>
              <w:rPr>
                <w:color w:val="auto"/>
                <w:highlight w:val="none"/>
              </w:rPr>
            </w:pPr>
          </w:p>
        </w:tc>
        <w:tc>
          <w:tcPr>
            <w:tcW w:w="964" w:type="dxa"/>
            <w:noWrap w:val="0"/>
            <w:vAlign w:val="center"/>
          </w:tcPr>
          <w:p>
            <w:pPr>
              <w:pStyle w:val="11"/>
              <w:rPr>
                <w:color w:val="auto"/>
                <w:highlight w:val="none"/>
              </w:rPr>
            </w:pPr>
          </w:p>
        </w:tc>
        <w:tc>
          <w:tcPr>
            <w:tcW w:w="964" w:type="dxa"/>
            <w:noWrap w:val="0"/>
            <w:vAlign w:val="center"/>
          </w:tcPr>
          <w:p>
            <w:pPr>
              <w:pStyle w:val="11"/>
              <w:rPr>
                <w:color w:val="auto"/>
                <w:highlight w:val="none"/>
              </w:rPr>
            </w:pPr>
          </w:p>
        </w:tc>
        <w:tc>
          <w:tcPr>
            <w:tcW w:w="964" w:type="dxa"/>
            <w:noWrap w:val="0"/>
            <w:vAlign w:val="center"/>
          </w:tcPr>
          <w:p>
            <w:pPr>
              <w:pStyle w:val="11"/>
              <w:rPr>
                <w:color w:val="auto"/>
                <w:highlight w:val="none"/>
              </w:rPr>
            </w:pPr>
          </w:p>
        </w:tc>
        <w:tc>
          <w:tcPr>
            <w:tcW w:w="964" w:type="dxa"/>
            <w:noWrap w:val="0"/>
            <w:vAlign w:val="center"/>
          </w:tcPr>
          <w:p>
            <w:pPr>
              <w:pStyle w:val="11"/>
              <w:rPr>
                <w:color w:val="auto"/>
                <w:highlight w:val="none"/>
              </w:rPr>
            </w:pPr>
          </w:p>
        </w:tc>
      </w:tr>
    </w:tbl>
    <w:p>
      <w:pPr>
        <w:spacing w:line="500" w:lineRule="exact"/>
        <w:ind w:firstLine="420"/>
        <w:rPr>
          <w:color w:val="auto"/>
          <w:highlight w:val="none"/>
        </w:rPr>
      </w:pPr>
      <w:r>
        <w:rPr>
          <w:rFonts w:ascii="方正书宋_GBK" w:hAnsi="方正书宋_GBK" w:eastAsia="方正书宋_GBK" w:cs="方正书宋_GBK"/>
          <w:color w:val="auto"/>
          <w:sz w:val="21"/>
          <w:highlight w:val="none"/>
        </w:rPr>
        <w:t>注：同一采购目录序号的物品，其单价会因配置规格不同而变动，均符合资产配置标准。涉密采购事项按照相关规定执行。</w:t>
      </w:r>
    </w:p>
    <w:p>
      <w:pPr>
        <w:ind w:firstLine="420"/>
        <w:rPr>
          <w:color w:val="auto"/>
          <w:highlight w:val="none"/>
        </w:rPr>
      </w:pPr>
      <w:r>
        <w:rPr>
          <w:rFonts w:ascii="方正书宋_GBK" w:hAnsi="方正书宋_GBK" w:eastAsia="方正书宋_GBK" w:cs="方正书宋_GBK"/>
          <w:color w:val="auto"/>
          <w:sz w:val="21"/>
          <w:highlight w:val="none"/>
        </w:rPr>
        <w:t>注：无政府采购预算，空表列示。</w:t>
      </w:r>
    </w:p>
    <w:p>
      <w:pPr>
        <w:ind w:firstLine="640"/>
        <w:rPr>
          <w:color w:val="auto"/>
          <w:highlight w:val="none"/>
        </w:rPr>
      </w:pPr>
      <w:r>
        <w:rPr>
          <w:rFonts w:eastAsia="方正仿宋_GBK" w:cs="Times New Roman"/>
          <w:color w:val="auto"/>
          <w:sz w:val="32"/>
          <w:highlight w:val="none"/>
        </w:rPr>
        <w:t xml:space="preserve"> </w:t>
      </w:r>
    </w:p>
    <w:p>
      <w:pPr>
        <w:spacing w:before="10" w:after="10"/>
        <w:ind w:firstLine="640"/>
        <w:outlineLvl w:val="5"/>
        <w:rPr>
          <w:color w:val="auto"/>
          <w:highlight w:val="none"/>
        </w:rPr>
      </w:pPr>
      <w:r>
        <w:rPr>
          <w:rFonts w:ascii="黑体" w:hAnsi="黑体" w:eastAsia="黑体" w:cs="黑体"/>
          <w:color w:val="auto"/>
          <w:sz w:val="32"/>
          <w:highlight w:val="none"/>
        </w:rPr>
        <w:t>七、国有资产信息</w:t>
      </w:r>
    </w:p>
    <w:p>
      <w:pPr>
        <w:spacing w:line="500" w:lineRule="exact"/>
        <w:ind w:firstLine="560"/>
        <w:rPr>
          <w:color w:val="auto"/>
          <w:highlight w:val="none"/>
        </w:rPr>
      </w:pPr>
      <w:r>
        <w:rPr>
          <w:rFonts w:eastAsia="方正仿宋_GBK" w:cs="Times New Roman"/>
          <w:color w:val="auto"/>
          <w:sz w:val="28"/>
          <w:highlight w:val="none"/>
        </w:rPr>
        <w:t>秦皇岛北戴河新区国际健康城开发建设</w:t>
      </w:r>
      <w:bookmarkStart w:id="0" w:name="_GoBack"/>
      <w:bookmarkEnd w:id="0"/>
      <w:r>
        <w:rPr>
          <w:rFonts w:eastAsia="方正仿宋_GBK" w:cs="Times New Roman"/>
          <w:color w:val="auto"/>
          <w:sz w:val="28"/>
          <w:highlight w:val="none"/>
        </w:rPr>
        <w:t>办公室上年末固定资产金额为0.00万元（详见下表）。本年度拟购置固定资产总额为0.00万元，已按要求列入政府采购预算，详见政府采购预算表。</w:t>
      </w:r>
    </w:p>
    <w:p>
      <w:pPr>
        <w:jc w:val="center"/>
        <w:rPr>
          <w:color w:val="auto"/>
          <w:highlight w:val="none"/>
        </w:rPr>
      </w:pPr>
      <w:r>
        <w:rPr>
          <w:rFonts w:ascii="方正小标宋_GBK" w:hAnsi="方正小标宋_GBK" w:eastAsia="方正小标宋_GBK" w:cs="方正小标宋_GBK"/>
          <w:color w:val="auto"/>
          <w:sz w:val="36"/>
          <w:highlight w:val="none"/>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5"/>
              <w:rPr>
                <w:color w:val="auto"/>
                <w:highlight w:val="none"/>
              </w:rPr>
            </w:pPr>
            <w:r>
              <w:rPr>
                <w:color w:val="auto"/>
                <w:highlight w:val="none"/>
              </w:rPr>
              <w:t>201007秦皇岛北戴河新区国际健康城开发建设办公室</w:t>
            </w:r>
          </w:p>
        </w:tc>
        <w:tc>
          <w:tcPr>
            <w:tcW w:w="5669" w:type="dxa"/>
            <w:gridSpan w:val="2"/>
            <w:tcBorders>
              <w:top w:val="single" w:color="FFFFFF" w:sz="6" w:space="0"/>
              <w:left w:val="single" w:color="FFFFFF" w:sz="6" w:space="0"/>
              <w:right w:val="single" w:color="FFFFFF" w:sz="6" w:space="0"/>
            </w:tcBorders>
            <w:noWrap w:val="0"/>
            <w:vAlign w:val="center"/>
          </w:tcPr>
          <w:p>
            <w:pPr>
              <w:pStyle w:val="7"/>
              <w:rPr>
                <w:color w:val="auto"/>
                <w:highlight w:val="none"/>
              </w:rPr>
            </w:pPr>
            <w:r>
              <w:rPr>
                <w:color w:val="auto"/>
                <w:highlight w:val="none"/>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8"/>
              <w:rPr>
                <w:color w:val="auto"/>
                <w:highlight w:val="none"/>
              </w:rPr>
            </w:pPr>
            <w:r>
              <w:rPr>
                <w:color w:val="auto"/>
                <w:highlight w:val="none"/>
              </w:rPr>
              <w:t>项   目</w:t>
            </w:r>
          </w:p>
        </w:tc>
        <w:tc>
          <w:tcPr>
            <w:tcW w:w="2835" w:type="dxa"/>
            <w:noWrap w:val="0"/>
            <w:vAlign w:val="center"/>
          </w:tcPr>
          <w:p>
            <w:pPr>
              <w:pStyle w:val="8"/>
              <w:rPr>
                <w:color w:val="auto"/>
                <w:highlight w:val="none"/>
              </w:rPr>
            </w:pPr>
            <w:r>
              <w:rPr>
                <w:color w:val="auto"/>
                <w:highlight w:val="none"/>
              </w:rPr>
              <w:t>数量</w:t>
            </w:r>
          </w:p>
        </w:tc>
        <w:tc>
          <w:tcPr>
            <w:tcW w:w="2835" w:type="dxa"/>
            <w:noWrap w:val="0"/>
            <w:vAlign w:val="center"/>
          </w:tcPr>
          <w:p>
            <w:pPr>
              <w:pStyle w:val="8"/>
              <w:rPr>
                <w:color w:val="auto"/>
                <w:highlight w:val="none"/>
              </w:rPr>
            </w:pPr>
            <w:r>
              <w:rPr>
                <w:color w:val="auto"/>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rPr>
                <w:color w:val="auto"/>
                <w:highlight w:val="none"/>
              </w:rPr>
            </w:pPr>
          </w:p>
        </w:tc>
        <w:tc>
          <w:tcPr>
            <w:tcW w:w="2835" w:type="dxa"/>
            <w:noWrap w:val="0"/>
            <w:vAlign w:val="center"/>
          </w:tcPr>
          <w:p>
            <w:pPr>
              <w:pStyle w:val="9"/>
              <w:rPr>
                <w:color w:val="auto"/>
                <w:highlight w:val="none"/>
              </w:rPr>
            </w:pPr>
          </w:p>
        </w:tc>
        <w:tc>
          <w:tcPr>
            <w:tcW w:w="2835" w:type="dxa"/>
            <w:noWrap w:val="0"/>
            <w:vAlign w:val="center"/>
          </w:tcPr>
          <w:p>
            <w:pPr>
              <w:pStyle w:val="11"/>
              <w:rPr>
                <w:color w:val="auto"/>
                <w:highlight w:val="none"/>
              </w:rPr>
            </w:pPr>
          </w:p>
        </w:tc>
      </w:tr>
    </w:tbl>
    <w:p>
      <w:pPr>
        <w:ind w:firstLine="420"/>
        <w:rPr>
          <w:color w:val="auto"/>
          <w:highlight w:val="none"/>
        </w:rPr>
      </w:pPr>
      <w:r>
        <w:rPr>
          <w:rFonts w:ascii="方正书宋_GBK" w:hAnsi="方正书宋_GBK" w:eastAsia="方正书宋_GBK" w:cs="方正书宋_GBK"/>
          <w:color w:val="auto"/>
          <w:sz w:val="21"/>
          <w:highlight w:val="none"/>
        </w:rPr>
        <w:t>注：无固定资产占用情况，空表列示。</w:t>
      </w:r>
    </w:p>
    <w:p>
      <w:pPr>
        <w:ind w:firstLine="640"/>
        <w:rPr>
          <w:color w:val="auto"/>
          <w:highlight w:val="none"/>
        </w:rPr>
      </w:pPr>
      <w:r>
        <w:rPr>
          <w:rFonts w:eastAsia="方正仿宋_GBK" w:cs="Times New Roman"/>
          <w:color w:val="auto"/>
          <w:sz w:val="32"/>
          <w:highlight w:val="none"/>
        </w:rPr>
        <w:t xml:space="preserve"> </w:t>
      </w:r>
    </w:p>
    <w:p>
      <w:pPr>
        <w:spacing w:before="10" w:after="10"/>
        <w:ind w:firstLine="640"/>
        <w:outlineLvl w:val="5"/>
        <w:rPr>
          <w:color w:val="auto"/>
          <w:highlight w:val="none"/>
        </w:rPr>
      </w:pPr>
      <w:r>
        <w:rPr>
          <w:rFonts w:ascii="黑体" w:hAnsi="黑体" w:eastAsia="黑体" w:cs="黑体"/>
          <w:color w:val="auto"/>
          <w:sz w:val="32"/>
          <w:highlight w:val="none"/>
        </w:rPr>
        <w:t>八、名词解释</w:t>
      </w:r>
    </w:p>
    <w:p>
      <w:pPr>
        <w:spacing w:line="500" w:lineRule="exact"/>
        <w:ind w:firstLine="560"/>
        <w:rPr>
          <w:color w:val="auto"/>
          <w:highlight w:val="none"/>
        </w:rPr>
      </w:pPr>
      <w:r>
        <w:rPr>
          <w:rFonts w:eastAsia="方正仿宋_GBK" w:cs="Times New Roman"/>
          <w:color w:val="auto"/>
          <w:sz w:val="28"/>
          <w:highlight w:val="none"/>
        </w:rPr>
        <w:t>1、</w:t>
      </w:r>
      <w:r>
        <w:rPr>
          <w:rFonts w:eastAsia="方正仿宋_GBK" w:cs="Times New Roman"/>
          <w:b/>
          <w:color w:val="auto"/>
          <w:sz w:val="28"/>
          <w:highlight w:val="none"/>
        </w:rPr>
        <w:t>一般公共预算拨款收入：</w:t>
      </w:r>
      <w:r>
        <w:rPr>
          <w:rFonts w:eastAsia="方正仿宋_GBK" w:cs="Times New Roman"/>
          <w:color w:val="auto"/>
          <w:sz w:val="28"/>
          <w:highlight w:val="none"/>
        </w:rPr>
        <w:t>指省级财政当年拨付的资金。</w:t>
      </w:r>
    </w:p>
    <w:p>
      <w:pPr>
        <w:spacing w:line="500" w:lineRule="exact"/>
        <w:ind w:firstLine="560"/>
        <w:rPr>
          <w:color w:val="auto"/>
          <w:highlight w:val="none"/>
        </w:rPr>
      </w:pPr>
      <w:r>
        <w:rPr>
          <w:rFonts w:eastAsia="方正仿宋_GBK" w:cs="Times New Roman"/>
          <w:color w:val="auto"/>
          <w:sz w:val="28"/>
          <w:highlight w:val="none"/>
        </w:rPr>
        <w:t>2、</w:t>
      </w:r>
      <w:r>
        <w:rPr>
          <w:rFonts w:eastAsia="方正仿宋_GBK" w:cs="Times New Roman"/>
          <w:b/>
          <w:color w:val="auto"/>
          <w:sz w:val="28"/>
          <w:highlight w:val="none"/>
        </w:rPr>
        <w:t>事业收入：</w:t>
      </w:r>
      <w:r>
        <w:rPr>
          <w:rFonts w:eastAsia="方正仿宋_GBK" w:cs="Times New Roman"/>
          <w:color w:val="auto"/>
          <w:sz w:val="28"/>
          <w:highlight w:val="none"/>
        </w:rPr>
        <w:t>指事业单位开展专业业务活动及辅助活动所取得的收入。</w:t>
      </w:r>
    </w:p>
    <w:p>
      <w:pPr>
        <w:spacing w:line="500" w:lineRule="exact"/>
        <w:ind w:firstLine="560"/>
        <w:rPr>
          <w:color w:val="auto"/>
          <w:highlight w:val="none"/>
        </w:rPr>
      </w:pPr>
      <w:r>
        <w:rPr>
          <w:rFonts w:eastAsia="方正仿宋_GBK" w:cs="Times New Roman"/>
          <w:color w:val="auto"/>
          <w:sz w:val="28"/>
          <w:highlight w:val="none"/>
        </w:rPr>
        <w:t>3、</w:t>
      </w:r>
      <w:r>
        <w:rPr>
          <w:rFonts w:eastAsia="方正仿宋_GBK" w:cs="Times New Roman"/>
          <w:b/>
          <w:color w:val="auto"/>
          <w:sz w:val="28"/>
          <w:highlight w:val="none"/>
        </w:rPr>
        <w:t>其他收入：</w:t>
      </w:r>
      <w:r>
        <w:rPr>
          <w:rFonts w:eastAsia="方正仿宋_GBK" w:cs="Times New Roman"/>
          <w:color w:val="auto"/>
          <w:sz w:val="28"/>
          <w:highlight w:val="none"/>
        </w:rPr>
        <w:t>指除“一般公共预算拨款收入”、“事业收入”等以外的收入。主要是按规定动用的租房收入、存款利息收入等。</w:t>
      </w:r>
    </w:p>
    <w:p>
      <w:pPr>
        <w:spacing w:line="500" w:lineRule="exact"/>
        <w:ind w:firstLine="560"/>
        <w:rPr>
          <w:color w:val="auto"/>
          <w:highlight w:val="none"/>
        </w:rPr>
      </w:pPr>
      <w:r>
        <w:rPr>
          <w:rFonts w:eastAsia="方正仿宋_GBK" w:cs="Times New Roman"/>
          <w:color w:val="auto"/>
          <w:sz w:val="28"/>
          <w:highlight w:val="none"/>
        </w:rPr>
        <w:t>4、</w:t>
      </w:r>
      <w:r>
        <w:rPr>
          <w:rFonts w:eastAsia="方正仿宋_GBK" w:cs="Times New Roman"/>
          <w:b/>
          <w:color w:val="auto"/>
          <w:sz w:val="28"/>
          <w:highlight w:val="none"/>
        </w:rPr>
        <w:t>基本支出：</w:t>
      </w:r>
      <w:r>
        <w:rPr>
          <w:rFonts w:eastAsia="方正仿宋_GBK" w:cs="Times New Roman"/>
          <w:color w:val="auto"/>
          <w:sz w:val="28"/>
          <w:highlight w:val="none"/>
        </w:rPr>
        <w:t>指为保障机构正常运转、完成日常工作任务而发生的人员支出和公用支出。</w:t>
      </w:r>
    </w:p>
    <w:p>
      <w:pPr>
        <w:spacing w:line="500" w:lineRule="exact"/>
        <w:ind w:firstLine="560"/>
        <w:rPr>
          <w:color w:val="auto"/>
          <w:highlight w:val="none"/>
        </w:rPr>
      </w:pPr>
      <w:r>
        <w:rPr>
          <w:rFonts w:eastAsia="方正仿宋_GBK" w:cs="Times New Roman"/>
          <w:color w:val="auto"/>
          <w:sz w:val="28"/>
          <w:highlight w:val="none"/>
        </w:rPr>
        <w:t>5、</w:t>
      </w:r>
      <w:r>
        <w:rPr>
          <w:rFonts w:eastAsia="方正仿宋_GBK" w:cs="Times New Roman"/>
          <w:b/>
          <w:color w:val="auto"/>
          <w:sz w:val="28"/>
          <w:highlight w:val="none"/>
        </w:rPr>
        <w:t>项目支出：</w:t>
      </w:r>
      <w:r>
        <w:rPr>
          <w:rFonts w:eastAsia="方正仿宋_GBK" w:cs="Times New Roman"/>
          <w:color w:val="auto"/>
          <w:sz w:val="28"/>
          <w:highlight w:val="none"/>
        </w:rPr>
        <w:t>指在基本支出之外为完成特定行政任务和事业发展目标所发生的支出。</w:t>
      </w:r>
    </w:p>
    <w:p>
      <w:pPr>
        <w:spacing w:line="500" w:lineRule="exact"/>
        <w:ind w:firstLine="560"/>
        <w:rPr>
          <w:color w:val="auto"/>
          <w:highlight w:val="none"/>
        </w:rPr>
      </w:pPr>
      <w:r>
        <w:rPr>
          <w:rFonts w:eastAsia="方正仿宋_GBK" w:cs="Times New Roman"/>
          <w:color w:val="auto"/>
          <w:sz w:val="28"/>
          <w:highlight w:val="none"/>
        </w:rPr>
        <w:t>6、</w:t>
      </w:r>
      <w:r>
        <w:rPr>
          <w:rFonts w:eastAsia="方正仿宋_GBK" w:cs="Times New Roman"/>
          <w:b/>
          <w:color w:val="auto"/>
          <w:sz w:val="28"/>
          <w:highlight w:val="none"/>
        </w:rPr>
        <w:t>上缴上级支出：</w:t>
      </w:r>
      <w:r>
        <w:rPr>
          <w:rFonts w:eastAsia="方正仿宋_GBK" w:cs="Times New Roman"/>
          <w:color w:val="auto"/>
          <w:sz w:val="28"/>
          <w:highlight w:val="none"/>
        </w:rPr>
        <w:t>指下级单位上缴上级的支出。</w:t>
      </w:r>
    </w:p>
    <w:p>
      <w:pPr>
        <w:spacing w:line="500" w:lineRule="exact"/>
        <w:ind w:firstLine="560"/>
        <w:rPr>
          <w:color w:val="auto"/>
          <w:highlight w:val="none"/>
        </w:rPr>
      </w:pPr>
      <w:r>
        <w:rPr>
          <w:rFonts w:eastAsia="方正仿宋_GBK" w:cs="Times New Roman"/>
          <w:color w:val="auto"/>
          <w:sz w:val="28"/>
          <w:highlight w:val="none"/>
        </w:rPr>
        <w:t>7、</w:t>
      </w:r>
      <w:r>
        <w:rPr>
          <w:rFonts w:eastAsia="方正仿宋_GBK" w:cs="Times New Roman"/>
          <w:b/>
          <w:color w:val="auto"/>
          <w:sz w:val="28"/>
          <w:highlight w:val="none"/>
        </w:rPr>
        <w:t>“三公”经费：</w:t>
      </w:r>
      <w:r>
        <w:rPr>
          <w:rFonts w:eastAsia="方正仿宋_GBK" w:cs="Times New Roman"/>
          <w:color w:val="auto"/>
          <w:sz w:val="28"/>
          <w:highlight w:val="none"/>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color w:val="auto"/>
          <w:highlight w:val="none"/>
        </w:rPr>
      </w:pPr>
      <w:r>
        <w:rPr>
          <w:rFonts w:eastAsia="方正仿宋_GBK" w:cs="Times New Roman"/>
          <w:color w:val="auto"/>
          <w:sz w:val="28"/>
          <w:highlight w:val="none"/>
        </w:rPr>
        <w:t>8、</w:t>
      </w:r>
      <w:r>
        <w:rPr>
          <w:rFonts w:eastAsia="方正仿宋_GBK" w:cs="Times New Roman"/>
          <w:b/>
          <w:color w:val="auto"/>
          <w:sz w:val="28"/>
          <w:highlight w:val="none"/>
        </w:rPr>
        <w:t>机关运行费：</w:t>
      </w:r>
      <w:r>
        <w:rPr>
          <w:rFonts w:eastAsia="方正仿宋_GBK" w:cs="Times New Roman"/>
          <w:color w:val="auto"/>
          <w:sz w:val="28"/>
          <w:highlight w:val="none"/>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color w:val="auto"/>
          <w:highlight w:val="none"/>
        </w:rPr>
      </w:pPr>
      <w:r>
        <w:rPr>
          <w:rFonts w:eastAsia="方正仿宋_GBK" w:cs="Times New Roman"/>
          <w:color w:val="auto"/>
          <w:sz w:val="28"/>
          <w:highlight w:val="none"/>
        </w:rPr>
        <w:t>9、</w:t>
      </w:r>
      <w:r>
        <w:rPr>
          <w:rFonts w:eastAsia="方正仿宋_GBK" w:cs="Times New Roman"/>
          <w:b/>
          <w:color w:val="auto"/>
          <w:sz w:val="28"/>
          <w:highlight w:val="none"/>
        </w:rPr>
        <w:t>上年结转：</w:t>
      </w:r>
      <w:r>
        <w:rPr>
          <w:rFonts w:eastAsia="方正仿宋_GBK" w:cs="Times New Roman"/>
          <w:color w:val="auto"/>
          <w:sz w:val="28"/>
          <w:highlight w:val="none"/>
        </w:rPr>
        <w:t>指以前年度尚未完成、结转到本年仍按原规定用途继续使用的资金。</w:t>
      </w:r>
    </w:p>
    <w:p>
      <w:pPr>
        <w:spacing w:line="500" w:lineRule="exact"/>
        <w:ind w:firstLine="560"/>
        <w:rPr>
          <w:color w:val="auto"/>
          <w:highlight w:val="none"/>
        </w:rPr>
      </w:pPr>
      <w:r>
        <w:rPr>
          <w:rFonts w:eastAsia="方正仿宋_GBK" w:cs="Times New Roman"/>
          <w:color w:val="auto"/>
          <w:sz w:val="28"/>
          <w:highlight w:val="none"/>
        </w:rPr>
        <w:t>10、</w:t>
      </w:r>
      <w:r>
        <w:rPr>
          <w:rFonts w:eastAsia="方正仿宋_GBK" w:cs="Times New Roman"/>
          <w:b/>
          <w:color w:val="auto"/>
          <w:sz w:val="28"/>
          <w:highlight w:val="none"/>
        </w:rPr>
        <w:t>事业单位经营支出：</w:t>
      </w:r>
      <w:r>
        <w:rPr>
          <w:rFonts w:eastAsia="方正仿宋_GBK" w:cs="Times New Roman"/>
          <w:color w:val="auto"/>
          <w:sz w:val="28"/>
          <w:highlight w:val="none"/>
        </w:rPr>
        <w:t>指事业单位在专业业务活动及其辅助活动之外开展非独立核算经营活动发生的支出。</w:t>
      </w:r>
    </w:p>
    <w:p>
      <w:pPr>
        <w:spacing w:before="10" w:after="10"/>
        <w:ind w:firstLine="640"/>
        <w:outlineLvl w:val="5"/>
        <w:rPr>
          <w:color w:val="auto"/>
          <w:highlight w:val="none"/>
        </w:rPr>
      </w:pPr>
      <w:r>
        <w:rPr>
          <w:rFonts w:ascii="黑体" w:hAnsi="黑体" w:eastAsia="黑体" w:cs="黑体"/>
          <w:color w:val="auto"/>
          <w:sz w:val="32"/>
          <w:highlight w:val="none"/>
        </w:rPr>
        <w:t>九、其他需要说明的事项</w:t>
      </w:r>
    </w:p>
    <w:p>
      <w:pPr>
        <w:rPr>
          <w:rFonts w:eastAsia="方正仿宋_GBK" w:cs="Times New Roman"/>
          <w:color w:val="auto"/>
          <w:sz w:val="28"/>
          <w:highlight w:val="none"/>
        </w:rPr>
      </w:pPr>
      <w:r>
        <w:rPr>
          <w:rFonts w:eastAsia="方正仿宋_GBK" w:cs="Times New Roman"/>
          <w:color w:val="auto"/>
          <w:sz w:val="28"/>
          <w:highlight w:val="none"/>
        </w:rPr>
        <w:t>我单位无其他需要说明的事项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roman"/>
    <w:pitch w:val="default"/>
    <w:sig w:usb0="00000001" w:usb1="080E0000" w:usb2="00000000" w:usb3="00000000" w:csb0="00040000" w:csb1="00000000"/>
  </w:font>
  <w:font w:name="方正书宋_GBK">
    <w:panose1 w:val="03000509000000000000"/>
    <w:charset w:val="86"/>
    <w:family w:val="roman"/>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ZK38S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l23K5TG+&#10;PiTqpjSZK1xgp8I0ukJzWrO8G7/fS9bTz7D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A2&#10;St/EtgEAAFQDAAAOAAAAAAAAAAEAIAAAAB8BAABkcnMvZTJvRG9jLnhtbFBLBQYAAAAABgAGAFkB&#10;AABHBQAAAAA=&#10;">
              <v:path/>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91B10"/>
    <w:rsid w:val="4FC91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customStyle="1" w:styleId="5">
    <w:name w:val="单元格样式20"/>
    <w:basedOn w:val="1"/>
    <w:qFormat/>
    <w:uiPriority w:val="0"/>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3"/>
    <w:basedOn w:val="1"/>
    <w:qFormat/>
    <w:uiPriority w:val="0"/>
    <w:pPr>
      <w:jc w:val="center"/>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16">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17">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2022-09-29T06:32:00Z</dcterms:created>
  <dc:creator>Administrator</dc:creator>
  <cp:lastModifiedBy>Administrator</cp:lastModifiedBy>
  <dcterms:modified xsi:type="dcterms:W3CDTF">2022-09-29T06:33:36Z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