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秦皇岛北戴河新区管理委员会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关于2020年区级预算调整方案（草案）的</w:t>
      </w:r>
    </w:p>
    <w:p>
      <w:pPr>
        <w:tabs>
          <w:tab w:val="center" w:pos="4422"/>
          <w:tab w:val="left" w:pos="8025"/>
        </w:tabs>
        <w:spacing w:line="560" w:lineRule="exact"/>
        <w:jc w:val="left"/>
        <w:rPr>
          <w:rFonts w:ascii="仿宋_GB2312" w:eastAsia="仿宋_GB2312"/>
          <w:sz w:val="32"/>
          <w:szCs w:val="32"/>
        </w:rPr>
      </w:pPr>
      <w:r>
        <w:rPr>
          <w:rFonts w:hint="eastAsia" w:ascii="方正小标宋简体" w:eastAsia="方正小标宋简体"/>
          <w:sz w:val="44"/>
          <w:szCs w:val="44"/>
        </w:rPr>
        <w:tab/>
      </w:r>
      <w:r>
        <w:rPr>
          <w:rFonts w:hint="eastAsia" w:ascii="方正小标宋简体" w:eastAsia="方正小标宋简体"/>
          <w:sz w:val="44"/>
          <w:szCs w:val="44"/>
        </w:rPr>
        <w:t>说  明</w:t>
      </w:r>
      <w:r>
        <w:rPr>
          <w:rFonts w:hint="eastAsia" w:ascii="仿宋_GB2312" w:eastAsia="仿宋_GB2312"/>
          <w:sz w:val="32"/>
          <w:szCs w:val="32"/>
        </w:rPr>
        <w:tab/>
      </w:r>
    </w:p>
    <w:p>
      <w:pPr>
        <w:spacing w:line="560" w:lineRule="exact"/>
        <w:ind w:firstLine="640" w:firstLineChars="200"/>
        <w:rPr>
          <w:rFonts w:hint="eastAsia"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根据《预算法》《预算法实施条例》和《河北省预算审查监督条例》等相关规定，现将北戴河新区2020年区级预算调整情况作如下说明：</w:t>
      </w:r>
    </w:p>
    <w:p>
      <w:pPr>
        <w:spacing w:line="560" w:lineRule="exact"/>
        <w:ind w:left="640"/>
        <w:rPr>
          <w:rFonts w:ascii="Times New Roman" w:hAnsi="Times New Roman" w:eastAsia="黑体"/>
          <w:sz w:val="32"/>
          <w:szCs w:val="32"/>
        </w:rPr>
      </w:pPr>
      <w:r>
        <w:rPr>
          <w:rFonts w:hint="eastAsia" w:ascii="Times New Roman" w:hAnsi="Times New Roman" w:eastAsia="黑体"/>
          <w:sz w:val="32"/>
          <w:szCs w:val="32"/>
        </w:rPr>
        <w:t>一、预算调整的规定及原因</w:t>
      </w:r>
    </w:p>
    <w:p>
      <w:pPr>
        <w:spacing w:line="56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（一）预算调整的有关法律规定</w:t>
      </w:r>
    </w:p>
    <w:p>
      <w:pPr>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中华人民共和国预算法》（以下简称《预算法》）第六十七条明确“经全国人民代表大会批准的中央预算和经地方各级人民代表大会批准的地方各级预算，在执行中出现下列情形之一的，应当进行预算调整：（一）需要增加或者减少预算总支出的；（二）需要调入预算稳定调节基金的；（三）需要调减预算安排的重点支出数额的；（四）需要增加举借债务数额的”</w:t>
      </w:r>
      <w:r>
        <w:rPr>
          <w:rFonts w:hint="eastAsia" w:ascii="Times New Roman" w:hAnsi="Times New Roman" w:eastAsia="仿宋_GB2312"/>
          <w:sz w:val="32"/>
          <w:szCs w:val="32"/>
          <w:lang w:eastAsia="zh-CN"/>
        </w:rPr>
        <w:t>。</w:t>
      </w:r>
    </w:p>
    <w:p>
      <w:pPr>
        <w:spacing w:line="56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预算调整的主要事由</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一般公共预算超收调整。今年以来，新区在全面落实各项减税降费政策的同时，加快推进项目开工建设，扩大培植新增税源，完善综合协调治税机制，强化非税收入征管，2020年一般公共预算收入预计</w:t>
      </w:r>
      <w:r>
        <w:rPr>
          <w:rFonts w:hint="eastAsia" w:ascii="Times New Roman" w:hAnsi="Times New Roman" w:eastAsia="仿宋_GB2312"/>
          <w:sz w:val="32"/>
          <w:szCs w:val="32"/>
          <w:lang w:val="en-US" w:eastAsia="zh-CN"/>
        </w:rPr>
        <w:t>实现增收</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政府性基金预算短收调整。受</w:t>
      </w:r>
      <w:r>
        <w:rPr>
          <w:rFonts w:hint="eastAsia" w:ascii="Times New Roman" w:hAnsi="Times New Roman" w:eastAsia="仿宋_GB2312"/>
          <w:sz w:val="32"/>
          <w:szCs w:val="32"/>
          <w:lang w:val="en-US" w:eastAsia="zh-CN"/>
        </w:rPr>
        <w:t>新冠疫情、</w:t>
      </w:r>
      <w:r>
        <w:rPr>
          <w:rFonts w:hint="eastAsia" w:ascii="Times New Roman" w:hAnsi="Times New Roman" w:eastAsia="仿宋_GB2312"/>
          <w:sz w:val="32"/>
          <w:szCs w:val="32"/>
        </w:rPr>
        <w:t>宏观经济形势和土地出让金分配制度</w:t>
      </w:r>
      <w:r>
        <w:rPr>
          <w:rFonts w:hint="eastAsia" w:ascii="Times New Roman" w:hAnsi="Times New Roman" w:eastAsia="仿宋_GB2312"/>
          <w:sz w:val="32"/>
          <w:szCs w:val="32"/>
          <w:lang w:val="en-US" w:eastAsia="zh-CN"/>
        </w:rPr>
        <w:t>调整等因素影响</w:t>
      </w:r>
      <w:r>
        <w:rPr>
          <w:rFonts w:hint="eastAsia" w:ascii="Times New Roman" w:hAnsi="Times New Roman" w:eastAsia="仿宋_GB2312"/>
          <w:sz w:val="32"/>
          <w:szCs w:val="32"/>
        </w:rPr>
        <w:t>，国有土地使用权出让收入预计</w:t>
      </w:r>
      <w:r>
        <w:rPr>
          <w:rFonts w:hint="eastAsia" w:ascii="Times New Roman" w:hAnsi="Times New Roman" w:eastAsia="仿宋_GB2312"/>
          <w:sz w:val="32"/>
          <w:szCs w:val="32"/>
          <w:lang w:val="en-US" w:eastAsia="zh-CN"/>
        </w:rPr>
        <w:t>发生</w:t>
      </w:r>
      <w:r>
        <w:rPr>
          <w:rFonts w:hint="eastAsia" w:ascii="Times New Roman" w:hAnsi="Times New Roman" w:eastAsia="仿宋_GB2312"/>
          <w:sz w:val="32"/>
          <w:szCs w:val="32"/>
        </w:rPr>
        <w:t>短收。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社会保险基金预算</w:t>
      </w:r>
      <w:r>
        <w:rPr>
          <w:rFonts w:hint="eastAsia" w:ascii="Times New Roman" w:hAnsi="Times New Roman" w:eastAsia="仿宋_GB2312"/>
          <w:sz w:val="32"/>
          <w:szCs w:val="32"/>
          <w:lang w:val="en-US" w:eastAsia="zh-CN"/>
        </w:rPr>
        <w:t>统筹级次</w:t>
      </w:r>
      <w:r>
        <w:rPr>
          <w:rFonts w:hint="eastAsia" w:ascii="Times New Roman" w:hAnsi="Times New Roman" w:eastAsia="仿宋_GB2312"/>
          <w:sz w:val="32"/>
          <w:szCs w:val="32"/>
        </w:rPr>
        <w:t>调整。因企业职工基本养老保险实行省级统筹、职工基本医疗保险实行市级统筹等因素影响，</w:t>
      </w:r>
      <w:r>
        <w:rPr>
          <w:rFonts w:hint="eastAsia" w:ascii="Times New Roman" w:hAnsi="Times New Roman" w:eastAsia="仿宋_GB2312"/>
          <w:sz w:val="32"/>
          <w:szCs w:val="32"/>
          <w:lang w:val="en-US" w:eastAsia="zh-CN"/>
        </w:rPr>
        <w:t>当年收支及以前年度结余需上缴省市</w:t>
      </w:r>
      <w:r>
        <w:rPr>
          <w:rFonts w:hint="eastAsia" w:ascii="Times New Roman" w:hAnsi="Times New Roman" w:eastAsia="仿宋_GB2312"/>
          <w:sz w:val="32"/>
          <w:szCs w:val="32"/>
        </w:rPr>
        <w:t>。</w:t>
      </w:r>
    </w:p>
    <w:p>
      <w:pPr>
        <w:spacing w:line="560" w:lineRule="exact"/>
        <w:ind w:left="640"/>
        <w:rPr>
          <w:rFonts w:ascii="Times New Roman" w:hAnsi="Times New Roman" w:eastAsia="黑体"/>
          <w:sz w:val="32"/>
          <w:szCs w:val="32"/>
        </w:rPr>
      </w:pPr>
      <w:r>
        <w:rPr>
          <w:rFonts w:hint="eastAsia" w:ascii="Times New Roman" w:hAnsi="Times New Roman" w:eastAsia="黑体"/>
          <w:sz w:val="32"/>
          <w:szCs w:val="32"/>
        </w:rPr>
        <w:t>二、区级预算调整方案</w:t>
      </w:r>
    </w:p>
    <w:p>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根据上述事项，相应调整</w:t>
      </w:r>
      <w:r>
        <w:rPr>
          <w:rFonts w:hint="eastAsia" w:ascii="Times New Roman" w:hAnsi="Times New Roman" w:eastAsia="仿宋_GB2312"/>
          <w:sz w:val="32"/>
          <w:szCs w:val="32"/>
        </w:rPr>
        <w:t>2020年政府预算。</w:t>
      </w:r>
    </w:p>
    <w:p>
      <w:pPr>
        <w:spacing w:line="560" w:lineRule="exact"/>
        <w:ind w:left="640"/>
        <w:rPr>
          <w:rFonts w:ascii="Times New Roman" w:hAnsi="Times New Roman" w:eastAsia="楷体_GB2312"/>
          <w:sz w:val="32"/>
          <w:szCs w:val="32"/>
        </w:rPr>
      </w:pPr>
      <w:r>
        <w:rPr>
          <w:rFonts w:hint="eastAsia" w:ascii="Times New Roman" w:hAnsi="Times New Roman" w:eastAsia="楷体_GB2312"/>
          <w:sz w:val="32"/>
          <w:szCs w:val="32"/>
        </w:rPr>
        <w:t>（一）一般公共预算调整方案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1.收入预算调整。区级一般公共预算总收入由年初预算的170288万元调整为175866万元，增加5578万元，具体调整事项如下：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（1）区级一</w:t>
      </w:r>
      <w:bookmarkStart w:id="1" w:name="_GoBack"/>
      <w:bookmarkEnd w:id="1"/>
      <w:r>
        <w:rPr>
          <w:rFonts w:hint="eastAsia" w:ascii="Times New Roman" w:hAnsi="Times New Roman" w:eastAsia="仿宋_GB2312"/>
          <w:sz w:val="32"/>
          <w:szCs w:val="32"/>
        </w:rPr>
        <w:t>般公共预算收入增加6050万元。其中，税收收入预计完成80000万元，短收1450万元，主要是受行业结构制约及疫情影响；非税收入预计完成21000万元，超收7500万元，主要是土地出让金计提教育资金增加。</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（2）上级补助收入增加569万元。主要是上级财力性转移支付增加。</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（3）调入资金减少1041万元。其中，因政府性基金短收减少调入</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800万元，调增调入预算稳定调节基金</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759万元。</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2.支出预算调整。区级一般公共预算总支出由年初预算的170288万元调整为175866万元，增加5578万元，具体调整事项如下：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（1）上解支出减少472万元。主要是税收增量市级分成减少507万元。</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（2）一般公共预算超收部分补充预算稳定调节基金6050万元。</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需要说明的是，由于疫情影响</w:t>
      </w:r>
      <w:r>
        <w:rPr>
          <w:rFonts w:hint="eastAsia" w:ascii="Times New Roman" w:hAnsi="Times New Roman" w:eastAsia="方正仿宋简体"/>
          <w:sz w:val="32"/>
          <w:szCs w:val="32"/>
        </w:rPr>
        <w:t>以及部分项目未实施等原因，</w:t>
      </w:r>
      <w:r>
        <w:rPr>
          <w:rFonts w:hint="eastAsia" w:ascii="Times New Roman" w:hAnsi="Times New Roman" w:eastAsia="仿宋_GB2312"/>
          <w:sz w:val="32"/>
          <w:szCs w:val="32"/>
        </w:rPr>
        <w:t>在年初预算安排的支出总额内，调整优化资金结构，调减重点产业发展扶持资金8800万元、新出台人员补助项目1414万元、政府购买服务及项目前期费用1000万元等，收回的资金统筹用于保障“六稳”“六保”等重点工作任务，全力支持经济社会发展。</w:t>
      </w:r>
    </w:p>
    <w:p>
      <w:pPr>
        <w:spacing w:line="560" w:lineRule="exact"/>
        <w:ind w:left="640"/>
        <w:rPr>
          <w:rFonts w:ascii="Times New Roman" w:hAnsi="Times New Roman" w:eastAsia="楷体_GB2312"/>
          <w:sz w:val="32"/>
          <w:szCs w:val="32"/>
        </w:rPr>
      </w:pPr>
      <w:r>
        <w:rPr>
          <w:rFonts w:hint="eastAsia" w:ascii="Times New Roman" w:hAnsi="Times New Roman" w:eastAsia="楷体_GB2312"/>
          <w:sz w:val="32"/>
          <w:szCs w:val="32"/>
        </w:rPr>
        <w:t>（二）政府性基金预算调整方案</w:t>
      </w:r>
    </w:p>
    <w:p>
      <w:pPr>
        <w:pStyle w:val="7"/>
        <w:widowControl w:val="0"/>
        <w:shd w:val="clear" w:color="auto" w:fill="FFFFFF"/>
        <w:spacing w:before="0" w:beforeAutospacing="0" w:after="0" w:afterAutospacing="0" w:line="56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按照预算法规定，结合政府性基金收支执行情况，在</w:t>
      </w:r>
      <w:r>
        <w:rPr>
          <w:rFonts w:hint="eastAsia" w:ascii="Times New Roman" w:hAnsi="Times New Roman" w:eastAsia="仿宋_GB2312" w:cs="Times New Roman"/>
          <w:sz w:val="32"/>
          <w:szCs w:val="32"/>
        </w:rPr>
        <w:t>秦皇岛市十四届人大常委会第26次会议批准的预算调整方案的基础上，对2020年区级政府性基金预算收支进行调整，调整预算后收支保持平衡。</w:t>
      </w:r>
    </w:p>
    <w:p>
      <w:pPr>
        <w:pStyle w:val="7"/>
        <w:widowControl w:val="0"/>
        <w:shd w:val="clear" w:color="auto" w:fill="FFFFFF"/>
        <w:spacing w:before="0" w:beforeAutospacing="0" w:after="0" w:afterAutospacing="0" w:line="56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sz w:val="32"/>
          <w:szCs w:val="32"/>
        </w:rPr>
        <w:t>收入预算调整</w:t>
      </w:r>
      <w:r>
        <w:rPr>
          <w:rFonts w:hint="eastAsia" w:ascii="Times New Roman" w:hAnsi="Times New Roman" w:eastAsia="仿宋_GB2312" w:cs="Times New Roman"/>
          <w:sz w:val="32"/>
          <w:szCs w:val="32"/>
        </w:rPr>
        <w:t>。市十四届人大常委会第26次会议审议批准的2020年政府性基金预算总收入为</w:t>
      </w:r>
      <w:r>
        <w:rPr>
          <w:rFonts w:hint="eastAsia" w:ascii="Times New Roman" w:hAnsi="Times New Roman" w:eastAsia="仿宋_GB2312" w:cs="Times New Roman"/>
          <w:sz w:val="32"/>
          <w:szCs w:val="32"/>
          <w:lang w:val="en-US" w:eastAsia="zh-CN"/>
        </w:rPr>
        <w:t>440262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本次调减149162万元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调整为291100万元</w:t>
      </w:r>
      <w:r>
        <w:rPr>
          <w:rFonts w:hint="eastAsia" w:ascii="Times New Roman" w:hAnsi="Times New Roman" w:eastAsia="仿宋_GB2312" w:cs="Times New Roman"/>
          <w:sz w:val="32"/>
          <w:szCs w:val="32"/>
        </w:rPr>
        <w:t>。具体调整事项如下：</w:t>
      </w:r>
    </w:p>
    <w:p>
      <w:pPr>
        <w:pStyle w:val="7"/>
        <w:widowControl w:val="0"/>
        <w:shd w:val="clear" w:color="auto" w:fill="FFFFFF"/>
        <w:spacing w:before="0" w:beforeAutospacing="0" w:after="0" w:afterAutospacing="0" w:line="560" w:lineRule="exact"/>
        <w:ind w:firstLine="63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（1）国有土地使用权出让收入预计完成224589万元，短收150411万元。</w:t>
      </w:r>
    </w:p>
    <w:p>
      <w:pPr>
        <w:pStyle w:val="7"/>
        <w:widowControl w:val="0"/>
        <w:shd w:val="clear" w:color="auto" w:fill="FFFFFF"/>
        <w:spacing w:before="0" w:beforeAutospacing="0" w:after="0" w:afterAutospacing="0" w:line="560" w:lineRule="exact"/>
        <w:ind w:firstLine="63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（2）城市基础设施配套费收入预计完成11249万元，超收1249万元。</w:t>
      </w:r>
    </w:p>
    <w:p>
      <w:pPr>
        <w:pStyle w:val="7"/>
        <w:widowControl w:val="0"/>
        <w:shd w:val="clear" w:color="auto" w:fill="FFFFFF"/>
        <w:spacing w:before="0" w:beforeAutospacing="0" w:after="0" w:afterAutospacing="0" w:line="560" w:lineRule="exact"/>
        <w:ind w:firstLine="63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2.支出预算调整。</w:t>
      </w:r>
      <w:r>
        <w:rPr>
          <w:rFonts w:hint="eastAsia" w:ascii="Times New Roman" w:hAnsi="Times New Roman" w:eastAsia="仿宋_GB2312" w:cs="Times New Roman"/>
          <w:sz w:val="32"/>
          <w:szCs w:val="32"/>
        </w:rPr>
        <w:t>市十四届人大常委会第26次会议审议批准的2020年政府性基金预算总</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440262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本次调减149162万元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调整为291100万元</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具体调整事项如下：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（1）区级政府性基金支出</w:t>
      </w:r>
      <w:r>
        <w:rPr>
          <w:rFonts w:hint="eastAsia" w:ascii="Times New Roman" w:hAnsi="Times New Roman" w:eastAsia="仿宋_GB2312"/>
          <w:sz w:val="32"/>
          <w:szCs w:val="32"/>
          <w:lang w:val="en-US" w:eastAsia="zh-CN"/>
        </w:rPr>
        <w:t>调减</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362万元，主要因土地使用权出让收入短收150411万元，调减的主要项目有，棚户区改造房屋征收及安置房建设资金69264万元、各类基础设施建设资金26967万元、南戴河实验学校合并迁建项目资金10000万元、心血管医院建设项目6000万元、赤洋口土地收储项目政府付费4162万元等。</w:t>
      </w:r>
    </w:p>
    <w:p>
      <w:pPr>
        <w:pStyle w:val="7"/>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（2）</w:t>
      </w:r>
      <w:r>
        <w:rPr>
          <w:rFonts w:hint="eastAsia" w:ascii="Times New Roman" w:hAnsi="Times New Roman" w:eastAsia="仿宋_GB2312" w:cs="Times New Roman"/>
          <w:sz w:val="32"/>
          <w:szCs w:val="32"/>
        </w:rPr>
        <w:t>调出资金减少</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800万元。</w:t>
      </w:r>
    </w:p>
    <w:p>
      <w:pPr>
        <w:pStyle w:val="7"/>
        <w:widowControl w:val="0"/>
        <w:shd w:val="clear" w:color="auto" w:fill="FFFFFF"/>
        <w:spacing w:before="0" w:beforeAutospacing="0" w:after="0" w:afterAutospacing="0" w:line="560" w:lineRule="exact"/>
        <w:ind w:firstLine="63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（三）社会保险基金预算调整方案</w:t>
      </w:r>
    </w:p>
    <w:p>
      <w:pPr>
        <w:pStyle w:val="7"/>
        <w:widowControl w:val="0"/>
        <w:shd w:val="clear" w:color="auto" w:fill="FFFFFF"/>
        <w:adjustRightInd w:val="0"/>
        <w:snapToGrid w:val="0"/>
        <w:spacing w:before="0" w:beforeAutospacing="0" w:after="0" w:afterAutospacing="0" w:line="560" w:lineRule="exact"/>
        <w:ind w:firstLine="643" w:firstLineChars="201"/>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1.收入预算调整 </w:t>
      </w:r>
    </w:p>
    <w:p>
      <w:pPr>
        <w:pStyle w:val="7"/>
        <w:widowControl w:val="0"/>
        <w:shd w:val="clear" w:color="auto" w:fill="FFFFFF"/>
        <w:adjustRightInd w:val="0"/>
        <w:snapToGrid w:val="0"/>
        <w:spacing w:before="0" w:beforeAutospacing="0" w:after="0" w:afterAutospacing="0" w:line="560" w:lineRule="exact"/>
        <w:ind w:firstLine="643" w:firstLineChars="201"/>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市十四届人大第5次会议审议批准的2020年社保基金预算总收入为</w:t>
      </w:r>
      <w:r>
        <w:rPr>
          <w:rFonts w:hint="eastAsia" w:ascii="Times New Roman" w:hAnsi="Times New Roman" w:eastAsia="仿宋_GB2312"/>
          <w:sz w:val="32"/>
          <w:szCs w:val="32"/>
          <w:lang w:val="en-US" w:eastAsia="zh-CN"/>
        </w:rPr>
        <w:t>41983</w:t>
      </w:r>
      <w:r>
        <w:rPr>
          <w:rFonts w:hint="eastAsia" w:ascii="Times New Roman" w:hAnsi="Times New Roman" w:eastAsia="仿宋_GB2312"/>
          <w:sz w:val="32"/>
          <w:szCs w:val="32"/>
          <w:lang w:eastAsia="zh-CN"/>
        </w:rPr>
        <w:t>万元。预算执行过程中，受基金统筹级次调整和新冠疫情期间出台的降低社保费政策影响，上年结余减少</w:t>
      </w:r>
      <w:r>
        <w:rPr>
          <w:rFonts w:hint="eastAsia" w:ascii="Times New Roman" w:hAnsi="Times New Roman" w:eastAsia="仿宋_GB2312"/>
          <w:sz w:val="32"/>
          <w:szCs w:val="32"/>
          <w:lang w:val="en-US" w:eastAsia="zh-CN"/>
        </w:rPr>
        <w:t>609</w:t>
      </w:r>
      <w:r>
        <w:rPr>
          <w:rFonts w:hint="eastAsia" w:ascii="Times New Roman" w:hAnsi="Times New Roman" w:eastAsia="仿宋_GB2312"/>
          <w:sz w:val="32"/>
          <w:szCs w:val="32"/>
          <w:lang w:eastAsia="zh-CN"/>
        </w:rPr>
        <w:t>万元，本年收入减少</w:t>
      </w:r>
      <w:r>
        <w:rPr>
          <w:rFonts w:hint="eastAsia" w:ascii="Times New Roman" w:hAnsi="Times New Roman" w:eastAsia="仿宋_GB2312"/>
          <w:sz w:val="32"/>
          <w:szCs w:val="32"/>
          <w:lang w:val="en-US" w:eastAsia="zh-CN"/>
        </w:rPr>
        <w:t>8947</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lang w:val="en-US" w:eastAsia="zh-CN"/>
        </w:rPr>
        <w:t>上级补助</w:t>
      </w:r>
      <w:r>
        <w:rPr>
          <w:rFonts w:hint="eastAsia" w:ascii="Times New Roman" w:hAnsi="Times New Roman" w:eastAsia="仿宋_GB2312"/>
          <w:sz w:val="32"/>
          <w:szCs w:val="32"/>
          <w:lang w:eastAsia="zh-CN"/>
        </w:rPr>
        <w:t>收入减少</w:t>
      </w:r>
      <w:r>
        <w:rPr>
          <w:rFonts w:hint="eastAsia" w:ascii="Times New Roman" w:hAnsi="Times New Roman" w:eastAsia="仿宋_GB2312"/>
          <w:sz w:val="32"/>
          <w:szCs w:val="32"/>
          <w:lang w:val="en-US" w:eastAsia="zh-CN"/>
        </w:rPr>
        <w:t>2207</w:t>
      </w:r>
      <w:r>
        <w:rPr>
          <w:rFonts w:hint="eastAsia" w:ascii="Times New Roman" w:hAnsi="Times New Roman" w:eastAsia="仿宋_GB2312"/>
          <w:sz w:val="32"/>
          <w:szCs w:val="32"/>
          <w:lang w:eastAsia="zh-CN"/>
        </w:rPr>
        <w:t>万元。综上所述，各项基金合计净</w:t>
      </w:r>
      <w:r>
        <w:rPr>
          <w:rFonts w:hint="eastAsia" w:ascii="Times New Roman" w:hAnsi="Times New Roman" w:eastAsia="仿宋_GB2312"/>
          <w:sz w:val="32"/>
          <w:szCs w:val="32"/>
          <w:lang w:val="en-US" w:eastAsia="zh-CN"/>
        </w:rPr>
        <w:t>减少11763</w:t>
      </w:r>
      <w:r>
        <w:rPr>
          <w:rFonts w:hint="eastAsia" w:ascii="Times New Roman" w:hAnsi="Times New Roman" w:eastAsia="仿宋_GB2312"/>
          <w:sz w:val="32"/>
          <w:szCs w:val="32"/>
          <w:lang w:eastAsia="zh-CN"/>
        </w:rPr>
        <w:t>万元，社保基金预算总收入调整为</w:t>
      </w:r>
      <w:r>
        <w:rPr>
          <w:rFonts w:hint="eastAsia" w:ascii="Times New Roman" w:hAnsi="Times New Roman" w:eastAsia="仿宋_GB2312"/>
          <w:sz w:val="32"/>
          <w:szCs w:val="32"/>
          <w:lang w:val="en-US" w:eastAsia="zh-CN"/>
        </w:rPr>
        <w:t>30220</w:t>
      </w:r>
      <w:r>
        <w:rPr>
          <w:rFonts w:hint="eastAsia" w:ascii="Times New Roman" w:hAnsi="Times New Roman" w:eastAsia="仿宋_GB2312"/>
          <w:sz w:val="32"/>
          <w:szCs w:val="32"/>
          <w:lang w:eastAsia="zh-CN"/>
        </w:rPr>
        <w:t>万</w:t>
      </w:r>
      <w:r>
        <w:rPr>
          <w:rFonts w:hint="eastAsia" w:ascii="Times New Roman" w:hAnsi="Times New Roman" w:eastAsia="仿宋_GB2312"/>
          <w:sz w:val="32"/>
          <w:szCs w:val="32"/>
          <w:lang w:val="en-US" w:eastAsia="zh-CN"/>
        </w:rPr>
        <w:t>元。</w:t>
      </w:r>
    </w:p>
    <w:p>
      <w:pPr>
        <w:pStyle w:val="7"/>
        <w:widowControl w:val="0"/>
        <w:shd w:val="clear" w:color="auto" w:fill="FFFFFF"/>
        <w:adjustRightInd w:val="0"/>
        <w:snapToGrid w:val="0"/>
        <w:spacing w:before="0" w:beforeAutospacing="0" w:after="0" w:afterAutospacing="0" w:line="560" w:lineRule="exact"/>
        <w:ind w:firstLine="643" w:firstLineChars="201"/>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2.支出预算调整</w:t>
      </w:r>
    </w:p>
    <w:p>
      <w:pPr>
        <w:pStyle w:val="7"/>
        <w:widowControl w:val="0"/>
        <w:shd w:val="clear" w:color="auto" w:fill="FFFFFF"/>
        <w:adjustRightInd w:val="0"/>
        <w:snapToGrid w:val="0"/>
        <w:spacing w:before="0" w:beforeAutospacing="0" w:after="0" w:afterAutospacing="0" w:line="560" w:lineRule="exact"/>
        <w:ind w:firstLine="643" w:firstLineChars="201"/>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社保基金预算总支出由</w:t>
      </w:r>
      <w:r>
        <w:rPr>
          <w:rFonts w:hint="eastAsia" w:ascii="Times New Roman" w:hAnsi="Times New Roman" w:eastAsia="仿宋_GB2312" w:cs="Times New Roman"/>
          <w:sz w:val="32"/>
          <w:szCs w:val="32"/>
          <w:lang w:val="en-US" w:eastAsia="zh-CN"/>
        </w:rPr>
        <w:t>41983</w:t>
      </w:r>
      <w:r>
        <w:rPr>
          <w:rFonts w:hint="eastAsia" w:ascii="Times New Roman" w:hAnsi="Times New Roman" w:eastAsia="仿宋_GB2312" w:cs="Times New Roman"/>
          <w:sz w:val="32"/>
          <w:szCs w:val="32"/>
        </w:rPr>
        <w:t>万元调整为</w:t>
      </w:r>
      <w:r>
        <w:rPr>
          <w:rFonts w:hint="eastAsia" w:ascii="Times New Roman" w:hAnsi="Times New Roman" w:eastAsia="仿宋_GB2312" w:cs="Times New Roman"/>
          <w:sz w:val="32"/>
          <w:szCs w:val="32"/>
          <w:lang w:val="en-US" w:eastAsia="zh-CN"/>
        </w:rPr>
        <w:t>30220</w:t>
      </w:r>
      <w:r>
        <w:rPr>
          <w:rFonts w:hint="eastAsia" w:ascii="Times New Roman" w:hAnsi="Times New Roman" w:eastAsia="仿宋_GB2312" w:cs="Times New Roman"/>
          <w:sz w:val="32"/>
          <w:szCs w:val="32"/>
        </w:rPr>
        <w:t>万元，调</w:t>
      </w:r>
      <w:r>
        <w:rPr>
          <w:rFonts w:hint="eastAsia" w:ascii="Times New Roman" w:hAnsi="Times New Roman" w:eastAsia="仿宋_GB2312" w:cs="Times New Roman"/>
          <w:sz w:val="32"/>
          <w:szCs w:val="32"/>
          <w:lang w:val="en-US" w:eastAsia="zh-CN"/>
        </w:rPr>
        <w:t>减11763</w:t>
      </w:r>
      <w:r>
        <w:rPr>
          <w:rFonts w:hint="eastAsia" w:ascii="Times New Roman" w:hAnsi="Times New Roman" w:eastAsia="仿宋_GB2312" w:cs="Times New Roman"/>
          <w:sz w:val="32"/>
          <w:szCs w:val="32"/>
        </w:rPr>
        <w:t>万元，主要变化情况为：</w:t>
      </w:r>
    </w:p>
    <w:p>
      <w:pPr>
        <w:pStyle w:val="7"/>
        <w:widowControl w:val="0"/>
        <w:shd w:val="clear" w:color="auto" w:fill="FFFFFF"/>
        <w:adjustRightInd w:val="0"/>
        <w:snapToGrid w:val="0"/>
        <w:spacing w:before="0" w:beforeAutospacing="0" w:after="0" w:afterAutospacing="0" w:line="560" w:lineRule="exact"/>
        <w:ind w:firstLine="643" w:firstLineChars="201"/>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（1）各项基金本年支出</w:t>
      </w:r>
      <w:r>
        <w:rPr>
          <w:rFonts w:hint="eastAsia" w:ascii="Times New Roman" w:hAnsi="Times New Roman" w:eastAsia="仿宋_GB2312" w:cs="Times New Roman"/>
          <w:sz w:val="32"/>
          <w:szCs w:val="32"/>
          <w:lang w:val="en-US" w:eastAsia="zh-CN"/>
        </w:rPr>
        <w:t>减少16529</w:t>
      </w:r>
      <w:r>
        <w:rPr>
          <w:rFonts w:hint="eastAsia" w:ascii="Times New Roman" w:hAnsi="Times New Roman" w:eastAsia="仿宋_GB2312" w:cs="Times New Roman"/>
          <w:sz w:val="32"/>
          <w:szCs w:val="32"/>
        </w:rPr>
        <w:t>万元，其中企业养老保险</w:t>
      </w:r>
      <w:r>
        <w:rPr>
          <w:rFonts w:hint="eastAsia" w:ascii="Times New Roman" w:hAnsi="Times New Roman" w:eastAsia="仿宋_GB2312" w:cs="Times New Roman"/>
          <w:sz w:val="32"/>
          <w:szCs w:val="32"/>
          <w:lang w:val="en-US" w:eastAsia="zh-CN"/>
        </w:rPr>
        <w:t>减少14559</w:t>
      </w:r>
      <w:r>
        <w:rPr>
          <w:rFonts w:hint="eastAsia" w:ascii="Times New Roman" w:hAnsi="Times New Roman" w:eastAsia="仿宋_GB2312" w:cs="Times New Roman"/>
          <w:sz w:val="32"/>
          <w:szCs w:val="32"/>
        </w:rPr>
        <w:t>万元、居民养老保险基金</w:t>
      </w:r>
      <w:r>
        <w:rPr>
          <w:rFonts w:hint="eastAsia" w:ascii="Times New Roman" w:hAnsi="Times New Roman" w:eastAsia="仿宋_GB2312" w:cs="Times New Roman"/>
          <w:sz w:val="32"/>
          <w:szCs w:val="32"/>
          <w:lang w:val="en-US" w:eastAsia="zh-CN"/>
        </w:rPr>
        <w:t>增加26万元、</w:t>
      </w:r>
      <w:r>
        <w:rPr>
          <w:rFonts w:hint="eastAsia" w:ascii="Times New Roman" w:hAnsi="Times New Roman" w:eastAsia="仿宋_GB2312" w:cs="Times New Roman"/>
          <w:sz w:val="32"/>
          <w:szCs w:val="32"/>
        </w:rPr>
        <w:t>机关养老保险减少</w:t>
      </w:r>
      <w:r>
        <w:rPr>
          <w:rFonts w:hint="eastAsia" w:ascii="Times New Roman" w:hAnsi="Times New Roman" w:eastAsia="仿宋_GB2312" w:cs="Times New Roman"/>
          <w:sz w:val="32"/>
          <w:szCs w:val="32"/>
          <w:lang w:val="en-US" w:eastAsia="zh-CN"/>
        </w:rPr>
        <w:t>123</w:t>
      </w:r>
      <w:r>
        <w:rPr>
          <w:rFonts w:hint="eastAsia" w:ascii="Times New Roman" w:hAnsi="Times New Roman" w:eastAsia="仿宋_GB2312" w:cs="Times New Roman"/>
          <w:sz w:val="32"/>
          <w:szCs w:val="32"/>
        </w:rPr>
        <w:t>万元、职工</w:t>
      </w:r>
      <w:r>
        <w:rPr>
          <w:rFonts w:hint="eastAsia" w:ascii="Times New Roman" w:hAnsi="Times New Roman" w:eastAsia="仿宋_GB2312" w:cs="Times New Roman"/>
          <w:sz w:val="32"/>
          <w:szCs w:val="32"/>
          <w:lang w:val="en-US" w:eastAsia="zh-CN"/>
        </w:rPr>
        <w:t>医疗保险减少1873</w:t>
      </w:r>
      <w:r>
        <w:rPr>
          <w:rFonts w:hint="eastAsia" w:ascii="Times New Roman" w:hAnsi="Times New Roman" w:eastAsia="仿宋_GB2312" w:cs="Times New Roman"/>
          <w:sz w:val="32"/>
          <w:szCs w:val="32"/>
        </w:rPr>
        <w:t>万元。</w:t>
      </w:r>
    </w:p>
    <w:p>
      <w:pPr>
        <w:pStyle w:val="7"/>
        <w:widowControl w:val="0"/>
        <w:shd w:val="clear" w:color="auto" w:fill="FFFFFF"/>
        <w:adjustRightInd w:val="0"/>
        <w:snapToGrid w:val="0"/>
        <w:spacing w:before="0" w:beforeAutospacing="0" w:after="0" w:afterAutospacing="0" w:line="560" w:lineRule="exact"/>
        <w:ind w:firstLine="643" w:firstLineChars="201"/>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（2）各项基金</w:t>
      </w:r>
      <w:r>
        <w:rPr>
          <w:rFonts w:hint="eastAsia" w:ascii="Times New Roman" w:hAnsi="Times New Roman" w:eastAsia="仿宋_GB2312" w:cs="Times New Roman"/>
          <w:sz w:val="32"/>
          <w:szCs w:val="32"/>
          <w:lang w:val="en-US" w:eastAsia="zh-CN"/>
        </w:rPr>
        <w:t>上解上级支出增加9551</w:t>
      </w:r>
      <w:r>
        <w:rPr>
          <w:rFonts w:hint="eastAsia" w:ascii="Times New Roman" w:hAnsi="Times New Roman" w:eastAsia="仿宋_GB2312" w:cs="Times New Roman"/>
          <w:sz w:val="32"/>
          <w:szCs w:val="32"/>
        </w:rPr>
        <w:t>万元，其中职工</w:t>
      </w:r>
      <w:r>
        <w:rPr>
          <w:rFonts w:hint="eastAsia" w:ascii="Times New Roman" w:hAnsi="Times New Roman" w:eastAsia="仿宋_GB2312" w:cs="Times New Roman"/>
          <w:sz w:val="32"/>
          <w:szCs w:val="32"/>
          <w:lang w:val="en-US" w:eastAsia="zh-CN"/>
        </w:rPr>
        <w:t>医疗保险增加9890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居民医疗</w:t>
      </w:r>
      <w:r>
        <w:rPr>
          <w:rFonts w:hint="eastAsia" w:ascii="Times New Roman" w:hAnsi="Times New Roman" w:eastAsia="仿宋_GB2312" w:cs="Times New Roman"/>
          <w:sz w:val="32"/>
          <w:szCs w:val="32"/>
        </w:rPr>
        <w:t>保险</w:t>
      </w:r>
      <w:r>
        <w:rPr>
          <w:rFonts w:hint="eastAsia" w:ascii="Times New Roman" w:hAnsi="Times New Roman" w:eastAsia="仿宋_GB2312" w:cs="Times New Roman"/>
          <w:sz w:val="32"/>
          <w:szCs w:val="32"/>
          <w:lang w:val="en-US" w:eastAsia="zh-CN"/>
        </w:rPr>
        <w:t>减少339</w:t>
      </w:r>
      <w:r>
        <w:rPr>
          <w:rFonts w:hint="eastAsia" w:ascii="Times New Roman" w:hAnsi="Times New Roman" w:eastAsia="仿宋_GB2312" w:cs="Times New Roman"/>
          <w:sz w:val="32"/>
          <w:szCs w:val="32"/>
        </w:rPr>
        <w:t>万元。</w:t>
      </w:r>
    </w:p>
    <w:p>
      <w:pPr>
        <w:pStyle w:val="7"/>
        <w:widowControl w:val="0"/>
        <w:shd w:val="clear" w:color="auto" w:fill="FFFFFF"/>
        <w:adjustRightInd w:val="0"/>
        <w:snapToGrid w:val="0"/>
        <w:spacing w:before="0" w:beforeAutospacing="0" w:after="0" w:afterAutospacing="0" w:line="560" w:lineRule="exact"/>
        <w:ind w:firstLine="643" w:firstLineChars="201"/>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）年末滚存结余</w:t>
      </w:r>
      <w:r>
        <w:rPr>
          <w:rFonts w:hint="eastAsia" w:ascii="Times New Roman" w:hAnsi="Times New Roman" w:eastAsia="仿宋_GB2312" w:cs="Times New Roman"/>
          <w:sz w:val="32"/>
          <w:szCs w:val="32"/>
          <w:lang w:val="en-US" w:eastAsia="zh-CN"/>
        </w:rPr>
        <w:t>减少4785</w:t>
      </w:r>
      <w:r>
        <w:rPr>
          <w:rFonts w:hint="eastAsia" w:ascii="Times New Roman" w:hAnsi="Times New Roman" w:eastAsia="仿宋_GB2312" w:cs="Times New Roman"/>
          <w:sz w:val="32"/>
          <w:szCs w:val="32"/>
        </w:rPr>
        <w:t>万元，其中企业养老保险减少</w:t>
      </w:r>
      <w:r>
        <w:rPr>
          <w:rFonts w:hint="eastAsia" w:ascii="Times New Roman" w:hAnsi="Times New Roman" w:eastAsia="仿宋_GB2312" w:cs="Times New Roman"/>
          <w:sz w:val="32"/>
          <w:szCs w:val="32"/>
          <w:lang w:val="en-US" w:eastAsia="zh-CN"/>
        </w:rPr>
        <w:t>2507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居民</w:t>
      </w:r>
      <w:r>
        <w:rPr>
          <w:rFonts w:hint="eastAsia" w:ascii="Times New Roman" w:hAnsi="Times New Roman" w:eastAsia="仿宋_GB2312" w:cs="Times New Roman"/>
          <w:sz w:val="32"/>
          <w:szCs w:val="32"/>
        </w:rPr>
        <w:t>养老保险增加</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rPr>
        <w:t>万元、机关养老保险增加</w:t>
      </w:r>
      <w:r>
        <w:rPr>
          <w:rFonts w:hint="eastAsia" w:ascii="Times New Roman" w:hAnsi="Times New Roman" w:eastAsia="仿宋_GB2312" w:cs="Times New Roman"/>
          <w:sz w:val="32"/>
          <w:szCs w:val="32"/>
          <w:lang w:val="en-US" w:eastAsia="zh-CN"/>
        </w:rPr>
        <w:t>526</w:t>
      </w:r>
      <w:r>
        <w:rPr>
          <w:rFonts w:hint="eastAsia" w:ascii="Times New Roman" w:hAnsi="Times New Roman" w:eastAsia="仿宋_GB2312" w:cs="Times New Roman"/>
          <w:sz w:val="32"/>
          <w:szCs w:val="32"/>
        </w:rPr>
        <w:t>万元、职工</w:t>
      </w:r>
      <w:r>
        <w:rPr>
          <w:rFonts w:hint="eastAsia" w:ascii="Times New Roman" w:hAnsi="Times New Roman" w:eastAsia="仿宋_GB2312" w:cs="Times New Roman"/>
          <w:sz w:val="32"/>
          <w:szCs w:val="32"/>
          <w:lang w:val="en-US" w:eastAsia="zh-CN"/>
        </w:rPr>
        <w:t>医疗保险</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2849</w:t>
      </w:r>
      <w:r>
        <w:rPr>
          <w:rFonts w:hint="eastAsia" w:ascii="Times New Roman" w:hAnsi="Times New Roman" w:eastAsia="仿宋_GB2312" w:cs="Times New Roman"/>
          <w:sz w:val="32"/>
          <w:szCs w:val="32"/>
        </w:rPr>
        <w:t>万元。</w:t>
      </w:r>
    </w:p>
    <w:p>
      <w:pPr>
        <w:shd w:val="clear" w:color="auto" w:fill="FFFFFF"/>
        <w:spacing w:line="560" w:lineRule="exact"/>
        <w:ind w:firstLine="608" w:firstLineChars="190"/>
        <w:rPr>
          <w:rFonts w:ascii="Times New Roman" w:hAnsi="Times New Roman" w:eastAsia="仿宋_GB2312"/>
          <w:sz w:val="32"/>
          <w:szCs w:val="32"/>
        </w:rPr>
        <w:sectPr>
          <w:footerReference r:id="rId3" w:type="default"/>
          <w:pgSz w:w="11906" w:h="16838"/>
          <w:pgMar w:top="2098" w:right="1474" w:bottom="1984" w:left="1588" w:header="851" w:footer="992" w:gutter="0"/>
          <w:cols w:space="720" w:num="1"/>
          <w:docGrid w:type="linesAndChars" w:linePitch="312" w:charSpace="0"/>
        </w:sectPr>
      </w:pPr>
    </w:p>
    <w:tbl>
      <w:tblPr>
        <w:tblStyle w:val="8"/>
        <w:tblW w:w="14501" w:type="dxa"/>
        <w:tblInd w:w="108" w:type="dxa"/>
        <w:tblLayout w:type="fixed"/>
        <w:tblCellMar>
          <w:top w:w="0" w:type="dxa"/>
          <w:left w:w="108" w:type="dxa"/>
          <w:bottom w:w="0" w:type="dxa"/>
          <w:right w:w="108" w:type="dxa"/>
        </w:tblCellMar>
      </w:tblPr>
      <w:tblGrid>
        <w:gridCol w:w="2496"/>
        <w:gridCol w:w="1261"/>
        <w:gridCol w:w="1467"/>
        <w:gridCol w:w="1261"/>
        <w:gridCol w:w="3296"/>
        <w:gridCol w:w="441"/>
        <w:gridCol w:w="1118"/>
        <w:gridCol w:w="143"/>
        <w:gridCol w:w="1467"/>
        <w:gridCol w:w="1551"/>
      </w:tblGrid>
      <w:tr>
        <w:tblPrEx>
          <w:tblCellMar>
            <w:top w:w="0" w:type="dxa"/>
            <w:left w:w="108" w:type="dxa"/>
            <w:bottom w:w="0" w:type="dxa"/>
            <w:right w:w="108" w:type="dxa"/>
          </w:tblCellMar>
        </w:tblPrEx>
        <w:trPr>
          <w:trHeight w:val="483" w:hRule="atLeast"/>
        </w:trPr>
        <w:tc>
          <w:tcPr>
            <w:tcW w:w="14501" w:type="dxa"/>
            <w:gridSpan w:val="10"/>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2020年北戴河新区一般公共预算调整方案（草案）</w:t>
            </w:r>
          </w:p>
        </w:tc>
      </w:tr>
      <w:tr>
        <w:tblPrEx>
          <w:tblCellMar>
            <w:top w:w="0" w:type="dxa"/>
            <w:left w:w="108" w:type="dxa"/>
            <w:bottom w:w="0" w:type="dxa"/>
            <w:right w:w="108" w:type="dxa"/>
          </w:tblCellMar>
        </w:tblPrEx>
        <w:trPr>
          <w:trHeight w:val="287" w:hRule="atLeast"/>
        </w:trPr>
        <w:tc>
          <w:tcPr>
            <w:tcW w:w="2496"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6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467"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6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3737" w:type="dxa"/>
            <w:gridSpan w:val="2"/>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61" w:type="dxa"/>
            <w:gridSpan w:val="2"/>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467"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55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87" w:hRule="atLeast"/>
        </w:trPr>
        <w:tc>
          <w:tcPr>
            <w:tcW w:w="2496"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6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467"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6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3737" w:type="dxa"/>
            <w:gridSpan w:val="2"/>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61" w:type="dxa"/>
            <w:gridSpan w:val="2"/>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467"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55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单位：万元</w:t>
            </w:r>
          </w:p>
        </w:tc>
      </w:tr>
      <w:tr>
        <w:tblPrEx>
          <w:tblCellMar>
            <w:top w:w="0" w:type="dxa"/>
            <w:left w:w="108" w:type="dxa"/>
            <w:bottom w:w="0" w:type="dxa"/>
            <w:right w:w="108" w:type="dxa"/>
          </w:tblCellMar>
        </w:tblPrEx>
        <w:trPr>
          <w:trHeight w:val="604" w:hRule="atLeast"/>
        </w:trPr>
        <w:tc>
          <w:tcPr>
            <w:tcW w:w="64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收      入</w:t>
            </w:r>
          </w:p>
        </w:tc>
        <w:tc>
          <w:tcPr>
            <w:tcW w:w="801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支      出</w:t>
            </w:r>
          </w:p>
        </w:tc>
      </w:tr>
      <w:tr>
        <w:tblPrEx>
          <w:tblCellMar>
            <w:top w:w="0" w:type="dxa"/>
            <w:left w:w="108" w:type="dxa"/>
            <w:bottom w:w="0" w:type="dxa"/>
            <w:right w:w="108" w:type="dxa"/>
          </w:tblCellMar>
        </w:tblPrEx>
        <w:trPr>
          <w:trHeight w:val="1011"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  目</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年初预算</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增减</w:t>
            </w:r>
            <w:r>
              <w:rPr>
                <w:rFonts w:hint="eastAsia" w:ascii="宋体" w:hAnsi="宋体" w:cs="宋体"/>
                <w:b/>
                <w:bCs/>
                <w:color w:val="000000"/>
                <w:kern w:val="0"/>
                <w:sz w:val="22"/>
              </w:rPr>
              <w:br w:type="textWrapping"/>
            </w:r>
            <w:r>
              <w:rPr>
                <w:rFonts w:hint="eastAsia" w:ascii="宋体" w:hAnsi="宋体" w:cs="宋体"/>
                <w:b/>
                <w:bCs/>
                <w:color w:val="000000"/>
                <w:kern w:val="0"/>
                <w:sz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调整预算</w:t>
            </w:r>
          </w:p>
        </w:tc>
        <w:tc>
          <w:tcPr>
            <w:tcW w:w="32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  目</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年初预算</w:t>
            </w:r>
          </w:p>
        </w:tc>
        <w:tc>
          <w:tcPr>
            <w:tcW w:w="16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增减</w:t>
            </w:r>
            <w:r>
              <w:rPr>
                <w:rFonts w:hint="eastAsia" w:ascii="宋体" w:hAnsi="宋体" w:cs="宋体"/>
                <w:b/>
                <w:bCs/>
                <w:color w:val="000000"/>
                <w:kern w:val="0"/>
                <w:sz w:val="22"/>
              </w:rPr>
              <w:br w:type="textWrapping"/>
            </w:r>
            <w:r>
              <w:rPr>
                <w:rFonts w:hint="eastAsia" w:ascii="宋体" w:hAnsi="宋体" w:cs="宋体"/>
                <w:b/>
                <w:bCs/>
                <w:color w:val="000000"/>
                <w:kern w:val="0"/>
                <w:sz w:val="22"/>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调整预算</w:t>
            </w:r>
          </w:p>
        </w:tc>
      </w:tr>
      <w:tr>
        <w:tblPrEx>
          <w:tblCellMar>
            <w:top w:w="0" w:type="dxa"/>
            <w:left w:w="108" w:type="dxa"/>
            <w:bottom w:w="0" w:type="dxa"/>
            <w:right w:w="108" w:type="dxa"/>
          </w:tblCellMar>
        </w:tblPrEx>
        <w:trPr>
          <w:trHeight w:val="604"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一、本级收入</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94950 </w:t>
            </w:r>
          </w:p>
        </w:tc>
        <w:tc>
          <w:tcPr>
            <w:tcW w:w="14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6050 </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101000 </w:t>
            </w:r>
          </w:p>
        </w:tc>
        <w:tc>
          <w:tcPr>
            <w:tcW w:w="32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一、本级支出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118440 </w:t>
            </w:r>
          </w:p>
        </w:tc>
        <w:tc>
          <w:tcPr>
            <w:tcW w:w="1610"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2"/>
              </w:rPr>
            </w:pP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118440 </w:t>
            </w:r>
          </w:p>
        </w:tc>
      </w:tr>
      <w:tr>
        <w:tblPrEx>
          <w:tblCellMar>
            <w:top w:w="0" w:type="dxa"/>
            <w:left w:w="108" w:type="dxa"/>
            <w:bottom w:w="0" w:type="dxa"/>
            <w:right w:w="108" w:type="dxa"/>
          </w:tblCellMar>
        </w:tblPrEx>
        <w:trPr>
          <w:trHeight w:val="604"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二、上级补助收入</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8838 </w:t>
            </w:r>
          </w:p>
        </w:tc>
        <w:tc>
          <w:tcPr>
            <w:tcW w:w="14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569 </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9407 </w:t>
            </w:r>
          </w:p>
        </w:tc>
        <w:tc>
          <w:tcPr>
            <w:tcW w:w="32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二、上解支出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20611 </w:t>
            </w:r>
          </w:p>
        </w:tc>
        <w:tc>
          <w:tcPr>
            <w:tcW w:w="161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-472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20139 </w:t>
            </w:r>
          </w:p>
        </w:tc>
      </w:tr>
      <w:tr>
        <w:tblPrEx>
          <w:tblCellMar>
            <w:top w:w="0" w:type="dxa"/>
            <w:left w:w="108" w:type="dxa"/>
            <w:bottom w:w="0" w:type="dxa"/>
            <w:right w:w="108" w:type="dxa"/>
          </w:tblCellMar>
        </w:tblPrEx>
        <w:trPr>
          <w:trHeight w:val="604"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三、债务转贷收入</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9000 </w:t>
            </w:r>
          </w:p>
        </w:tc>
        <w:tc>
          <w:tcPr>
            <w:tcW w:w="146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9000 </w:t>
            </w:r>
          </w:p>
        </w:tc>
        <w:tc>
          <w:tcPr>
            <w:tcW w:w="32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三、债务还本支出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31237 </w:t>
            </w:r>
          </w:p>
        </w:tc>
        <w:tc>
          <w:tcPr>
            <w:tcW w:w="1610"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2"/>
              </w:rPr>
            </w:pP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31237 </w:t>
            </w:r>
          </w:p>
        </w:tc>
      </w:tr>
      <w:tr>
        <w:tblPrEx>
          <w:tblCellMar>
            <w:top w:w="0" w:type="dxa"/>
            <w:left w:w="108" w:type="dxa"/>
            <w:bottom w:w="0" w:type="dxa"/>
            <w:right w:w="108" w:type="dxa"/>
          </w:tblCellMar>
        </w:tblPrEx>
        <w:trPr>
          <w:trHeight w:val="604"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四、调入资金</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57500 </w:t>
            </w:r>
          </w:p>
        </w:tc>
        <w:tc>
          <w:tcPr>
            <w:tcW w:w="14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-1041 </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56459 </w:t>
            </w:r>
          </w:p>
        </w:tc>
        <w:tc>
          <w:tcPr>
            <w:tcW w:w="32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四、安排预算稳定调节基金</w:t>
            </w:r>
          </w:p>
        </w:tc>
        <w:tc>
          <w:tcPr>
            <w:tcW w:w="1559"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2"/>
              </w:rPr>
            </w:pPr>
          </w:p>
        </w:tc>
        <w:tc>
          <w:tcPr>
            <w:tcW w:w="161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6050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6050 </w:t>
            </w:r>
          </w:p>
        </w:tc>
      </w:tr>
      <w:tr>
        <w:tblPrEx>
          <w:tblCellMar>
            <w:top w:w="0" w:type="dxa"/>
            <w:left w:w="108" w:type="dxa"/>
            <w:bottom w:w="0" w:type="dxa"/>
            <w:right w:w="108" w:type="dxa"/>
          </w:tblCellMar>
        </w:tblPrEx>
        <w:trPr>
          <w:trHeight w:val="604"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4"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4"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4" w:hRule="atLeast"/>
        </w:trPr>
        <w:tc>
          <w:tcPr>
            <w:tcW w:w="24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  计</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170288 </w:t>
            </w:r>
          </w:p>
        </w:tc>
        <w:tc>
          <w:tcPr>
            <w:tcW w:w="146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5578 </w:t>
            </w:r>
          </w:p>
        </w:tc>
        <w:tc>
          <w:tcPr>
            <w:tcW w:w="126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175866 </w:t>
            </w:r>
          </w:p>
        </w:tc>
        <w:tc>
          <w:tcPr>
            <w:tcW w:w="32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  计</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170288 </w:t>
            </w:r>
          </w:p>
        </w:tc>
        <w:tc>
          <w:tcPr>
            <w:tcW w:w="161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5578 </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 xml:space="preserve">175866 </w:t>
            </w:r>
          </w:p>
        </w:tc>
      </w:tr>
    </w:tbl>
    <w:p/>
    <w:p/>
    <w:p/>
    <w:p>
      <w:pPr>
        <w:rPr>
          <w:rFonts w:hint="eastAsia"/>
        </w:rPr>
      </w:pPr>
    </w:p>
    <w:tbl>
      <w:tblPr>
        <w:tblStyle w:val="8"/>
        <w:tblW w:w="13944" w:type="dxa"/>
        <w:tblInd w:w="108" w:type="dxa"/>
        <w:tblLayout w:type="fixed"/>
        <w:tblCellMar>
          <w:top w:w="0" w:type="dxa"/>
          <w:left w:w="108" w:type="dxa"/>
          <w:bottom w:w="0" w:type="dxa"/>
          <w:right w:w="108" w:type="dxa"/>
        </w:tblCellMar>
      </w:tblPr>
      <w:tblGrid>
        <w:gridCol w:w="2130"/>
        <w:gridCol w:w="1075"/>
        <w:gridCol w:w="1251"/>
        <w:gridCol w:w="1317"/>
        <w:gridCol w:w="1075"/>
        <w:gridCol w:w="2129"/>
        <w:gridCol w:w="1075"/>
        <w:gridCol w:w="1251"/>
        <w:gridCol w:w="1317"/>
        <w:gridCol w:w="1324"/>
      </w:tblGrid>
      <w:tr>
        <w:tblPrEx>
          <w:tblCellMar>
            <w:top w:w="0" w:type="dxa"/>
            <w:left w:w="108" w:type="dxa"/>
            <w:bottom w:w="0" w:type="dxa"/>
            <w:right w:w="108" w:type="dxa"/>
          </w:tblCellMar>
        </w:tblPrEx>
        <w:trPr>
          <w:trHeight w:val="512" w:hRule="atLeast"/>
        </w:trPr>
        <w:tc>
          <w:tcPr>
            <w:tcW w:w="13944" w:type="dxa"/>
            <w:gridSpan w:val="10"/>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6"/>
                <w:szCs w:val="36"/>
              </w:rPr>
            </w:pPr>
            <w:bookmarkStart w:id="0" w:name="RANGE!A1:J13"/>
            <w:r>
              <w:rPr>
                <w:rFonts w:hint="eastAsia" w:ascii="方正小标宋简体" w:hAnsi="宋体" w:eastAsia="方正小标宋简体" w:cs="宋体"/>
                <w:color w:val="000000"/>
                <w:kern w:val="0"/>
                <w:sz w:val="36"/>
                <w:szCs w:val="36"/>
              </w:rPr>
              <w:t>2020年北戴河新区政府性基金预算调整方案（草案）</w:t>
            </w:r>
            <w:bookmarkEnd w:id="0"/>
          </w:p>
        </w:tc>
      </w:tr>
      <w:tr>
        <w:tblPrEx>
          <w:tblCellMar>
            <w:top w:w="0" w:type="dxa"/>
            <w:left w:w="108" w:type="dxa"/>
            <w:bottom w:w="0" w:type="dxa"/>
            <w:right w:w="108" w:type="dxa"/>
          </w:tblCellMar>
        </w:tblPrEx>
        <w:trPr>
          <w:trHeight w:val="304" w:hRule="atLeast"/>
        </w:trPr>
        <w:tc>
          <w:tcPr>
            <w:tcW w:w="213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075"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5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317"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075"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2129"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075"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5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317"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324"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304" w:hRule="atLeast"/>
        </w:trPr>
        <w:tc>
          <w:tcPr>
            <w:tcW w:w="213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075"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5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317"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075"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2129"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075"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251"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317"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p>
        </w:tc>
        <w:tc>
          <w:tcPr>
            <w:tcW w:w="1324"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单位：万元</w:t>
            </w:r>
          </w:p>
        </w:tc>
      </w:tr>
      <w:tr>
        <w:tblPrEx>
          <w:tblCellMar>
            <w:top w:w="0" w:type="dxa"/>
            <w:left w:w="108" w:type="dxa"/>
            <w:bottom w:w="0" w:type="dxa"/>
            <w:right w:w="108" w:type="dxa"/>
          </w:tblCellMar>
        </w:tblPrEx>
        <w:trPr>
          <w:trHeight w:val="641" w:hRule="atLeast"/>
        </w:trPr>
        <w:tc>
          <w:tcPr>
            <w:tcW w:w="68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收      入</w:t>
            </w:r>
          </w:p>
        </w:tc>
        <w:tc>
          <w:tcPr>
            <w:tcW w:w="709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支      出</w:t>
            </w:r>
          </w:p>
        </w:tc>
      </w:tr>
      <w:tr>
        <w:tblPrEx>
          <w:tblCellMar>
            <w:top w:w="0" w:type="dxa"/>
            <w:left w:w="108" w:type="dxa"/>
            <w:bottom w:w="0" w:type="dxa"/>
            <w:right w:w="108" w:type="dxa"/>
          </w:tblCellMar>
        </w:tblPrEx>
        <w:trPr>
          <w:trHeight w:val="1121" w:hRule="atLeast"/>
        </w:trPr>
        <w:tc>
          <w:tcPr>
            <w:tcW w:w="21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  目</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年初预算</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十四届人大常委会第26次会议批准</w:t>
            </w:r>
          </w:p>
        </w:tc>
        <w:tc>
          <w:tcPr>
            <w:tcW w:w="13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本次增减</w:t>
            </w:r>
            <w:r>
              <w:rPr>
                <w:rFonts w:hint="eastAsia" w:ascii="宋体" w:hAnsi="宋体" w:cs="宋体"/>
                <w:b/>
                <w:bCs/>
                <w:color w:val="000000"/>
                <w:kern w:val="0"/>
                <w:sz w:val="22"/>
              </w:rPr>
              <w:br w:type="textWrapping"/>
            </w:r>
            <w:r>
              <w:rPr>
                <w:rFonts w:hint="eastAsia" w:ascii="宋体" w:hAnsi="宋体" w:cs="宋体"/>
                <w:b/>
                <w:bCs/>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调整预算</w:t>
            </w:r>
          </w:p>
        </w:tc>
        <w:tc>
          <w:tcPr>
            <w:tcW w:w="2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  目</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年初预算</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十四届人大常委会第26次会议批准</w:t>
            </w:r>
          </w:p>
        </w:tc>
        <w:tc>
          <w:tcPr>
            <w:tcW w:w="13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本次增减</w:t>
            </w:r>
            <w:r>
              <w:rPr>
                <w:rFonts w:hint="eastAsia" w:ascii="宋体" w:hAnsi="宋体" w:cs="宋体"/>
                <w:b/>
                <w:bCs/>
                <w:color w:val="000000"/>
                <w:kern w:val="0"/>
                <w:sz w:val="22"/>
              </w:rPr>
              <w:br w:type="textWrapping"/>
            </w:r>
            <w:r>
              <w:rPr>
                <w:rFonts w:hint="eastAsia" w:ascii="宋体" w:hAnsi="宋体" w:cs="宋体"/>
                <w:b/>
                <w:bCs/>
                <w:color w:val="000000"/>
                <w:kern w:val="0"/>
                <w:sz w:val="22"/>
              </w:rPr>
              <w:t>（+ -）</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调整预算</w:t>
            </w:r>
          </w:p>
        </w:tc>
      </w:tr>
      <w:tr>
        <w:tblPrEx>
          <w:tblCellMar>
            <w:top w:w="0" w:type="dxa"/>
            <w:left w:w="108" w:type="dxa"/>
            <w:bottom w:w="0" w:type="dxa"/>
            <w:right w:w="108" w:type="dxa"/>
          </w:tblCellMar>
        </w:tblPrEx>
        <w:trPr>
          <w:trHeight w:val="641" w:hRule="atLeast"/>
        </w:trPr>
        <w:tc>
          <w:tcPr>
            <w:tcW w:w="213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一、本级收入</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385000</w:t>
            </w:r>
          </w:p>
        </w:tc>
        <w:tc>
          <w:tcPr>
            <w:tcW w:w="1251"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2"/>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-149162</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235838</w:t>
            </w:r>
          </w:p>
        </w:tc>
        <w:tc>
          <w:tcPr>
            <w:tcW w:w="2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一、本级支出</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298262</w:t>
            </w:r>
          </w:p>
        </w:tc>
        <w:tc>
          <w:tcPr>
            <w:tcW w:w="12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55000</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-1</w:t>
            </w:r>
            <w:r>
              <w:rPr>
                <w:rFonts w:hint="eastAsia" w:ascii="宋体" w:hAnsi="宋体" w:cs="宋体"/>
                <w:color w:val="000000"/>
                <w:kern w:val="0"/>
                <w:sz w:val="22"/>
                <w:lang w:val="en-US" w:eastAsia="zh-CN" w:bidi="ar"/>
              </w:rPr>
              <w:t>39</w:t>
            </w:r>
            <w:r>
              <w:rPr>
                <w:rFonts w:hint="eastAsia" w:ascii="宋体" w:hAnsi="宋体" w:cs="宋体"/>
                <w:color w:val="000000"/>
                <w:kern w:val="0"/>
                <w:sz w:val="22"/>
                <w:lang w:bidi="ar"/>
              </w:rPr>
              <w:t>362</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21</w:t>
            </w: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900</w:t>
            </w:r>
          </w:p>
        </w:tc>
      </w:tr>
      <w:tr>
        <w:tblPrEx>
          <w:tblCellMar>
            <w:top w:w="0" w:type="dxa"/>
            <w:left w:w="108" w:type="dxa"/>
            <w:bottom w:w="0" w:type="dxa"/>
            <w:right w:w="108" w:type="dxa"/>
          </w:tblCellMar>
        </w:tblPrEx>
        <w:trPr>
          <w:trHeight w:val="641" w:hRule="atLeast"/>
        </w:trPr>
        <w:tc>
          <w:tcPr>
            <w:tcW w:w="213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二、上级补助收入</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262</w:t>
            </w:r>
          </w:p>
        </w:tc>
        <w:tc>
          <w:tcPr>
            <w:tcW w:w="12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262</w:t>
            </w:r>
          </w:p>
        </w:tc>
        <w:tc>
          <w:tcPr>
            <w:tcW w:w="2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二、上解支出</w:t>
            </w:r>
          </w:p>
        </w:tc>
        <w:tc>
          <w:tcPr>
            <w:tcW w:w="10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1" w:hRule="atLeast"/>
        </w:trPr>
        <w:tc>
          <w:tcPr>
            <w:tcW w:w="213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三、债务转贷收入</w:t>
            </w:r>
          </w:p>
        </w:tc>
        <w:tc>
          <w:tcPr>
            <w:tcW w:w="10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55000</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r>
              <w:rPr>
                <w:rFonts w:hint="eastAsia" w:ascii="宋体" w:hAnsi="宋体" w:cs="宋体"/>
                <w:color w:val="000000"/>
                <w:kern w:val="0"/>
                <w:sz w:val="22"/>
              </w:rPr>
              <w:t>55000</w:t>
            </w:r>
          </w:p>
        </w:tc>
        <w:tc>
          <w:tcPr>
            <w:tcW w:w="2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三、债务还本支出</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37000</w:t>
            </w:r>
          </w:p>
        </w:tc>
        <w:tc>
          <w:tcPr>
            <w:tcW w:w="1251"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2"/>
              </w:rPr>
            </w:pPr>
          </w:p>
        </w:tc>
        <w:tc>
          <w:tcPr>
            <w:tcW w:w="13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2"/>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37000</w:t>
            </w:r>
          </w:p>
        </w:tc>
      </w:tr>
      <w:tr>
        <w:tblPrEx>
          <w:tblCellMar>
            <w:top w:w="0" w:type="dxa"/>
            <w:left w:w="108" w:type="dxa"/>
            <w:bottom w:w="0" w:type="dxa"/>
            <w:right w:w="108" w:type="dxa"/>
          </w:tblCellMar>
        </w:tblPrEx>
        <w:trPr>
          <w:trHeight w:val="641" w:hRule="atLeast"/>
        </w:trPr>
        <w:tc>
          <w:tcPr>
            <w:tcW w:w="213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四、调出资金</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50000</w:t>
            </w:r>
          </w:p>
        </w:tc>
        <w:tc>
          <w:tcPr>
            <w:tcW w:w="1251"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2"/>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9</w:t>
            </w:r>
            <w:r>
              <w:rPr>
                <w:rFonts w:hint="eastAsia" w:ascii="宋体" w:hAnsi="宋体" w:cs="宋体"/>
                <w:color w:val="000000"/>
                <w:kern w:val="0"/>
                <w:sz w:val="22"/>
                <w:lang w:bidi="ar"/>
              </w:rPr>
              <w:t>800</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4</w:t>
            </w:r>
            <w:r>
              <w:rPr>
                <w:rFonts w:hint="eastAsia" w:ascii="宋体" w:hAnsi="宋体" w:cs="宋体"/>
                <w:color w:val="000000"/>
                <w:kern w:val="0"/>
                <w:sz w:val="22"/>
                <w:lang w:val="en-US" w:eastAsia="zh-CN" w:bidi="ar"/>
              </w:rPr>
              <w:t>0</w:t>
            </w:r>
            <w:r>
              <w:rPr>
                <w:rFonts w:hint="eastAsia" w:ascii="宋体" w:hAnsi="宋体" w:cs="宋体"/>
                <w:color w:val="000000"/>
                <w:kern w:val="0"/>
                <w:sz w:val="22"/>
                <w:lang w:bidi="ar"/>
              </w:rPr>
              <w:t>200</w:t>
            </w:r>
          </w:p>
        </w:tc>
      </w:tr>
      <w:tr>
        <w:trPr>
          <w:trHeight w:val="641" w:hRule="atLeast"/>
        </w:trPr>
        <w:tc>
          <w:tcPr>
            <w:tcW w:w="213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2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641" w:hRule="atLeast"/>
        </w:trPr>
        <w:tc>
          <w:tcPr>
            <w:tcW w:w="21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  计</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385262</w:t>
            </w:r>
          </w:p>
        </w:tc>
        <w:tc>
          <w:tcPr>
            <w:tcW w:w="12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55000</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-149162</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291100</w:t>
            </w:r>
          </w:p>
        </w:tc>
        <w:tc>
          <w:tcPr>
            <w:tcW w:w="2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  计</w:t>
            </w:r>
          </w:p>
        </w:tc>
        <w:tc>
          <w:tcPr>
            <w:tcW w:w="10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385262</w:t>
            </w:r>
          </w:p>
        </w:tc>
        <w:tc>
          <w:tcPr>
            <w:tcW w:w="12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55000</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-149162</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lang w:bidi="ar"/>
              </w:rPr>
              <w:t>291100</w:t>
            </w:r>
          </w:p>
        </w:tc>
      </w:tr>
    </w:tbl>
    <w:p>
      <w:r>
        <w:rPr>
          <w:rFonts w:hint="eastAsia"/>
        </w:rPr>
        <w:br w:type="page"/>
      </w:r>
    </w:p>
    <w:tbl>
      <w:tblPr>
        <w:tblStyle w:val="8"/>
        <w:tblW w:w="5000" w:type="pct"/>
        <w:jc w:val="center"/>
        <w:tblLayout w:type="autofit"/>
        <w:tblCellMar>
          <w:top w:w="15" w:type="dxa"/>
          <w:left w:w="15" w:type="dxa"/>
          <w:bottom w:w="15" w:type="dxa"/>
          <w:right w:w="15" w:type="dxa"/>
        </w:tblCellMar>
      </w:tblPr>
      <w:tblGrid>
        <w:gridCol w:w="833"/>
        <w:gridCol w:w="782"/>
        <w:gridCol w:w="751"/>
        <w:gridCol w:w="788"/>
        <w:gridCol w:w="802"/>
        <w:gridCol w:w="762"/>
        <w:gridCol w:w="623"/>
        <w:gridCol w:w="758"/>
        <w:gridCol w:w="519"/>
        <w:gridCol w:w="761"/>
        <w:gridCol w:w="727"/>
        <w:gridCol w:w="595"/>
        <w:gridCol w:w="730"/>
        <w:gridCol w:w="918"/>
        <w:gridCol w:w="794"/>
        <w:gridCol w:w="415"/>
        <w:gridCol w:w="370"/>
        <w:gridCol w:w="727"/>
        <w:gridCol w:w="603"/>
        <w:gridCol w:w="738"/>
        <w:gridCol w:w="36"/>
      </w:tblGrid>
      <w:tr>
        <w:tblPrEx>
          <w:tblCellMar>
            <w:top w:w="15" w:type="dxa"/>
            <w:left w:w="15" w:type="dxa"/>
            <w:bottom w:w="15" w:type="dxa"/>
            <w:right w:w="15" w:type="dxa"/>
          </w:tblCellMar>
        </w:tblPrEx>
        <w:trPr>
          <w:gridAfter w:val="1"/>
          <w:wAfter w:w="12" w:type="pct"/>
          <w:trHeight w:val="480" w:hRule="atLeast"/>
          <w:jc w:val="center"/>
        </w:trPr>
        <w:tc>
          <w:tcPr>
            <w:tcW w:w="4987" w:type="pct"/>
            <w:gridSpan w:val="20"/>
            <w:shd w:val="clear" w:color="auto" w:fill="auto"/>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2020年北戴河新区社会保险基金预算调整方案 （草案）</w:t>
            </w:r>
          </w:p>
        </w:tc>
      </w:tr>
      <w:tr>
        <w:tblPrEx>
          <w:tblCellMar>
            <w:top w:w="15" w:type="dxa"/>
            <w:left w:w="15" w:type="dxa"/>
            <w:bottom w:w="15" w:type="dxa"/>
            <w:right w:w="15" w:type="dxa"/>
          </w:tblCellMar>
        </w:tblPrEx>
        <w:trPr>
          <w:trHeight w:val="286" w:hRule="atLeast"/>
          <w:jc w:val="center"/>
        </w:trPr>
        <w:tc>
          <w:tcPr>
            <w:tcW w:w="297" w:type="pct"/>
            <w:shd w:val="clear" w:color="auto" w:fill="auto"/>
            <w:vAlign w:val="center"/>
          </w:tcPr>
          <w:p>
            <w:pPr>
              <w:jc w:val="center"/>
              <w:rPr>
                <w:rFonts w:ascii="宋体" w:hAnsi="宋体" w:cs="宋体"/>
                <w:color w:val="000000"/>
                <w:sz w:val="22"/>
              </w:rPr>
            </w:pPr>
          </w:p>
        </w:tc>
        <w:tc>
          <w:tcPr>
            <w:tcW w:w="279" w:type="pct"/>
            <w:shd w:val="clear" w:color="auto" w:fill="auto"/>
            <w:vAlign w:val="center"/>
          </w:tcPr>
          <w:p>
            <w:pPr>
              <w:jc w:val="center"/>
              <w:rPr>
                <w:rFonts w:ascii="宋体" w:hAnsi="宋体" w:cs="宋体"/>
                <w:color w:val="000000"/>
                <w:sz w:val="22"/>
              </w:rPr>
            </w:pPr>
          </w:p>
        </w:tc>
        <w:tc>
          <w:tcPr>
            <w:tcW w:w="267" w:type="pct"/>
            <w:shd w:val="clear" w:color="auto" w:fill="auto"/>
            <w:vAlign w:val="center"/>
          </w:tcPr>
          <w:p>
            <w:pPr>
              <w:jc w:val="center"/>
              <w:rPr>
                <w:rFonts w:ascii="宋体" w:hAnsi="宋体" w:cs="宋体"/>
                <w:color w:val="000000"/>
                <w:sz w:val="22"/>
              </w:rPr>
            </w:pPr>
          </w:p>
        </w:tc>
        <w:tc>
          <w:tcPr>
            <w:tcW w:w="279" w:type="pct"/>
            <w:shd w:val="clear" w:color="auto" w:fill="auto"/>
            <w:vAlign w:val="center"/>
          </w:tcPr>
          <w:p>
            <w:pPr>
              <w:jc w:val="center"/>
              <w:rPr>
                <w:rFonts w:ascii="宋体" w:hAnsi="宋体" w:cs="宋体"/>
                <w:color w:val="000000"/>
                <w:sz w:val="22"/>
              </w:rPr>
            </w:pPr>
          </w:p>
        </w:tc>
        <w:tc>
          <w:tcPr>
            <w:tcW w:w="286" w:type="pct"/>
            <w:shd w:val="clear" w:color="auto" w:fill="auto"/>
            <w:vAlign w:val="center"/>
          </w:tcPr>
          <w:p>
            <w:pPr>
              <w:jc w:val="center"/>
              <w:rPr>
                <w:rFonts w:ascii="宋体" w:hAnsi="宋体" w:cs="宋体"/>
                <w:color w:val="000000"/>
                <w:sz w:val="22"/>
              </w:rPr>
            </w:pPr>
          </w:p>
        </w:tc>
        <w:tc>
          <w:tcPr>
            <w:tcW w:w="272" w:type="pct"/>
            <w:shd w:val="clear" w:color="auto" w:fill="auto"/>
            <w:vAlign w:val="center"/>
          </w:tcPr>
          <w:p>
            <w:pPr>
              <w:jc w:val="center"/>
              <w:rPr>
                <w:rFonts w:ascii="宋体" w:hAnsi="宋体" w:cs="宋体"/>
                <w:color w:val="000000"/>
                <w:sz w:val="22"/>
              </w:rPr>
            </w:pPr>
          </w:p>
        </w:tc>
        <w:tc>
          <w:tcPr>
            <w:tcW w:w="221" w:type="pct"/>
            <w:shd w:val="clear" w:color="auto" w:fill="auto"/>
            <w:vAlign w:val="center"/>
          </w:tcPr>
          <w:p>
            <w:pPr>
              <w:jc w:val="center"/>
              <w:rPr>
                <w:rFonts w:ascii="宋体" w:hAnsi="宋体" w:cs="宋体"/>
                <w:color w:val="000000"/>
                <w:sz w:val="22"/>
              </w:rPr>
            </w:pPr>
          </w:p>
        </w:tc>
        <w:tc>
          <w:tcPr>
            <w:tcW w:w="270" w:type="pct"/>
            <w:shd w:val="clear" w:color="auto" w:fill="auto"/>
            <w:vAlign w:val="center"/>
          </w:tcPr>
          <w:p>
            <w:pPr>
              <w:jc w:val="center"/>
              <w:rPr>
                <w:rFonts w:ascii="宋体" w:hAnsi="宋体" w:cs="宋体"/>
                <w:color w:val="000000"/>
                <w:sz w:val="22"/>
              </w:rPr>
            </w:pPr>
          </w:p>
        </w:tc>
        <w:tc>
          <w:tcPr>
            <w:tcW w:w="185" w:type="pct"/>
            <w:shd w:val="clear" w:color="auto" w:fill="auto"/>
            <w:vAlign w:val="center"/>
          </w:tcPr>
          <w:p>
            <w:pPr>
              <w:jc w:val="center"/>
              <w:rPr>
                <w:rFonts w:ascii="宋体" w:hAnsi="宋体" w:cs="宋体"/>
                <w:color w:val="000000"/>
                <w:sz w:val="22"/>
              </w:rPr>
            </w:pPr>
          </w:p>
        </w:tc>
        <w:tc>
          <w:tcPr>
            <w:tcW w:w="270" w:type="pct"/>
            <w:shd w:val="clear" w:color="auto" w:fill="auto"/>
            <w:vAlign w:val="center"/>
          </w:tcPr>
          <w:p>
            <w:pPr>
              <w:jc w:val="center"/>
              <w:rPr>
                <w:rFonts w:ascii="宋体" w:hAnsi="宋体" w:cs="宋体"/>
                <w:color w:val="000000"/>
                <w:sz w:val="22"/>
              </w:rPr>
            </w:pPr>
          </w:p>
        </w:tc>
        <w:tc>
          <w:tcPr>
            <w:tcW w:w="259" w:type="pct"/>
            <w:shd w:val="clear" w:color="auto" w:fill="auto"/>
            <w:vAlign w:val="center"/>
          </w:tcPr>
          <w:p>
            <w:pPr>
              <w:jc w:val="center"/>
              <w:rPr>
                <w:rFonts w:ascii="宋体" w:hAnsi="宋体" w:cs="宋体"/>
                <w:color w:val="000000"/>
                <w:sz w:val="22"/>
              </w:rPr>
            </w:pPr>
          </w:p>
        </w:tc>
        <w:tc>
          <w:tcPr>
            <w:tcW w:w="212" w:type="pct"/>
            <w:shd w:val="clear" w:color="auto" w:fill="auto"/>
            <w:vAlign w:val="center"/>
          </w:tcPr>
          <w:p>
            <w:pPr>
              <w:jc w:val="center"/>
              <w:rPr>
                <w:rFonts w:ascii="宋体" w:hAnsi="宋体" w:cs="宋体"/>
                <w:color w:val="000000"/>
                <w:sz w:val="22"/>
              </w:rPr>
            </w:pPr>
          </w:p>
        </w:tc>
        <w:tc>
          <w:tcPr>
            <w:tcW w:w="259" w:type="pct"/>
            <w:shd w:val="clear" w:color="auto" w:fill="auto"/>
            <w:vAlign w:val="center"/>
          </w:tcPr>
          <w:p>
            <w:pPr>
              <w:jc w:val="center"/>
              <w:rPr>
                <w:rFonts w:ascii="宋体" w:hAnsi="宋体" w:cs="宋体"/>
                <w:color w:val="000000"/>
                <w:sz w:val="22"/>
              </w:rPr>
            </w:pPr>
          </w:p>
        </w:tc>
        <w:tc>
          <w:tcPr>
            <w:tcW w:w="327" w:type="pct"/>
            <w:shd w:val="clear" w:color="auto" w:fill="auto"/>
            <w:vAlign w:val="center"/>
          </w:tcPr>
          <w:p>
            <w:pPr>
              <w:jc w:val="center"/>
              <w:rPr>
                <w:rFonts w:ascii="宋体" w:hAnsi="宋体" w:cs="宋体"/>
                <w:color w:val="000000"/>
                <w:sz w:val="22"/>
              </w:rPr>
            </w:pPr>
          </w:p>
        </w:tc>
        <w:tc>
          <w:tcPr>
            <w:tcW w:w="431" w:type="pct"/>
            <w:gridSpan w:val="2"/>
            <w:shd w:val="clear" w:color="auto" w:fill="auto"/>
            <w:vAlign w:val="center"/>
          </w:tcPr>
          <w:p>
            <w:pPr>
              <w:jc w:val="center"/>
              <w:rPr>
                <w:rFonts w:ascii="宋体" w:hAnsi="宋体" w:cs="宋体"/>
                <w:color w:val="000000"/>
                <w:sz w:val="22"/>
              </w:rPr>
            </w:pPr>
          </w:p>
        </w:tc>
        <w:tc>
          <w:tcPr>
            <w:tcW w:w="865" w:type="pct"/>
            <w:gridSpan w:val="4"/>
            <w:shd w:val="clear" w:color="auto" w:fill="auto"/>
            <w:vAlign w:val="center"/>
          </w:tcPr>
          <w:p>
            <w:pPr>
              <w:jc w:val="center"/>
              <w:rPr>
                <w:rFonts w:ascii="宋体" w:hAnsi="宋体" w:cs="宋体"/>
                <w:color w:val="000000"/>
                <w:sz w:val="22"/>
              </w:rPr>
            </w:pPr>
            <w:r>
              <w:rPr>
                <w:rFonts w:hint="eastAsia" w:ascii="宋体" w:hAnsi="宋体" w:cs="宋体"/>
                <w:color w:val="000000"/>
                <w:kern w:val="0"/>
                <w:sz w:val="22"/>
                <w:lang w:bidi="ar"/>
              </w:rPr>
              <w:t>单位：万元</w:t>
            </w:r>
          </w:p>
        </w:tc>
        <w:tc>
          <w:tcPr>
            <w:tcW w:w="12" w:type="pct"/>
            <w:shd w:val="clear" w:color="auto" w:fill="auto"/>
            <w:vAlign w:val="center"/>
          </w:tcPr>
          <w:p>
            <w:pPr>
              <w:widowControl/>
              <w:jc w:val="center"/>
              <w:textAlignment w:val="center"/>
              <w:rPr>
                <w:rFonts w:ascii="宋体" w:hAnsi="宋体" w:cs="宋体"/>
                <w:color w:val="000000"/>
                <w:sz w:val="22"/>
              </w:rPr>
            </w:pPr>
          </w:p>
        </w:tc>
      </w:tr>
      <w:tr>
        <w:tblPrEx>
          <w:tblCellMar>
            <w:top w:w="15" w:type="dxa"/>
            <w:left w:w="15" w:type="dxa"/>
            <w:bottom w:w="15" w:type="dxa"/>
            <w:right w:w="15" w:type="dxa"/>
          </w:tblCellMar>
        </w:tblPrEx>
        <w:trPr>
          <w:gridAfter w:val="1"/>
          <w:wAfter w:w="12" w:type="pct"/>
          <w:trHeight w:val="600" w:hRule="atLeast"/>
          <w:jc w:val="center"/>
        </w:trPr>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项  目</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合计</w:t>
            </w:r>
          </w:p>
        </w:tc>
        <w:tc>
          <w:tcPr>
            <w:tcW w:w="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企业职工基本养老保险基金</w:t>
            </w:r>
          </w:p>
        </w:tc>
        <w:tc>
          <w:tcPr>
            <w:tcW w:w="7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城乡居民基本养老保险基金</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机关事业养老保险基金</w:t>
            </w:r>
          </w:p>
        </w:tc>
        <w:tc>
          <w:tcPr>
            <w:tcW w:w="8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职工基本医疗保险基金</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居民基本医疗保险基金</w:t>
            </w:r>
          </w:p>
        </w:tc>
      </w:tr>
      <w:tr>
        <w:tblPrEx>
          <w:tblCellMar>
            <w:top w:w="15" w:type="dxa"/>
            <w:left w:w="15" w:type="dxa"/>
            <w:bottom w:w="15" w:type="dxa"/>
            <w:right w:w="15" w:type="dxa"/>
          </w:tblCellMar>
        </w:tblPrEx>
        <w:trPr>
          <w:gridAfter w:val="1"/>
          <w:wAfter w:w="12" w:type="pct"/>
          <w:trHeight w:val="6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val="0"/>
                <w:bCs/>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年初预算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调整额</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调整预算</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年初预算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调整额</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调整预算</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年初预算</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调整额</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调整预算</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年初预算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调整额</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调整预算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年初预算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调整额</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调整预算</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年初预算</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调整额</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调整预算</w:t>
            </w:r>
          </w:p>
        </w:tc>
      </w:tr>
      <w:tr>
        <w:tblPrEx>
          <w:tblCellMar>
            <w:top w:w="15" w:type="dxa"/>
            <w:left w:w="15" w:type="dxa"/>
            <w:bottom w:w="15" w:type="dxa"/>
            <w:right w:w="15" w:type="dxa"/>
          </w:tblCellMar>
        </w:tblPrEx>
        <w:trPr>
          <w:gridAfter w:val="1"/>
          <w:wAfter w:w="12" w:type="pct"/>
          <w:trHeight w:val="49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上年结余</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11706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-609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11097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2343</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-2343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4662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4712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1111</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339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1450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3590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1345</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4935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r>
      <w:tr>
        <w:tblPrEx>
          <w:tblCellMar>
            <w:top w:w="15" w:type="dxa"/>
            <w:left w:w="15" w:type="dxa"/>
            <w:bottom w:w="15" w:type="dxa"/>
            <w:right w:w="15" w:type="dxa"/>
          </w:tblCellMar>
        </w:tblPrEx>
        <w:trPr>
          <w:gridAfter w:val="1"/>
          <w:wAfter w:w="12" w:type="pct"/>
          <w:trHeight w:val="49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本年收入</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24597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-8947</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15650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9323</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-9323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2579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2600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3003</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3113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4371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584</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4955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5321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-339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4982</w:t>
            </w:r>
          </w:p>
        </w:tc>
      </w:tr>
      <w:tr>
        <w:tblPrEx>
          <w:tblCellMar>
            <w:top w:w="15" w:type="dxa"/>
            <w:left w:w="15" w:type="dxa"/>
            <w:bottom w:w="15" w:type="dxa"/>
            <w:right w:w="15" w:type="dxa"/>
          </w:tblCellMar>
        </w:tblPrEx>
        <w:trPr>
          <w:gridAfter w:val="1"/>
          <w:wAfter w:w="12" w:type="pct"/>
          <w:trHeight w:val="49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上级补助收入</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5680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-2207</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3473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5400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-5400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280</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234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3239</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3239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r>
      <w:tr>
        <w:tblPrEx>
          <w:tblCellMar>
            <w:top w:w="15" w:type="dxa"/>
            <w:left w:w="15" w:type="dxa"/>
            <w:bottom w:w="15" w:type="dxa"/>
            <w:right w:w="15" w:type="dxa"/>
          </w:tblCellMar>
        </w:tblPrEx>
        <w:trPr>
          <w:gridAfter w:val="1"/>
          <w:wAfter w:w="12" w:type="pct"/>
          <w:trHeight w:val="49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收入合计</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41983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-11763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30220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17066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-17066</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7241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71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7312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4394</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403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4797</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7961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5168</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13129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5321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-339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4982</w:t>
            </w:r>
          </w:p>
        </w:tc>
      </w:tr>
      <w:tr>
        <w:tblPrEx>
          <w:tblCellMar>
            <w:top w:w="15" w:type="dxa"/>
            <w:left w:w="15" w:type="dxa"/>
            <w:bottom w:w="15" w:type="dxa"/>
            <w:right w:w="15" w:type="dxa"/>
          </w:tblCellMar>
        </w:tblPrEx>
        <w:trPr>
          <w:gridAfter w:val="1"/>
          <w:wAfter w:w="12" w:type="pct"/>
          <w:trHeight w:val="49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本级支出</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25941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-16529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9412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14559</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-14559</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2028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2054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4242</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-123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4119</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5112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-1873</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3239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r>
      <w:tr>
        <w:tblPrEx>
          <w:tblCellMar>
            <w:top w:w="15" w:type="dxa"/>
            <w:left w:w="15" w:type="dxa"/>
            <w:bottom w:w="15" w:type="dxa"/>
            <w:right w:w="15" w:type="dxa"/>
          </w:tblCellMar>
        </w:tblPrEx>
        <w:trPr>
          <w:gridAfter w:val="1"/>
          <w:wAfter w:w="12" w:type="pct"/>
          <w:trHeight w:val="49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上解上级支出</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5321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9551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14872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9890</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9890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5321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-339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4982</w:t>
            </w:r>
          </w:p>
        </w:tc>
      </w:tr>
      <w:tr>
        <w:tblPrEx>
          <w:tblCellMar>
            <w:top w:w="15" w:type="dxa"/>
            <w:left w:w="15" w:type="dxa"/>
            <w:bottom w:w="15" w:type="dxa"/>
            <w:right w:w="15" w:type="dxa"/>
          </w:tblCellMar>
        </w:tblPrEx>
        <w:trPr>
          <w:gridAfter w:val="1"/>
          <w:wAfter w:w="12" w:type="pct"/>
          <w:trHeight w:val="49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年末滚存结余</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10721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-4785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5936</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2507</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-2507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5213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45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5258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152</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526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678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2849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-2849</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i w:val="0"/>
                <w:color w:val="000000"/>
                <w:kern w:val="0"/>
                <w:sz w:val="22"/>
                <w:szCs w:val="22"/>
                <w:u w:val="none"/>
                <w:lang w:val="en-US" w:eastAsia="zh-CN" w:bidi="ar"/>
              </w:rPr>
              <w:t>0</w:t>
            </w:r>
          </w:p>
        </w:tc>
      </w:tr>
      <w:tr>
        <w:tblPrEx>
          <w:tblCellMar>
            <w:top w:w="15" w:type="dxa"/>
            <w:left w:w="15" w:type="dxa"/>
            <w:bottom w:w="15" w:type="dxa"/>
            <w:right w:w="15" w:type="dxa"/>
          </w:tblCellMar>
        </w:tblPrEx>
        <w:trPr>
          <w:gridAfter w:val="1"/>
          <w:wAfter w:w="12" w:type="pct"/>
          <w:trHeight w:val="49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支出合计</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41983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-11763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30220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17066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-17066</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7241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71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7312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4394</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403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4797</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7961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5168</w:t>
            </w:r>
          </w:p>
        </w:tc>
        <w:tc>
          <w:tcPr>
            <w:tcW w:w="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13129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5321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-339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bCs/>
                <w:color w:val="000000"/>
                <w:sz w:val="18"/>
                <w:szCs w:val="18"/>
              </w:rPr>
            </w:pPr>
            <w:r>
              <w:rPr>
                <w:rFonts w:hint="eastAsia" w:ascii="等线" w:hAnsi="等线" w:eastAsia="等线" w:cs="等线"/>
                <w:b/>
                <w:i w:val="0"/>
                <w:color w:val="000000"/>
                <w:kern w:val="0"/>
                <w:sz w:val="22"/>
                <w:szCs w:val="22"/>
                <w:u w:val="none"/>
                <w:lang w:val="en-US" w:eastAsia="zh-CN" w:bidi="ar"/>
              </w:rPr>
              <w:t>4982</w:t>
            </w:r>
          </w:p>
        </w:tc>
      </w:tr>
    </w:tbl>
    <w:p>
      <w:pPr>
        <w:rPr>
          <w:rFonts w:ascii="宋体" w:hAnsi="宋体" w:cs="宋体"/>
          <w:bCs/>
          <w:sz w:val="18"/>
          <w:szCs w:val="18"/>
        </w:rPr>
      </w:pPr>
    </w:p>
    <w:p/>
    <w:sectPr>
      <w:pgSz w:w="16838" w:h="11906" w:orient="landscape"/>
      <w:pgMar w:top="1418" w:right="1418" w:bottom="1418" w:left="1418" w:header="851" w:footer="992" w:gutter="0"/>
      <w:pgNumType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30"/>
    <w:rsid w:val="000845CC"/>
    <w:rsid w:val="003C4DC2"/>
    <w:rsid w:val="005F5C57"/>
    <w:rsid w:val="007B3A27"/>
    <w:rsid w:val="007E1130"/>
    <w:rsid w:val="008068BA"/>
    <w:rsid w:val="008317EE"/>
    <w:rsid w:val="00850F30"/>
    <w:rsid w:val="00872F19"/>
    <w:rsid w:val="00AD49CB"/>
    <w:rsid w:val="00B56767"/>
    <w:rsid w:val="00B71662"/>
    <w:rsid w:val="026A45AD"/>
    <w:rsid w:val="032F13B3"/>
    <w:rsid w:val="033A7DE8"/>
    <w:rsid w:val="09351F23"/>
    <w:rsid w:val="0DC315CE"/>
    <w:rsid w:val="0E2607BF"/>
    <w:rsid w:val="0FCB17FA"/>
    <w:rsid w:val="12D121A1"/>
    <w:rsid w:val="133C1A9A"/>
    <w:rsid w:val="1A3A0423"/>
    <w:rsid w:val="1AE64717"/>
    <w:rsid w:val="1BDC24AC"/>
    <w:rsid w:val="1C561403"/>
    <w:rsid w:val="1F204789"/>
    <w:rsid w:val="1FD42685"/>
    <w:rsid w:val="20241EDD"/>
    <w:rsid w:val="20BA442F"/>
    <w:rsid w:val="2541383A"/>
    <w:rsid w:val="27956EB6"/>
    <w:rsid w:val="2EF3680A"/>
    <w:rsid w:val="33654004"/>
    <w:rsid w:val="39D15CE9"/>
    <w:rsid w:val="3AE72A39"/>
    <w:rsid w:val="3CD522E3"/>
    <w:rsid w:val="40AD6B33"/>
    <w:rsid w:val="41FF495D"/>
    <w:rsid w:val="470F3116"/>
    <w:rsid w:val="49205236"/>
    <w:rsid w:val="503C22EE"/>
    <w:rsid w:val="50C81780"/>
    <w:rsid w:val="53672043"/>
    <w:rsid w:val="55EB2205"/>
    <w:rsid w:val="579A7C48"/>
    <w:rsid w:val="58960F04"/>
    <w:rsid w:val="59304E3B"/>
    <w:rsid w:val="5CCF10E5"/>
    <w:rsid w:val="603A79FF"/>
    <w:rsid w:val="64742173"/>
    <w:rsid w:val="660106C2"/>
    <w:rsid w:val="677E0C8F"/>
    <w:rsid w:val="683B65AF"/>
    <w:rsid w:val="68A617A9"/>
    <w:rsid w:val="68A9628B"/>
    <w:rsid w:val="6AC44D83"/>
    <w:rsid w:val="6BBC09CA"/>
    <w:rsid w:val="6E565473"/>
    <w:rsid w:val="74CC466C"/>
    <w:rsid w:val="766E3CBD"/>
    <w:rsid w:val="7731067A"/>
    <w:rsid w:val="78F57A18"/>
    <w:rsid w:val="7C382D60"/>
    <w:rsid w:val="7CBF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widowControl/>
      <w:spacing w:before="100" w:beforeAutospacing="1" w:after="100" w:afterAutospacing="1"/>
      <w:jc w:val="left"/>
    </w:pPr>
    <w:rPr>
      <w:rFonts w:ascii="宋体" w:hAnsi="宋体" w:cs="宋体"/>
      <w:color w:val="000000"/>
      <w:kern w:val="0"/>
      <w:sz w:val="24"/>
      <w:szCs w:val="24"/>
    </w:rPr>
  </w:style>
  <w:style w:type="paragraph" w:styleId="3">
    <w:name w:val="Date"/>
    <w:basedOn w:val="1"/>
    <w:next w:val="1"/>
    <w:link w:val="19"/>
    <w:semiHidden/>
    <w:unhideWhenUsed/>
    <w:qFormat/>
    <w:uiPriority w:val="99"/>
    <w:pPr>
      <w:ind w:left="100" w:leftChars="2500"/>
    </w:pPr>
    <w:rPr>
      <w:rFonts w:cs="Calibri"/>
      <w:color w:val="000000"/>
      <w:kern w:val="0"/>
    </w:rPr>
  </w:style>
  <w:style w:type="paragraph" w:styleId="4">
    <w:name w:val="Balloon Text"/>
    <w:basedOn w:val="1"/>
    <w:link w:val="15"/>
    <w:qFormat/>
    <w:uiPriority w:val="0"/>
    <w:rPr>
      <w:rFonts w:cs="Calibri"/>
      <w:color w:val="000000"/>
      <w:kern w:val="1"/>
      <w:sz w:val="18"/>
      <w:szCs w:val="18"/>
    </w:rPr>
  </w:style>
  <w:style w:type="paragraph" w:styleId="5">
    <w:name w:val="footer"/>
    <w:basedOn w:val="1"/>
    <w:link w:val="12"/>
    <w:qFormat/>
    <w:uiPriority w:val="0"/>
    <w:pPr>
      <w:tabs>
        <w:tab w:val="center" w:pos="4153"/>
        <w:tab w:val="right" w:pos="8306"/>
      </w:tabs>
      <w:snapToGrid w:val="0"/>
      <w:jc w:val="left"/>
    </w:pPr>
    <w:rPr>
      <w:sz w:val="18"/>
      <w:szCs w:val="20"/>
    </w:rPr>
  </w:style>
  <w:style w:type="paragraph" w:styleId="6">
    <w:name w:val="header"/>
    <w:basedOn w:val="1"/>
    <w:link w:val="14"/>
    <w:qFormat/>
    <w:uiPriority w:val="0"/>
    <w:pPr>
      <w:pBdr>
        <w:bottom w:val="single" w:color="000000" w:sz="6" w:space="1"/>
      </w:pBdr>
      <w:tabs>
        <w:tab w:val="center" w:pos="4153"/>
        <w:tab w:val="right" w:pos="8305"/>
      </w:tabs>
      <w:jc w:val="center"/>
    </w:pPr>
    <w:rPr>
      <w:rFonts w:cs="Calibri"/>
      <w:color w:val="000000"/>
      <w:kern w:val="1"/>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qFormat/>
    <w:uiPriority w:val="0"/>
    <w:rPr>
      <w:rFonts w:cs="Times New Roman"/>
    </w:rPr>
  </w:style>
  <w:style w:type="character" w:customStyle="1" w:styleId="11">
    <w:name w:val="页脚 Char"/>
    <w:basedOn w:val="9"/>
    <w:semiHidden/>
    <w:qFormat/>
    <w:uiPriority w:val="99"/>
    <w:rPr>
      <w:rFonts w:ascii="Calibri" w:hAnsi="Calibri" w:eastAsia="宋体" w:cs="Times New Roman"/>
      <w:sz w:val="18"/>
      <w:szCs w:val="18"/>
    </w:rPr>
  </w:style>
  <w:style w:type="character" w:customStyle="1" w:styleId="12">
    <w:name w:val="页脚 字符"/>
    <w:link w:val="5"/>
    <w:qFormat/>
    <w:locked/>
    <w:uiPriority w:val="0"/>
    <w:rPr>
      <w:rFonts w:ascii="Calibri" w:hAnsi="Calibri" w:eastAsia="宋体" w:cs="Times New Roman"/>
      <w:sz w:val="18"/>
      <w:szCs w:val="20"/>
    </w:rPr>
  </w:style>
  <w:style w:type="character" w:customStyle="1" w:styleId="13">
    <w:name w:val="正文文本缩进 字符"/>
    <w:basedOn w:val="9"/>
    <w:link w:val="2"/>
    <w:qFormat/>
    <w:uiPriority w:val="0"/>
    <w:rPr>
      <w:rFonts w:ascii="宋体" w:hAnsi="宋体" w:eastAsia="宋体" w:cs="宋体"/>
      <w:color w:val="000000"/>
      <w:kern w:val="0"/>
      <w:sz w:val="24"/>
      <w:szCs w:val="24"/>
    </w:rPr>
  </w:style>
  <w:style w:type="character" w:customStyle="1" w:styleId="14">
    <w:name w:val="页眉 字符"/>
    <w:basedOn w:val="9"/>
    <w:link w:val="6"/>
    <w:qFormat/>
    <w:uiPriority w:val="0"/>
    <w:rPr>
      <w:rFonts w:ascii="Calibri" w:hAnsi="Calibri" w:eastAsia="宋体" w:cs="Calibri"/>
      <w:color w:val="000000"/>
      <w:kern w:val="1"/>
      <w:sz w:val="18"/>
      <w:szCs w:val="18"/>
    </w:rPr>
  </w:style>
  <w:style w:type="character" w:customStyle="1" w:styleId="15">
    <w:name w:val="批注框文本 字符"/>
    <w:basedOn w:val="9"/>
    <w:link w:val="4"/>
    <w:qFormat/>
    <w:uiPriority w:val="0"/>
    <w:rPr>
      <w:rFonts w:ascii="Calibri" w:hAnsi="Calibri" w:eastAsia="宋体" w:cs="Calibri"/>
      <w:color w:val="000000"/>
      <w:kern w:val="1"/>
      <w:sz w:val="18"/>
      <w:szCs w:val="18"/>
    </w:rPr>
  </w:style>
  <w:style w:type="paragraph" w:customStyle="1" w:styleId="16">
    <w:name w:val="Char Char Char Char"/>
    <w:basedOn w:val="1"/>
    <w:next w:val="1"/>
    <w:qFormat/>
    <w:uiPriority w:val="0"/>
    <w:pPr>
      <w:tabs>
        <w:tab w:val="left" w:pos="0"/>
      </w:tabs>
      <w:ind w:left="1350" w:hanging="720"/>
    </w:pPr>
    <w:rPr>
      <w:rFonts w:ascii="Times New Roman" w:hAnsi="Times New Roman"/>
      <w:color w:val="000000"/>
      <w:kern w:val="1"/>
      <w:sz w:val="24"/>
      <w:szCs w:val="24"/>
    </w:rPr>
  </w:style>
  <w:style w:type="paragraph" w:customStyle="1" w:styleId="17">
    <w:name w:val="[Normal]"/>
    <w:qFormat/>
    <w:uiPriority w:val="0"/>
    <w:pPr>
      <w:widowControl w:val="0"/>
      <w:tabs>
        <w:tab w:val="left" w:pos="0"/>
      </w:tabs>
    </w:pPr>
    <w:rPr>
      <w:rFonts w:ascii="宋体" w:hAnsi="宋体" w:eastAsia="宋体" w:cs="宋体"/>
      <w:color w:val="000000"/>
      <w:sz w:val="24"/>
      <w:szCs w:val="24"/>
      <w:lang w:val="en-US" w:eastAsia="zh-CN" w:bidi="ar-SA"/>
    </w:rPr>
  </w:style>
  <w:style w:type="paragraph" w:customStyle="1" w:styleId="18">
    <w:name w:val="默认段落字体 Para Char Char Char Char Char Char Char"/>
    <w:basedOn w:val="1"/>
    <w:qFormat/>
    <w:uiPriority w:val="0"/>
    <w:rPr>
      <w:rFonts w:ascii="Tahoma" w:hAnsi="Tahoma" w:cs="Tahoma"/>
      <w:color w:val="000000"/>
      <w:kern w:val="1"/>
      <w:sz w:val="24"/>
      <w:szCs w:val="24"/>
    </w:rPr>
  </w:style>
  <w:style w:type="character" w:customStyle="1" w:styleId="19">
    <w:name w:val="日期 字符"/>
    <w:basedOn w:val="9"/>
    <w:link w:val="3"/>
    <w:semiHidden/>
    <w:qFormat/>
    <w:uiPriority w:val="99"/>
    <w:rPr>
      <w:rFonts w:ascii="Calibri" w:hAnsi="Calibri" w:eastAsia="宋体" w:cs="Calibri"/>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86A29-B897-4FB6-965E-DBDE6A997A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614</Words>
  <Characters>3500</Characters>
  <Lines>29</Lines>
  <Paragraphs>8</Paragraphs>
  <TotalTime>5</TotalTime>
  <ScaleCrop>false</ScaleCrop>
  <LinksUpToDate>false</LinksUpToDate>
  <CharactersWithSpaces>4106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2020-12-21T08:21:00Z</dcterms:created>
  <dc:creator>user</dc:creator>
  <cp:lastModifiedBy>Administrator</cp:lastModifiedBy>
  <cp:lastPrinted>2020-12-22T01:03:00Z</cp:lastPrinted>
  <dcterms:modified xsi:type="dcterms:W3CDTF">2021-01-28T07:08:01Z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