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70" w:rsidRDefault="00C00933">
      <w:pPr>
        <w:widowControl/>
        <w:spacing w:line="480" w:lineRule="exact"/>
        <w:rPr>
          <w:rFonts w:ascii="Times New Roman" w:hAnsi="Times New Roman"/>
          <w:kern w:val="0"/>
          <w:sz w:val="24"/>
        </w:rPr>
      </w:pPr>
      <w:r>
        <w:rPr>
          <w:rFonts w:ascii="Times New Roman" w:eastAsia="方正仿宋简体"/>
          <w:kern w:val="0"/>
          <w:sz w:val="32"/>
          <w:szCs w:val="32"/>
        </w:rPr>
        <w:t>附件</w:t>
      </w:r>
      <w:r>
        <w:rPr>
          <w:rFonts w:ascii="Times New Roman" w:eastAsia="方正仿宋简体" w:hAnsi="Times New Roman"/>
          <w:kern w:val="0"/>
          <w:sz w:val="32"/>
          <w:szCs w:val="32"/>
        </w:rPr>
        <w:t>2</w:t>
      </w:r>
    </w:p>
    <w:p w:rsidR="00BC1270" w:rsidRDefault="00BC1270">
      <w:pPr>
        <w:widowControl/>
        <w:spacing w:line="480" w:lineRule="exact"/>
        <w:rPr>
          <w:rFonts w:ascii="Times New Roman" w:hAnsi="Times New Roman"/>
          <w:kern w:val="0"/>
          <w:sz w:val="24"/>
        </w:rPr>
      </w:pPr>
    </w:p>
    <w:p w:rsidR="00BC1270" w:rsidRDefault="00C00933">
      <w:pPr>
        <w:widowControl/>
        <w:spacing w:line="48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2020</w:t>
      </w:r>
      <w:r>
        <w:rPr>
          <w:rFonts w:ascii="Times New Roman" w:eastAsia="方正小标宋简体" w:hAnsi="方正小标宋简体"/>
          <w:bCs/>
          <w:kern w:val="0"/>
          <w:sz w:val="44"/>
          <w:szCs w:val="44"/>
        </w:rPr>
        <w:t>年部门预算公开情况说明</w:t>
      </w:r>
    </w:p>
    <w:p w:rsidR="00BC1270" w:rsidRDefault="00BC1270">
      <w:pPr>
        <w:widowControl/>
        <w:adjustRightInd w:val="0"/>
        <w:spacing w:line="480" w:lineRule="exact"/>
        <w:ind w:firstLineChars="200" w:firstLine="643"/>
        <w:rPr>
          <w:rFonts w:ascii="Times New Roman" w:eastAsia="黑体" w:hAnsi="Times New Roman"/>
          <w:b/>
          <w:kern w:val="0"/>
          <w:sz w:val="32"/>
          <w:szCs w:val="32"/>
        </w:rPr>
      </w:pPr>
    </w:p>
    <w:p w:rsidR="00BC1270" w:rsidRDefault="00C00933">
      <w:pPr>
        <w:widowControl/>
        <w:adjustRightInd w:val="0"/>
        <w:spacing w:line="480" w:lineRule="exact"/>
        <w:ind w:firstLineChars="200" w:firstLine="643"/>
        <w:rPr>
          <w:rFonts w:ascii="Times New Roman" w:hAnsi="Times New Roman"/>
          <w:kern w:val="0"/>
          <w:sz w:val="24"/>
        </w:rPr>
      </w:pPr>
      <w:r>
        <w:rPr>
          <w:rFonts w:ascii="Times New Roman" w:eastAsia="黑体" w:hAnsi="Times New Roman"/>
          <w:b/>
          <w:kern w:val="0"/>
          <w:sz w:val="32"/>
          <w:szCs w:val="32"/>
        </w:rPr>
        <w:t>一、</w:t>
      </w:r>
      <w:r>
        <w:rPr>
          <w:rFonts w:ascii="Times New Roman" w:eastAsia="黑体" w:hAnsi="Times New Roman"/>
          <w:kern w:val="0"/>
          <w:sz w:val="32"/>
          <w:szCs w:val="32"/>
        </w:rPr>
        <w:t>部门职责及机构设置情况</w:t>
      </w:r>
    </w:p>
    <w:p w:rsidR="00BC1270" w:rsidRDefault="00C00933">
      <w:pPr>
        <w:adjustRightInd w:val="0"/>
        <w:spacing w:line="480" w:lineRule="exact"/>
        <w:ind w:firstLineChars="200" w:firstLine="640"/>
        <w:rPr>
          <w:rFonts w:ascii="Times New Roman" w:eastAsia="方正仿宋_GBK"/>
          <w:sz w:val="28"/>
        </w:rPr>
      </w:pPr>
      <w:r>
        <w:rPr>
          <w:rFonts w:ascii="Times New Roman" w:eastAsia="方正仿宋简体" w:hAnsi="Times New Roman"/>
          <w:kern w:val="0"/>
          <w:sz w:val="32"/>
          <w:szCs w:val="32"/>
        </w:rPr>
        <w:t>1.</w:t>
      </w:r>
      <w:r>
        <w:rPr>
          <w:rFonts w:ascii="Times New Roman" w:eastAsia="方正仿宋简体" w:hAnsi="Times New Roman"/>
          <w:kern w:val="0"/>
          <w:sz w:val="32"/>
          <w:szCs w:val="32"/>
        </w:rPr>
        <w:t>部门职责</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贯彻、执行国家、省、市有关城市管理、安全生产监督管理、食品药品监督管理、交通运输管理和综合执法等方面的法律、法规和方针、政策。</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城市管理主要职责</w:t>
      </w:r>
      <w:bookmarkStart w:id="0" w:name="_GoBack"/>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承担新区城管委办公室的日常工作；</w:t>
      </w:r>
    </w:p>
    <w:bookmarkEnd w:id="0"/>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负责城区范围内城市容貌和环境卫生管理；</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负责市政设施、市政道路、市政桥梁、城市公厕、路灯照明、广告牌匾的管理和维护；</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承担城市燃气、供热、供水、污水等公用行业日常监管工作；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负责城区范围内的生活垃圾处置费用和道路挖掘费用的收取和全区范围内生活垃圾的压缩转运工作；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负责全区范围内广告牌匾和施工围挡的备案工作。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安全生产监督管理主要职责</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承担新区安委会办公室的日常工作；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组织、指挥、协调职责范围内的安全生产事故应急救援工作；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负责监督管理危险化学品和烟花爆竹安全生产工作；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组织、指导安全生产宣传教育培训工作，监管企业的安全生产教育培训工作；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负责对工矿商贸企业安全生产监管工作。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食品药品管理主要职责</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承担新区食安办的日常工作；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负责全区消费环节食品安全监督管理</w:t>
      </w:r>
      <w:r>
        <w:rPr>
          <w:rFonts w:ascii="Times New Roman" w:eastAsia="方正仿宋_GBK"/>
          <w:sz w:val="28"/>
        </w:rPr>
        <w:t>;</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lastRenderedPageBreak/>
        <w:t>负责全区药品、医疗器械安全监督管理</w:t>
      </w:r>
      <w:r>
        <w:rPr>
          <w:rFonts w:ascii="Times New Roman" w:eastAsia="方正仿宋_GBK"/>
          <w:sz w:val="28"/>
        </w:rPr>
        <w:t>;</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负责全区保健食品、化妆品卫生监督管理</w:t>
      </w:r>
      <w:r>
        <w:rPr>
          <w:rFonts w:ascii="Times New Roman" w:eastAsia="方正仿宋_GBK"/>
          <w:sz w:val="28"/>
        </w:rPr>
        <w:t>;</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组织、指导食品药品宣传教育与培训工作。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交通运输主要职责</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负责全区交通运输方面行业管理和交通执法工作。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组织制定新区公路、场站及配套设施的发展规划和年度计划，并监督实施。</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全区内国、省干线公路的建设、维修、养护及管理工作。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指导地方道路的建设、养护及管理工作。</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综合执法主要职责</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行使市政道路、市容环境卫生、城市绿化、风景名胜区法律法规规章规定的行政处罚权；</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行使住房和城乡建设领域法律法规规章规定的行政处罚权；</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行使水务管理方面法律</w:t>
      </w:r>
      <w:r>
        <w:rPr>
          <w:rFonts w:ascii="Times New Roman" w:eastAsia="方正仿宋_GBK"/>
          <w:sz w:val="28"/>
        </w:rPr>
        <w:t>法规规章规定的对向城市河道倾倒废弃物、垃圾和渣土、城市河道违法建筑物拆除的行政处罚权；</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行使土地管理方面法律法规规章规定的行政处罚权；</w:t>
      </w:r>
    </w:p>
    <w:p w:rsidR="00BC1270" w:rsidRDefault="00C00933">
      <w:pPr>
        <w:spacing w:line="500" w:lineRule="exact"/>
        <w:ind w:firstLineChars="200" w:firstLine="560"/>
        <w:jc w:val="left"/>
        <w:rPr>
          <w:rFonts w:ascii="Times New Roman" w:eastAsia="方正仿宋_GBK"/>
          <w:sz w:val="28"/>
        </w:rPr>
      </w:pPr>
      <w:r>
        <w:rPr>
          <w:rFonts w:ascii="Times New Roman" w:eastAsia="方正仿宋_GBK"/>
          <w:sz w:val="28"/>
        </w:rPr>
        <w:t>负责行政执法的投诉、应诉和行政争议工作。</w:t>
      </w:r>
    </w:p>
    <w:p w:rsidR="00BC1270" w:rsidRDefault="00C00933">
      <w:pPr>
        <w:adjustRightInd w:val="0"/>
        <w:spacing w:line="480" w:lineRule="exact"/>
        <w:rPr>
          <w:rFonts w:ascii="Times New Roman" w:eastAsia="方正仿宋简体" w:hAnsi="Times New Roman"/>
          <w:kern w:val="0"/>
          <w:sz w:val="32"/>
          <w:szCs w:val="32"/>
        </w:rPr>
      </w:pPr>
      <w:r>
        <w:rPr>
          <w:rFonts w:ascii="Times New Roman" w:eastAsia="方正仿宋_GBK"/>
          <w:sz w:val="28"/>
        </w:rPr>
        <w:t>负责承办新区党工委、管委会交办的其他事项。</w:t>
      </w:r>
    </w:p>
    <w:p w:rsidR="00C63B3E" w:rsidRDefault="00C00933" w:rsidP="00C63B3E">
      <w:pPr>
        <w:outlineLvl w:val="0"/>
        <w:rPr>
          <w:rFonts w:ascii="Times New Roman" w:eastAsia="方正仿宋简体" w:hAnsi="Times New Roman" w:hint="eastAsia"/>
          <w:kern w:val="0"/>
          <w:sz w:val="32"/>
          <w:szCs w:val="32"/>
        </w:rPr>
      </w:pPr>
      <w:r>
        <w:rPr>
          <w:rFonts w:ascii="Times New Roman" w:eastAsia="方正仿宋简体" w:hAnsi="Times New Roman"/>
          <w:kern w:val="0"/>
          <w:sz w:val="32"/>
          <w:szCs w:val="32"/>
        </w:rPr>
        <w:t>2.</w:t>
      </w:r>
      <w:r>
        <w:rPr>
          <w:rFonts w:ascii="Times New Roman" w:eastAsia="方正仿宋简体" w:hAnsi="Times New Roman"/>
          <w:kern w:val="0"/>
          <w:sz w:val="32"/>
          <w:szCs w:val="32"/>
        </w:rPr>
        <w:t>机构设置</w:t>
      </w:r>
    </w:p>
    <w:p w:rsidR="00C63B3E" w:rsidRPr="00E86F26" w:rsidRDefault="00C63B3E" w:rsidP="00C63B3E">
      <w:pPr>
        <w:jc w:val="center"/>
        <w:outlineLvl w:val="0"/>
        <w:rPr>
          <w:rFonts w:ascii="Times New Roman" w:eastAsia="方正小标宋_GBK" w:hAnsi="Times New Roman"/>
          <w:sz w:val="32"/>
          <w:szCs w:val="24"/>
        </w:rPr>
      </w:pPr>
      <w:r w:rsidRPr="00E86F26">
        <w:rPr>
          <w:rFonts w:ascii="Times New Roman" w:eastAsia="方正小标宋_GBK" w:hAnsi="Times New Roman"/>
          <w:sz w:val="32"/>
          <w:szCs w:val="24"/>
        </w:rPr>
        <w:t>部门</w:t>
      </w:r>
      <w:r w:rsidRPr="00E86F26">
        <w:rPr>
          <w:rFonts w:ascii="Times New Roman" w:eastAsia="方正小标宋_GBK" w:hAnsi="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C63B3E" w:rsidRPr="00E86F26" w:rsidTr="00B942FE">
        <w:trPr>
          <w:trHeight w:val="300"/>
          <w:tblHeader/>
          <w:jc w:val="center"/>
        </w:trPr>
        <w:tc>
          <w:tcPr>
            <w:tcW w:w="4417" w:type="dxa"/>
            <w:vMerge w:val="restart"/>
            <w:vAlign w:val="center"/>
          </w:tcPr>
          <w:p w:rsidR="00C63B3E" w:rsidRPr="00E86F26" w:rsidRDefault="00C63B3E" w:rsidP="00B942FE">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单位名称</w:t>
            </w:r>
          </w:p>
        </w:tc>
        <w:tc>
          <w:tcPr>
            <w:tcW w:w="1134" w:type="dxa"/>
            <w:vMerge w:val="restart"/>
            <w:vAlign w:val="center"/>
          </w:tcPr>
          <w:p w:rsidR="00C63B3E" w:rsidRPr="00E86F26" w:rsidRDefault="00C63B3E" w:rsidP="00B942FE">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单位性质</w:t>
            </w:r>
          </w:p>
        </w:tc>
        <w:tc>
          <w:tcPr>
            <w:tcW w:w="1276" w:type="dxa"/>
            <w:vMerge w:val="restart"/>
            <w:vAlign w:val="center"/>
          </w:tcPr>
          <w:p w:rsidR="00C63B3E" w:rsidRPr="00E86F26" w:rsidRDefault="00C63B3E" w:rsidP="00B942FE">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单位规格</w:t>
            </w:r>
          </w:p>
        </w:tc>
        <w:tc>
          <w:tcPr>
            <w:tcW w:w="2902" w:type="dxa"/>
            <w:vMerge w:val="restart"/>
            <w:vAlign w:val="center"/>
          </w:tcPr>
          <w:p w:rsidR="00C63B3E" w:rsidRPr="00E86F26" w:rsidRDefault="00C63B3E" w:rsidP="00B942FE">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经费保障形式</w:t>
            </w:r>
          </w:p>
        </w:tc>
      </w:tr>
      <w:tr w:rsidR="00C63B3E" w:rsidRPr="00E86F26" w:rsidTr="00B942FE">
        <w:trPr>
          <w:trHeight w:val="300"/>
          <w:tblHeader/>
          <w:jc w:val="center"/>
        </w:trPr>
        <w:tc>
          <w:tcPr>
            <w:tcW w:w="4417" w:type="dxa"/>
            <w:vMerge/>
            <w:vAlign w:val="center"/>
          </w:tcPr>
          <w:p w:rsidR="00C63B3E" w:rsidRPr="00E86F26" w:rsidRDefault="00C63B3E" w:rsidP="00B942FE">
            <w:pPr>
              <w:spacing w:line="300" w:lineRule="exact"/>
              <w:jc w:val="left"/>
              <w:outlineLvl w:val="0"/>
              <w:rPr>
                <w:rFonts w:ascii="Times New Roman" w:hAnsi="Times New Roman"/>
                <w:szCs w:val="24"/>
              </w:rPr>
            </w:pPr>
          </w:p>
        </w:tc>
        <w:tc>
          <w:tcPr>
            <w:tcW w:w="1134" w:type="dxa"/>
            <w:vMerge/>
            <w:vAlign w:val="center"/>
          </w:tcPr>
          <w:p w:rsidR="00C63B3E" w:rsidRPr="00E86F26" w:rsidRDefault="00C63B3E" w:rsidP="00B942FE">
            <w:pPr>
              <w:spacing w:line="300" w:lineRule="exact"/>
              <w:jc w:val="left"/>
              <w:outlineLvl w:val="0"/>
              <w:rPr>
                <w:rFonts w:ascii="Times New Roman" w:hAnsi="Times New Roman"/>
                <w:szCs w:val="24"/>
              </w:rPr>
            </w:pPr>
          </w:p>
        </w:tc>
        <w:tc>
          <w:tcPr>
            <w:tcW w:w="1276" w:type="dxa"/>
            <w:vMerge/>
            <w:vAlign w:val="center"/>
          </w:tcPr>
          <w:p w:rsidR="00C63B3E" w:rsidRPr="00E86F26" w:rsidRDefault="00C63B3E" w:rsidP="00B942FE">
            <w:pPr>
              <w:spacing w:line="300" w:lineRule="exact"/>
              <w:jc w:val="left"/>
              <w:outlineLvl w:val="0"/>
              <w:rPr>
                <w:rFonts w:ascii="Times New Roman" w:hAnsi="Times New Roman"/>
                <w:szCs w:val="24"/>
              </w:rPr>
            </w:pPr>
          </w:p>
        </w:tc>
        <w:tc>
          <w:tcPr>
            <w:tcW w:w="2902" w:type="dxa"/>
            <w:vMerge/>
            <w:vAlign w:val="center"/>
          </w:tcPr>
          <w:p w:rsidR="00C63B3E" w:rsidRPr="00E86F26" w:rsidRDefault="00C63B3E" w:rsidP="00B942FE">
            <w:pPr>
              <w:spacing w:line="300" w:lineRule="exact"/>
              <w:jc w:val="left"/>
              <w:outlineLvl w:val="0"/>
              <w:rPr>
                <w:rFonts w:ascii="Times New Roman" w:hAnsi="Times New Roman"/>
                <w:szCs w:val="24"/>
              </w:rPr>
            </w:pPr>
          </w:p>
        </w:tc>
      </w:tr>
      <w:tr w:rsidR="00C63B3E" w:rsidRPr="00E86F26" w:rsidTr="00B942FE">
        <w:trPr>
          <w:trHeight w:val="227"/>
          <w:jc w:val="center"/>
        </w:trPr>
        <w:tc>
          <w:tcPr>
            <w:tcW w:w="4417" w:type="dxa"/>
            <w:vAlign w:val="center"/>
          </w:tcPr>
          <w:p w:rsidR="00C63B3E" w:rsidRPr="00E86F26" w:rsidRDefault="00C63B3E" w:rsidP="00B942FE">
            <w:pPr>
              <w:spacing w:line="300" w:lineRule="exact"/>
              <w:jc w:val="left"/>
              <w:rPr>
                <w:rFonts w:ascii="Times New Roman" w:eastAsia="方正书宋_GBK" w:hAnsi="Times New Roman"/>
                <w:szCs w:val="24"/>
              </w:rPr>
            </w:pPr>
            <w:r w:rsidRPr="00E86F26">
              <w:rPr>
                <w:rFonts w:ascii="方正书宋_GBK" w:eastAsia="方正书宋_GBK" w:cs="黑体" w:hint="eastAsia"/>
                <w:szCs w:val="22"/>
              </w:rPr>
              <w:t>北戴河新区</w:t>
            </w:r>
            <w:r>
              <w:rPr>
                <w:rFonts w:ascii="方正书宋_GBK" w:eastAsia="方正书宋_GBK" w:cs="黑体" w:hint="eastAsia"/>
                <w:szCs w:val="22"/>
              </w:rPr>
              <w:t>城市管理综合执法局</w:t>
            </w:r>
          </w:p>
        </w:tc>
        <w:tc>
          <w:tcPr>
            <w:tcW w:w="1134" w:type="dxa"/>
            <w:vAlign w:val="center"/>
          </w:tcPr>
          <w:p w:rsidR="00C63B3E" w:rsidRPr="00E86F26" w:rsidRDefault="00C63B3E" w:rsidP="00B942FE">
            <w:pPr>
              <w:spacing w:line="300" w:lineRule="exact"/>
              <w:jc w:val="center"/>
              <w:rPr>
                <w:rFonts w:ascii="Times New Roman" w:eastAsia="方正书宋_GBK" w:hAnsi="Times New Roman"/>
                <w:szCs w:val="24"/>
              </w:rPr>
            </w:pPr>
            <w:r w:rsidRPr="00E86F26">
              <w:rPr>
                <w:rFonts w:ascii="方正书宋_GBK" w:eastAsia="方正书宋_GBK" w:cs="黑体" w:hint="eastAsia"/>
                <w:szCs w:val="22"/>
              </w:rPr>
              <w:t>行政</w:t>
            </w:r>
          </w:p>
        </w:tc>
        <w:tc>
          <w:tcPr>
            <w:tcW w:w="1276" w:type="dxa"/>
            <w:vAlign w:val="center"/>
          </w:tcPr>
          <w:p w:rsidR="00C63B3E" w:rsidRPr="00E86F26" w:rsidRDefault="00C63B3E" w:rsidP="00B942FE">
            <w:pPr>
              <w:spacing w:line="300" w:lineRule="exact"/>
              <w:jc w:val="center"/>
              <w:rPr>
                <w:rFonts w:ascii="Times New Roman" w:eastAsia="方正书宋_GBK" w:hAnsi="Times New Roman"/>
                <w:szCs w:val="24"/>
              </w:rPr>
            </w:pPr>
            <w:r w:rsidRPr="00E86F26">
              <w:rPr>
                <w:rFonts w:ascii="方正书宋_GBK" w:eastAsia="方正书宋_GBK" w:cs="黑体" w:hint="eastAsia"/>
                <w:szCs w:val="22"/>
              </w:rPr>
              <w:t>副处级</w:t>
            </w:r>
          </w:p>
        </w:tc>
        <w:tc>
          <w:tcPr>
            <w:tcW w:w="2902" w:type="dxa"/>
            <w:vAlign w:val="center"/>
          </w:tcPr>
          <w:p w:rsidR="00C63B3E" w:rsidRPr="00E86F26" w:rsidRDefault="00C63B3E" w:rsidP="00B942FE">
            <w:pPr>
              <w:spacing w:line="300" w:lineRule="exact"/>
              <w:jc w:val="center"/>
              <w:rPr>
                <w:rFonts w:ascii="Times New Roman" w:eastAsia="方正书宋_GBK" w:hAnsi="Times New Roman"/>
                <w:szCs w:val="24"/>
              </w:rPr>
            </w:pPr>
            <w:r w:rsidRPr="00E86F26">
              <w:rPr>
                <w:rFonts w:ascii="方正书宋_GBK" w:eastAsia="方正书宋_GBK" w:cs="黑体" w:hint="eastAsia"/>
                <w:szCs w:val="22"/>
              </w:rPr>
              <w:t>财政拨款</w:t>
            </w:r>
          </w:p>
        </w:tc>
      </w:tr>
      <w:tr w:rsidR="00C63B3E" w:rsidRPr="00E86F26" w:rsidTr="00B942FE">
        <w:trPr>
          <w:trHeight w:val="227"/>
          <w:jc w:val="center"/>
        </w:trPr>
        <w:tc>
          <w:tcPr>
            <w:tcW w:w="4417" w:type="dxa"/>
            <w:vAlign w:val="center"/>
          </w:tcPr>
          <w:p w:rsidR="00C63B3E" w:rsidRPr="00E86F26" w:rsidRDefault="00C63B3E" w:rsidP="00B942FE">
            <w:pPr>
              <w:spacing w:line="300" w:lineRule="exact"/>
              <w:jc w:val="left"/>
              <w:rPr>
                <w:rFonts w:ascii="方正书宋_GBK" w:eastAsia="方正书宋_GBK" w:cs="黑体"/>
                <w:color w:val="FF0000"/>
                <w:szCs w:val="22"/>
              </w:rPr>
            </w:pPr>
          </w:p>
        </w:tc>
        <w:tc>
          <w:tcPr>
            <w:tcW w:w="1134" w:type="dxa"/>
            <w:vAlign w:val="center"/>
          </w:tcPr>
          <w:p w:rsidR="00C63B3E" w:rsidRPr="00E86F26" w:rsidRDefault="00C63B3E" w:rsidP="00B942FE">
            <w:pPr>
              <w:spacing w:line="300" w:lineRule="exact"/>
              <w:jc w:val="center"/>
              <w:rPr>
                <w:rFonts w:ascii="Times New Roman" w:eastAsia="方正书宋_GBK" w:hAnsi="Times New Roman"/>
                <w:szCs w:val="24"/>
              </w:rPr>
            </w:pPr>
          </w:p>
        </w:tc>
        <w:tc>
          <w:tcPr>
            <w:tcW w:w="1276" w:type="dxa"/>
            <w:vAlign w:val="center"/>
          </w:tcPr>
          <w:p w:rsidR="00C63B3E" w:rsidRPr="00E86F26" w:rsidRDefault="00C63B3E" w:rsidP="00B942FE">
            <w:pPr>
              <w:spacing w:line="300" w:lineRule="exact"/>
              <w:jc w:val="center"/>
              <w:rPr>
                <w:rFonts w:ascii="Times New Roman" w:eastAsia="方正书宋_GBK" w:hAnsi="Times New Roman"/>
                <w:szCs w:val="24"/>
              </w:rPr>
            </w:pPr>
          </w:p>
        </w:tc>
        <w:tc>
          <w:tcPr>
            <w:tcW w:w="2902" w:type="dxa"/>
            <w:vAlign w:val="center"/>
          </w:tcPr>
          <w:p w:rsidR="00C63B3E" w:rsidRPr="00E86F26" w:rsidRDefault="00C63B3E" w:rsidP="00B942FE">
            <w:pPr>
              <w:spacing w:line="300" w:lineRule="exact"/>
              <w:jc w:val="center"/>
              <w:rPr>
                <w:rFonts w:ascii="Times New Roman" w:eastAsia="方正书宋_GBK" w:hAnsi="Times New Roman"/>
                <w:szCs w:val="24"/>
              </w:rPr>
            </w:pPr>
          </w:p>
        </w:tc>
      </w:tr>
      <w:tr w:rsidR="00C63B3E" w:rsidRPr="00E86F26" w:rsidTr="00B942FE">
        <w:trPr>
          <w:trHeight w:val="227"/>
          <w:jc w:val="center"/>
        </w:trPr>
        <w:tc>
          <w:tcPr>
            <w:tcW w:w="4417" w:type="dxa"/>
            <w:vAlign w:val="center"/>
          </w:tcPr>
          <w:p w:rsidR="00C63B3E" w:rsidRPr="00E86F26" w:rsidRDefault="00C63B3E" w:rsidP="00B942FE">
            <w:pPr>
              <w:spacing w:line="300" w:lineRule="exact"/>
              <w:jc w:val="left"/>
              <w:rPr>
                <w:rFonts w:ascii="Times New Roman" w:eastAsia="方正书宋_GBK" w:hAnsi="Times New Roman"/>
                <w:szCs w:val="24"/>
              </w:rPr>
            </w:pPr>
          </w:p>
        </w:tc>
        <w:tc>
          <w:tcPr>
            <w:tcW w:w="1134" w:type="dxa"/>
            <w:vAlign w:val="center"/>
          </w:tcPr>
          <w:p w:rsidR="00C63B3E" w:rsidRPr="00E86F26" w:rsidRDefault="00C63B3E" w:rsidP="00B942FE">
            <w:pPr>
              <w:spacing w:line="300" w:lineRule="exact"/>
              <w:jc w:val="center"/>
              <w:rPr>
                <w:rFonts w:ascii="Times New Roman" w:eastAsia="方正书宋_GBK" w:hAnsi="Times New Roman"/>
                <w:szCs w:val="24"/>
              </w:rPr>
            </w:pPr>
          </w:p>
        </w:tc>
        <w:tc>
          <w:tcPr>
            <w:tcW w:w="1276" w:type="dxa"/>
            <w:vAlign w:val="center"/>
          </w:tcPr>
          <w:p w:rsidR="00C63B3E" w:rsidRPr="00E86F26" w:rsidRDefault="00C63B3E" w:rsidP="00B942FE">
            <w:pPr>
              <w:spacing w:line="300" w:lineRule="exact"/>
              <w:jc w:val="center"/>
              <w:rPr>
                <w:rFonts w:ascii="Times New Roman" w:eastAsia="方正书宋_GBK" w:hAnsi="Times New Roman"/>
                <w:szCs w:val="24"/>
              </w:rPr>
            </w:pPr>
          </w:p>
        </w:tc>
        <w:tc>
          <w:tcPr>
            <w:tcW w:w="2902" w:type="dxa"/>
            <w:vAlign w:val="center"/>
          </w:tcPr>
          <w:p w:rsidR="00C63B3E" w:rsidRPr="00E86F26" w:rsidRDefault="00C63B3E" w:rsidP="00B942FE">
            <w:pPr>
              <w:spacing w:line="300" w:lineRule="exact"/>
              <w:jc w:val="center"/>
              <w:rPr>
                <w:rFonts w:ascii="Times New Roman" w:eastAsia="方正书宋_GBK" w:hAnsi="Times New Roman"/>
                <w:szCs w:val="24"/>
              </w:rPr>
            </w:pPr>
          </w:p>
        </w:tc>
      </w:tr>
      <w:tr w:rsidR="00C63B3E" w:rsidRPr="00E86F26" w:rsidTr="00B942FE">
        <w:trPr>
          <w:trHeight w:val="227"/>
          <w:jc w:val="center"/>
        </w:trPr>
        <w:tc>
          <w:tcPr>
            <w:tcW w:w="4417" w:type="dxa"/>
            <w:vAlign w:val="center"/>
          </w:tcPr>
          <w:p w:rsidR="00C63B3E" w:rsidRPr="00E86F26" w:rsidRDefault="00C63B3E" w:rsidP="00B942FE">
            <w:pPr>
              <w:spacing w:line="300" w:lineRule="exact"/>
              <w:jc w:val="left"/>
              <w:rPr>
                <w:rFonts w:ascii="Times New Roman" w:eastAsia="方正书宋_GBK" w:hAnsi="Times New Roman"/>
                <w:szCs w:val="24"/>
              </w:rPr>
            </w:pPr>
          </w:p>
        </w:tc>
        <w:tc>
          <w:tcPr>
            <w:tcW w:w="1134" w:type="dxa"/>
            <w:vAlign w:val="center"/>
          </w:tcPr>
          <w:p w:rsidR="00C63B3E" w:rsidRPr="00E86F26" w:rsidRDefault="00C63B3E" w:rsidP="00B942FE">
            <w:pPr>
              <w:spacing w:line="300" w:lineRule="exact"/>
              <w:jc w:val="center"/>
              <w:rPr>
                <w:rFonts w:ascii="Times New Roman" w:eastAsia="方正书宋_GBK" w:hAnsi="Times New Roman"/>
                <w:szCs w:val="24"/>
              </w:rPr>
            </w:pPr>
          </w:p>
        </w:tc>
        <w:tc>
          <w:tcPr>
            <w:tcW w:w="1276" w:type="dxa"/>
            <w:vAlign w:val="center"/>
          </w:tcPr>
          <w:p w:rsidR="00C63B3E" w:rsidRPr="00E86F26" w:rsidRDefault="00C63B3E" w:rsidP="00B942FE">
            <w:pPr>
              <w:spacing w:line="300" w:lineRule="exact"/>
              <w:jc w:val="center"/>
              <w:rPr>
                <w:rFonts w:ascii="Times New Roman" w:eastAsia="方正书宋_GBK" w:hAnsi="Times New Roman"/>
                <w:szCs w:val="24"/>
              </w:rPr>
            </w:pPr>
          </w:p>
        </w:tc>
        <w:tc>
          <w:tcPr>
            <w:tcW w:w="2902" w:type="dxa"/>
            <w:vAlign w:val="center"/>
          </w:tcPr>
          <w:p w:rsidR="00C63B3E" w:rsidRPr="00E86F26" w:rsidRDefault="00C63B3E" w:rsidP="00B942FE">
            <w:pPr>
              <w:spacing w:line="300" w:lineRule="exact"/>
              <w:jc w:val="center"/>
              <w:rPr>
                <w:rFonts w:ascii="Times New Roman" w:eastAsia="方正书宋_GBK" w:hAnsi="Times New Roman"/>
                <w:szCs w:val="24"/>
              </w:rPr>
            </w:pPr>
          </w:p>
        </w:tc>
      </w:tr>
    </w:tbl>
    <w:p w:rsidR="00BC1270" w:rsidRDefault="00BC1270">
      <w:pPr>
        <w:adjustRightInd w:val="0"/>
        <w:spacing w:line="480" w:lineRule="exact"/>
        <w:ind w:firstLineChars="200" w:firstLine="640"/>
        <w:rPr>
          <w:rFonts w:ascii="Times New Roman" w:eastAsia="方正仿宋简体"/>
          <w:kern w:val="0"/>
          <w:sz w:val="32"/>
          <w:szCs w:val="32"/>
        </w:rPr>
      </w:pPr>
    </w:p>
    <w:p w:rsidR="00BC1270" w:rsidRDefault="00C00933" w:rsidP="00C63B3E">
      <w:pPr>
        <w:adjustRightInd w:val="0"/>
        <w:spacing w:line="480" w:lineRule="exact"/>
        <w:rPr>
          <w:rFonts w:ascii="Times New Roman" w:eastAsia="黑体" w:hAnsi="Times New Roman"/>
          <w:kern w:val="0"/>
          <w:sz w:val="32"/>
          <w:szCs w:val="32"/>
        </w:rPr>
      </w:pPr>
      <w:r>
        <w:rPr>
          <w:rFonts w:ascii="Times New Roman" w:eastAsia="黑体" w:hAnsi="Times New Roman"/>
          <w:kern w:val="0"/>
          <w:sz w:val="32"/>
          <w:szCs w:val="32"/>
        </w:rPr>
        <w:t>二、部门预算安排总体情况</w:t>
      </w:r>
    </w:p>
    <w:p w:rsidR="00BC1270" w:rsidRDefault="00C00933">
      <w:pPr>
        <w:ind w:leftChars="168" w:left="353"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、收入情况说明</w:t>
      </w:r>
    </w:p>
    <w:p w:rsidR="00BC1270" w:rsidRDefault="00C00933">
      <w:pPr>
        <w:ind w:firstLineChars="100" w:firstLine="300"/>
        <w:rPr>
          <w:rFonts w:ascii="仿宋_GB2312" w:eastAsia="仿宋_GB2312" w:hAnsi="仿宋"/>
          <w:sz w:val="30"/>
          <w:szCs w:val="30"/>
        </w:rPr>
      </w:pPr>
      <w:r>
        <w:rPr>
          <w:rFonts w:ascii="仿宋_GB2312" w:eastAsia="仿宋_GB2312" w:hAnsi="仿宋" w:hint="eastAsia"/>
          <w:sz w:val="30"/>
          <w:szCs w:val="30"/>
        </w:rPr>
        <w:lastRenderedPageBreak/>
        <w:t>反映本部门当年全部收入。</w:t>
      </w:r>
      <w:r>
        <w:rPr>
          <w:rFonts w:ascii="仿宋_GB2312" w:eastAsia="仿宋_GB2312" w:hAnsi="仿宋" w:hint="eastAsia"/>
          <w:sz w:val="30"/>
          <w:szCs w:val="30"/>
        </w:rPr>
        <w:t>2020</w:t>
      </w:r>
      <w:r>
        <w:rPr>
          <w:rFonts w:ascii="仿宋_GB2312" w:eastAsia="仿宋_GB2312" w:hAnsi="仿宋" w:hint="eastAsia"/>
          <w:sz w:val="30"/>
          <w:szCs w:val="30"/>
        </w:rPr>
        <w:t>年预算收入为</w:t>
      </w:r>
      <w:r>
        <w:rPr>
          <w:rFonts w:ascii="仿宋_GB2312" w:eastAsia="仿宋_GB2312" w:hAnsi="仿宋"/>
          <w:sz w:val="30"/>
          <w:szCs w:val="30"/>
        </w:rPr>
        <w:t>10024.84</w:t>
      </w:r>
      <w:r>
        <w:rPr>
          <w:rFonts w:ascii="仿宋_GB2312" w:eastAsia="仿宋_GB2312" w:hAnsi="仿宋" w:hint="eastAsia"/>
          <w:sz w:val="30"/>
          <w:szCs w:val="30"/>
        </w:rPr>
        <w:t>万元，其中：一般公共预算收入</w:t>
      </w:r>
      <w:r>
        <w:rPr>
          <w:rFonts w:ascii="仿宋_GB2312" w:eastAsia="仿宋_GB2312" w:hAnsi="仿宋"/>
          <w:sz w:val="30"/>
          <w:szCs w:val="30"/>
        </w:rPr>
        <w:t>1974.84</w:t>
      </w:r>
      <w:r>
        <w:rPr>
          <w:rFonts w:ascii="仿宋_GB2312" w:eastAsia="仿宋_GB2312" w:hAnsi="仿宋" w:hint="eastAsia"/>
          <w:sz w:val="30"/>
          <w:szCs w:val="30"/>
        </w:rPr>
        <w:t>万元，基金预算收入</w:t>
      </w:r>
      <w:r>
        <w:rPr>
          <w:rFonts w:ascii="仿宋_GB2312" w:eastAsia="仿宋_GB2312" w:hAnsi="仿宋"/>
          <w:sz w:val="30"/>
          <w:szCs w:val="30"/>
        </w:rPr>
        <w:t>8050.00</w:t>
      </w:r>
      <w:r>
        <w:rPr>
          <w:rFonts w:ascii="仿宋_GB2312" w:eastAsia="仿宋_GB2312" w:hAnsi="仿宋" w:hint="eastAsia"/>
          <w:sz w:val="30"/>
          <w:szCs w:val="30"/>
        </w:rPr>
        <w:t>万元，财政专户核拨收入</w:t>
      </w:r>
      <w:r>
        <w:rPr>
          <w:rFonts w:ascii="仿宋_GB2312" w:eastAsia="仿宋_GB2312" w:hAnsi="仿宋" w:hint="eastAsia"/>
          <w:sz w:val="30"/>
          <w:szCs w:val="30"/>
        </w:rPr>
        <w:t>0</w:t>
      </w:r>
      <w:r>
        <w:rPr>
          <w:rFonts w:ascii="仿宋_GB2312" w:eastAsia="仿宋_GB2312" w:hAnsi="仿宋" w:hint="eastAsia"/>
          <w:sz w:val="30"/>
          <w:szCs w:val="30"/>
        </w:rPr>
        <w:t>万元，其他来源收入</w:t>
      </w:r>
      <w:r>
        <w:rPr>
          <w:rFonts w:ascii="仿宋_GB2312" w:eastAsia="仿宋_GB2312" w:hAnsi="仿宋" w:hint="eastAsia"/>
          <w:sz w:val="30"/>
          <w:szCs w:val="30"/>
        </w:rPr>
        <w:t>0</w:t>
      </w:r>
      <w:r>
        <w:rPr>
          <w:rFonts w:ascii="仿宋_GB2312" w:eastAsia="仿宋_GB2312" w:hAnsi="仿宋" w:hint="eastAsia"/>
          <w:sz w:val="30"/>
          <w:szCs w:val="30"/>
        </w:rPr>
        <w:t>万元。</w:t>
      </w:r>
    </w:p>
    <w:p w:rsidR="00BC1270" w:rsidRDefault="00C00933">
      <w:pPr>
        <w:ind w:leftChars="168" w:left="353"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、支出情况说明</w:t>
      </w:r>
    </w:p>
    <w:p w:rsidR="00BC1270" w:rsidRDefault="00C00933">
      <w:pPr>
        <w:ind w:firstLineChars="200" w:firstLine="600"/>
        <w:rPr>
          <w:rFonts w:ascii="仿宋_GB2312" w:eastAsia="仿宋_GB2312" w:hAnsi="仿宋"/>
          <w:sz w:val="30"/>
          <w:szCs w:val="30"/>
        </w:rPr>
      </w:pPr>
      <w:r>
        <w:rPr>
          <w:rFonts w:ascii="仿宋_GB2312" w:eastAsia="仿宋_GB2312" w:hAnsi="仿宋" w:hint="eastAsia"/>
          <w:sz w:val="30"/>
          <w:szCs w:val="30"/>
        </w:rPr>
        <w:t>收支预算总表支出栏、基本支出表、项目支出表按经济分类和支出功能分类科目编制，反映</w:t>
      </w:r>
      <w:r>
        <w:rPr>
          <w:rFonts w:ascii="仿宋_GB2312" w:eastAsia="仿宋_GB2312" w:hAnsi="仿宋"/>
          <w:sz w:val="30"/>
          <w:szCs w:val="30"/>
        </w:rPr>
        <w:t>秦皇岛北戴河新区城市管理综合执法局</w:t>
      </w:r>
      <w:r>
        <w:rPr>
          <w:rFonts w:ascii="仿宋_GB2312" w:eastAsia="仿宋_GB2312" w:hAnsi="仿宋" w:hint="eastAsia"/>
          <w:sz w:val="30"/>
          <w:szCs w:val="30"/>
        </w:rPr>
        <w:t>2020</w:t>
      </w:r>
      <w:r>
        <w:rPr>
          <w:rFonts w:ascii="仿宋_GB2312" w:eastAsia="仿宋_GB2312" w:hAnsi="仿宋" w:hint="eastAsia"/>
          <w:sz w:val="30"/>
          <w:szCs w:val="30"/>
        </w:rPr>
        <w:t>年度部门预算中支出预算的总体情况。</w:t>
      </w:r>
      <w:r>
        <w:rPr>
          <w:rFonts w:ascii="仿宋_GB2312" w:eastAsia="仿宋_GB2312" w:hAnsi="仿宋"/>
          <w:sz w:val="30"/>
          <w:szCs w:val="30"/>
        </w:rPr>
        <w:t>2020</w:t>
      </w:r>
      <w:r>
        <w:rPr>
          <w:rFonts w:ascii="仿宋_GB2312" w:eastAsia="仿宋_GB2312" w:hAnsi="仿宋" w:hint="eastAsia"/>
          <w:sz w:val="30"/>
          <w:szCs w:val="30"/>
        </w:rPr>
        <w:t>年支出预算</w:t>
      </w:r>
      <w:r>
        <w:rPr>
          <w:rFonts w:ascii="仿宋_GB2312" w:eastAsia="仿宋_GB2312" w:hAnsi="仿宋"/>
          <w:sz w:val="30"/>
          <w:szCs w:val="30"/>
        </w:rPr>
        <w:t>10024.84</w:t>
      </w:r>
      <w:r>
        <w:rPr>
          <w:rFonts w:ascii="仿宋_GB2312" w:eastAsia="仿宋_GB2312" w:hAnsi="仿宋" w:hint="eastAsia"/>
          <w:sz w:val="30"/>
          <w:szCs w:val="30"/>
        </w:rPr>
        <w:t>万元，其中基本支出</w:t>
      </w:r>
      <w:r>
        <w:rPr>
          <w:rFonts w:ascii="仿宋_GB2312" w:eastAsia="仿宋_GB2312" w:hAnsi="仿宋"/>
          <w:sz w:val="30"/>
          <w:szCs w:val="30"/>
        </w:rPr>
        <w:t>1696.84</w:t>
      </w:r>
      <w:r>
        <w:rPr>
          <w:rFonts w:ascii="仿宋_GB2312" w:eastAsia="仿宋_GB2312" w:hAnsi="仿宋" w:hint="eastAsia"/>
          <w:sz w:val="30"/>
          <w:szCs w:val="30"/>
        </w:rPr>
        <w:t>万元，包括人员经费</w:t>
      </w:r>
      <w:r>
        <w:rPr>
          <w:rFonts w:ascii="仿宋_GB2312" w:eastAsia="仿宋_GB2312" w:hAnsi="仿宋"/>
          <w:sz w:val="30"/>
          <w:szCs w:val="30"/>
        </w:rPr>
        <w:t>1602.85</w:t>
      </w:r>
      <w:r>
        <w:rPr>
          <w:rFonts w:ascii="仿宋_GB2312" w:eastAsia="仿宋_GB2312" w:hAnsi="仿宋" w:hint="eastAsia"/>
          <w:sz w:val="30"/>
          <w:szCs w:val="30"/>
        </w:rPr>
        <w:t>万元和日常公用经费</w:t>
      </w:r>
      <w:r>
        <w:rPr>
          <w:rFonts w:ascii="仿宋_GB2312" w:eastAsia="仿宋_GB2312" w:hAnsi="仿宋"/>
          <w:sz w:val="30"/>
          <w:szCs w:val="30"/>
        </w:rPr>
        <w:t>93.99</w:t>
      </w:r>
      <w:r>
        <w:rPr>
          <w:rFonts w:ascii="仿宋_GB2312" w:eastAsia="仿宋_GB2312" w:hAnsi="仿宋" w:hint="eastAsia"/>
          <w:sz w:val="30"/>
          <w:szCs w:val="30"/>
        </w:rPr>
        <w:t>万元；项目支出</w:t>
      </w:r>
      <w:r>
        <w:rPr>
          <w:rFonts w:ascii="仿宋_GB2312" w:eastAsia="仿宋_GB2312" w:hAnsi="仿宋"/>
          <w:sz w:val="30"/>
          <w:szCs w:val="30"/>
        </w:rPr>
        <w:t>8328.00</w:t>
      </w:r>
      <w:r>
        <w:rPr>
          <w:rFonts w:ascii="仿宋_GB2312" w:eastAsia="仿宋_GB2312" w:hAnsi="仿宋" w:hint="eastAsia"/>
          <w:sz w:val="30"/>
          <w:szCs w:val="30"/>
        </w:rPr>
        <w:t>万元。</w:t>
      </w:r>
    </w:p>
    <w:p w:rsidR="00BC1270" w:rsidRDefault="00C00933">
      <w:pPr>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三、机关运行经费安排情况</w:t>
      </w:r>
    </w:p>
    <w:p w:rsidR="00BC1270" w:rsidRDefault="00C00933">
      <w:pPr>
        <w:ind w:firstLineChars="200" w:firstLine="600"/>
        <w:outlineLvl w:val="0"/>
        <w:rPr>
          <w:rFonts w:ascii="仿宋_GB2312" w:eastAsia="仿宋_GB2312" w:hAnsi="仿宋"/>
          <w:sz w:val="30"/>
          <w:szCs w:val="30"/>
        </w:rPr>
      </w:pPr>
      <w:r>
        <w:rPr>
          <w:rFonts w:ascii="仿宋_GB2312" w:eastAsia="仿宋_GB2312" w:hAnsi="仿宋"/>
          <w:sz w:val="30"/>
          <w:szCs w:val="30"/>
        </w:rPr>
        <w:t>根据财政部《地方预决算公开操作规程》规定，部门公开的机关运行经费是指各部门的公用经费，包括办公及印刷费、邮电费、差旅费、会议费、福利费、日常维修费、专用材料及一般设备购置费、办公用房水电费、办公用房取暖费、办公用房物业管理费、公务用车运行维护费及其他费用安排情况。</w:t>
      </w:r>
    </w:p>
    <w:p w:rsidR="00BC1270" w:rsidRDefault="00C00933">
      <w:pPr>
        <w:ind w:firstLineChars="200" w:firstLine="600"/>
        <w:outlineLvl w:val="0"/>
        <w:rPr>
          <w:rFonts w:ascii="仿宋_GB2312" w:eastAsia="仿宋_GB2312" w:hAnsi="仿宋"/>
          <w:sz w:val="30"/>
          <w:szCs w:val="30"/>
        </w:rPr>
      </w:pPr>
      <w:r>
        <w:rPr>
          <w:rFonts w:ascii="仿宋_GB2312" w:eastAsia="仿宋_GB2312" w:hAnsi="仿宋" w:hint="eastAsia"/>
          <w:sz w:val="30"/>
          <w:szCs w:val="30"/>
        </w:rPr>
        <w:t>机关运行经费共计安排</w:t>
      </w:r>
      <w:r>
        <w:rPr>
          <w:rFonts w:ascii="仿宋_GB2312" w:eastAsia="仿宋_GB2312" w:hAnsi="仿宋" w:hint="eastAsia"/>
          <w:sz w:val="30"/>
          <w:szCs w:val="30"/>
        </w:rPr>
        <w:t>93.99</w:t>
      </w:r>
      <w:r>
        <w:rPr>
          <w:rFonts w:ascii="仿宋_GB2312" w:eastAsia="仿宋_GB2312" w:hAnsi="仿宋" w:hint="eastAsia"/>
          <w:sz w:val="30"/>
          <w:szCs w:val="30"/>
        </w:rPr>
        <w:t>万元，</w:t>
      </w:r>
      <w:r>
        <w:rPr>
          <w:rFonts w:ascii="仿宋_GB2312" w:eastAsia="仿宋_GB2312" w:hAnsi="仿宋"/>
          <w:sz w:val="30"/>
          <w:szCs w:val="30"/>
        </w:rPr>
        <w:t>主要用于</w:t>
      </w:r>
      <w:r>
        <w:rPr>
          <w:rFonts w:ascii="仿宋_GB2312" w:eastAsia="仿宋_GB2312" w:hAnsi="仿宋" w:hint="eastAsia"/>
          <w:sz w:val="30"/>
          <w:szCs w:val="30"/>
        </w:rPr>
        <w:t>办公费</w:t>
      </w:r>
      <w:r>
        <w:rPr>
          <w:rFonts w:ascii="仿宋_GB2312" w:eastAsia="仿宋_GB2312" w:hAnsi="仿宋" w:hint="eastAsia"/>
          <w:sz w:val="30"/>
          <w:szCs w:val="30"/>
        </w:rPr>
        <w:t>27.54</w:t>
      </w:r>
      <w:r>
        <w:rPr>
          <w:rFonts w:ascii="仿宋_GB2312" w:eastAsia="仿宋_GB2312" w:hAnsi="仿宋" w:hint="eastAsia"/>
          <w:sz w:val="30"/>
          <w:szCs w:val="30"/>
        </w:rPr>
        <w:t>万元</w:t>
      </w:r>
      <w:r>
        <w:rPr>
          <w:rFonts w:ascii="仿宋_GB2312" w:eastAsia="仿宋_GB2312" w:hAnsi="仿宋" w:hint="eastAsia"/>
          <w:sz w:val="30"/>
          <w:szCs w:val="30"/>
        </w:rPr>
        <w:t>;</w:t>
      </w:r>
      <w:r>
        <w:rPr>
          <w:rFonts w:ascii="仿宋_GB2312" w:eastAsia="仿宋_GB2312" w:hAnsi="仿宋" w:hint="eastAsia"/>
          <w:sz w:val="30"/>
          <w:szCs w:val="30"/>
        </w:rPr>
        <w:t>差旅费</w:t>
      </w:r>
      <w:r>
        <w:rPr>
          <w:rFonts w:ascii="仿宋_GB2312" w:eastAsia="仿宋_GB2312" w:hAnsi="仿宋" w:hint="eastAsia"/>
          <w:sz w:val="30"/>
          <w:szCs w:val="30"/>
        </w:rPr>
        <w:t>18.63</w:t>
      </w:r>
      <w:r>
        <w:rPr>
          <w:rFonts w:ascii="仿宋_GB2312" w:eastAsia="仿宋_GB2312" w:hAnsi="仿宋" w:hint="eastAsia"/>
          <w:sz w:val="30"/>
          <w:szCs w:val="30"/>
        </w:rPr>
        <w:t>万元</w:t>
      </w:r>
      <w:r>
        <w:rPr>
          <w:rFonts w:ascii="仿宋_GB2312" w:eastAsia="仿宋_GB2312" w:hAnsi="仿宋" w:hint="eastAsia"/>
          <w:sz w:val="30"/>
          <w:szCs w:val="30"/>
        </w:rPr>
        <w:t>;</w:t>
      </w:r>
      <w:r>
        <w:rPr>
          <w:rFonts w:ascii="仿宋_GB2312" w:eastAsia="仿宋_GB2312" w:hAnsi="仿宋" w:hint="eastAsia"/>
          <w:sz w:val="30"/>
          <w:szCs w:val="30"/>
        </w:rPr>
        <w:t>会议费</w:t>
      </w:r>
      <w:r>
        <w:rPr>
          <w:rFonts w:ascii="仿宋_GB2312" w:eastAsia="仿宋_GB2312" w:hAnsi="仿宋" w:hint="eastAsia"/>
          <w:sz w:val="30"/>
          <w:szCs w:val="30"/>
        </w:rPr>
        <w:t>9</w:t>
      </w:r>
      <w:r>
        <w:rPr>
          <w:rFonts w:ascii="仿宋_GB2312" w:eastAsia="仿宋_GB2312" w:hAnsi="仿宋" w:hint="eastAsia"/>
          <w:sz w:val="30"/>
          <w:szCs w:val="30"/>
        </w:rPr>
        <w:t>万元</w:t>
      </w:r>
      <w:r>
        <w:rPr>
          <w:rFonts w:ascii="仿宋_GB2312" w:eastAsia="仿宋_GB2312" w:hAnsi="仿宋" w:hint="eastAsia"/>
          <w:sz w:val="30"/>
          <w:szCs w:val="30"/>
        </w:rPr>
        <w:t>;</w:t>
      </w:r>
      <w:r>
        <w:rPr>
          <w:rFonts w:ascii="仿宋_GB2312" w:eastAsia="仿宋_GB2312" w:hAnsi="仿宋" w:hint="eastAsia"/>
          <w:sz w:val="30"/>
          <w:szCs w:val="30"/>
        </w:rPr>
        <w:t>办公设备</w:t>
      </w:r>
      <w:r>
        <w:rPr>
          <w:rFonts w:ascii="仿宋_GB2312" w:eastAsia="仿宋_GB2312" w:hAnsi="仿宋" w:hint="eastAsia"/>
          <w:sz w:val="30"/>
          <w:szCs w:val="30"/>
        </w:rPr>
        <w:t>购置费</w:t>
      </w:r>
      <w:r>
        <w:rPr>
          <w:rFonts w:ascii="仿宋_GB2312" w:eastAsia="仿宋_GB2312" w:hAnsi="仿宋" w:hint="eastAsia"/>
          <w:sz w:val="30"/>
          <w:szCs w:val="30"/>
        </w:rPr>
        <w:t>4.05</w:t>
      </w:r>
      <w:r>
        <w:rPr>
          <w:rFonts w:ascii="仿宋_GB2312" w:eastAsia="仿宋_GB2312" w:hAnsi="仿宋" w:hint="eastAsia"/>
          <w:sz w:val="30"/>
          <w:szCs w:val="30"/>
        </w:rPr>
        <w:t>万元</w:t>
      </w:r>
      <w:r>
        <w:rPr>
          <w:rFonts w:ascii="仿宋_GB2312" w:eastAsia="仿宋_GB2312" w:hAnsi="仿宋" w:hint="eastAsia"/>
          <w:sz w:val="30"/>
          <w:szCs w:val="30"/>
        </w:rPr>
        <w:t>;</w:t>
      </w:r>
      <w:r>
        <w:rPr>
          <w:rFonts w:ascii="仿宋_GB2312" w:eastAsia="仿宋_GB2312" w:hAnsi="仿宋" w:hint="eastAsia"/>
          <w:sz w:val="30"/>
          <w:szCs w:val="30"/>
        </w:rPr>
        <w:t>公务交通补贴</w:t>
      </w:r>
      <w:r>
        <w:rPr>
          <w:rFonts w:ascii="仿宋_GB2312" w:eastAsia="仿宋_GB2312" w:hAnsi="仿宋" w:hint="eastAsia"/>
          <w:sz w:val="30"/>
          <w:szCs w:val="30"/>
        </w:rPr>
        <w:t>4.14</w:t>
      </w:r>
      <w:r>
        <w:rPr>
          <w:rFonts w:ascii="仿宋_GB2312" w:eastAsia="仿宋_GB2312" w:hAnsi="仿宋" w:hint="eastAsia"/>
          <w:sz w:val="30"/>
          <w:szCs w:val="30"/>
        </w:rPr>
        <w:t>万元；印刷费</w:t>
      </w:r>
      <w:r>
        <w:rPr>
          <w:rFonts w:ascii="仿宋_GB2312" w:eastAsia="仿宋_GB2312" w:hAnsi="仿宋" w:hint="eastAsia"/>
          <w:sz w:val="30"/>
          <w:szCs w:val="30"/>
        </w:rPr>
        <w:t>4.05</w:t>
      </w:r>
      <w:r>
        <w:rPr>
          <w:rFonts w:ascii="仿宋_GB2312" w:eastAsia="仿宋_GB2312" w:hAnsi="仿宋" w:hint="eastAsia"/>
          <w:sz w:val="30"/>
          <w:szCs w:val="30"/>
        </w:rPr>
        <w:t>万元；培训费</w:t>
      </w:r>
      <w:r>
        <w:rPr>
          <w:rFonts w:ascii="仿宋_GB2312" w:eastAsia="仿宋_GB2312" w:hAnsi="仿宋" w:hint="eastAsia"/>
          <w:sz w:val="30"/>
          <w:szCs w:val="30"/>
        </w:rPr>
        <w:t>8</w:t>
      </w:r>
      <w:r>
        <w:rPr>
          <w:rFonts w:ascii="仿宋_GB2312" w:eastAsia="仿宋_GB2312" w:hAnsi="仿宋" w:hint="eastAsia"/>
          <w:sz w:val="30"/>
          <w:szCs w:val="30"/>
        </w:rPr>
        <w:t>万元；公务接待费</w:t>
      </w:r>
      <w:r>
        <w:rPr>
          <w:rFonts w:ascii="仿宋_GB2312" w:eastAsia="仿宋_GB2312" w:hAnsi="仿宋" w:hint="eastAsia"/>
          <w:sz w:val="30"/>
          <w:szCs w:val="30"/>
        </w:rPr>
        <w:t>1.1</w:t>
      </w:r>
      <w:r>
        <w:rPr>
          <w:rFonts w:ascii="仿宋_GB2312" w:eastAsia="仿宋_GB2312" w:hAnsi="仿宋" w:hint="eastAsia"/>
          <w:sz w:val="30"/>
          <w:szCs w:val="30"/>
        </w:rPr>
        <w:t>万元；工会经费</w:t>
      </w:r>
      <w:r>
        <w:rPr>
          <w:rFonts w:ascii="仿宋_GB2312" w:eastAsia="仿宋_GB2312" w:hAnsi="仿宋" w:hint="eastAsia"/>
          <w:sz w:val="30"/>
          <w:szCs w:val="30"/>
        </w:rPr>
        <w:t>10.66</w:t>
      </w:r>
      <w:r>
        <w:rPr>
          <w:rFonts w:ascii="仿宋_GB2312" w:eastAsia="仿宋_GB2312" w:hAnsi="仿宋" w:hint="eastAsia"/>
          <w:sz w:val="30"/>
          <w:szCs w:val="30"/>
        </w:rPr>
        <w:t>万元；福利费</w:t>
      </w:r>
      <w:r>
        <w:rPr>
          <w:rFonts w:ascii="仿宋_GB2312" w:eastAsia="仿宋_GB2312" w:hAnsi="仿宋" w:hint="eastAsia"/>
          <w:sz w:val="30"/>
          <w:szCs w:val="30"/>
        </w:rPr>
        <w:t>6.82</w:t>
      </w:r>
      <w:r>
        <w:rPr>
          <w:rFonts w:ascii="仿宋_GB2312" w:eastAsia="仿宋_GB2312" w:hAnsi="仿宋" w:hint="eastAsia"/>
          <w:sz w:val="30"/>
          <w:szCs w:val="30"/>
        </w:rPr>
        <w:t>万元。</w:t>
      </w:r>
    </w:p>
    <w:p w:rsidR="00BC1270" w:rsidRDefault="00C00933">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四、财政拔款</w:t>
      </w:r>
      <w:r>
        <w:rPr>
          <w:rFonts w:ascii="Times New Roman" w:eastAsia="黑体" w:hAnsi="Times New Roman" w:hint="eastAsia"/>
          <w:kern w:val="0"/>
          <w:sz w:val="32"/>
          <w:szCs w:val="32"/>
        </w:rPr>
        <w:t>“</w:t>
      </w:r>
      <w:r>
        <w:rPr>
          <w:rFonts w:ascii="Times New Roman" w:eastAsia="黑体" w:hAnsi="Times New Roman"/>
          <w:kern w:val="0"/>
          <w:sz w:val="32"/>
          <w:szCs w:val="32"/>
        </w:rPr>
        <w:t>三公</w:t>
      </w:r>
      <w:r>
        <w:rPr>
          <w:rFonts w:ascii="Times New Roman" w:eastAsia="黑体" w:hAnsi="Times New Roman" w:hint="eastAsia"/>
          <w:kern w:val="0"/>
          <w:sz w:val="32"/>
          <w:szCs w:val="32"/>
        </w:rPr>
        <w:t>”</w:t>
      </w:r>
      <w:r>
        <w:rPr>
          <w:rFonts w:ascii="Times New Roman" w:eastAsia="黑体" w:hAnsi="Times New Roman"/>
          <w:kern w:val="0"/>
          <w:sz w:val="32"/>
          <w:szCs w:val="32"/>
        </w:rPr>
        <w:t>经费预算情况及增减变化原因</w:t>
      </w:r>
    </w:p>
    <w:p w:rsidR="00C63B3E" w:rsidRDefault="00C00933" w:rsidP="00C63B3E">
      <w:pPr>
        <w:widowControl/>
        <w:adjustRightInd w:val="0"/>
        <w:spacing w:line="480" w:lineRule="exact"/>
        <w:rPr>
          <w:rFonts w:ascii="仿宋_GB2312" w:eastAsia="仿宋_GB2312" w:hint="eastAsia"/>
          <w:sz w:val="30"/>
          <w:szCs w:val="30"/>
        </w:rPr>
      </w:pPr>
      <w:r>
        <w:rPr>
          <w:rFonts w:ascii="仿宋_GB2312" w:eastAsia="仿宋_GB2312" w:hAnsi="仿宋"/>
          <w:sz w:val="30"/>
          <w:szCs w:val="30"/>
        </w:rPr>
        <w:t>2020</w:t>
      </w:r>
      <w:r>
        <w:rPr>
          <w:rFonts w:ascii="仿宋_GB2312" w:eastAsia="仿宋_GB2312" w:hAnsi="仿宋" w:hint="eastAsia"/>
          <w:sz w:val="30"/>
          <w:szCs w:val="30"/>
        </w:rPr>
        <w:t>年，我部门财政拨款“三公”经费预算安排</w:t>
      </w:r>
      <w:r>
        <w:rPr>
          <w:rFonts w:ascii="仿宋_GB2312" w:eastAsia="仿宋_GB2312" w:hAnsi="仿宋" w:hint="eastAsia"/>
          <w:sz w:val="30"/>
          <w:szCs w:val="30"/>
        </w:rPr>
        <w:t>1.1</w:t>
      </w:r>
      <w:r>
        <w:rPr>
          <w:rFonts w:ascii="仿宋_GB2312" w:eastAsia="仿宋_GB2312" w:hAnsi="仿宋" w:hint="eastAsia"/>
          <w:sz w:val="30"/>
          <w:szCs w:val="30"/>
        </w:rPr>
        <w:t>万元，其中因公出国（境）费</w:t>
      </w:r>
      <w:r>
        <w:rPr>
          <w:rFonts w:ascii="仿宋_GB2312" w:eastAsia="仿宋_GB2312" w:hAnsi="仿宋"/>
          <w:sz w:val="30"/>
          <w:szCs w:val="30"/>
        </w:rPr>
        <w:t>0</w:t>
      </w:r>
      <w:r>
        <w:rPr>
          <w:rFonts w:ascii="仿宋_GB2312" w:eastAsia="仿宋_GB2312" w:hAnsi="仿宋" w:hint="eastAsia"/>
          <w:sz w:val="30"/>
          <w:szCs w:val="30"/>
        </w:rPr>
        <w:t>万元；公务用车购置及运维费</w:t>
      </w:r>
      <w:r>
        <w:rPr>
          <w:rFonts w:ascii="仿宋_GB2312" w:eastAsia="仿宋_GB2312" w:hAnsi="仿宋" w:hint="eastAsia"/>
          <w:sz w:val="30"/>
          <w:szCs w:val="30"/>
        </w:rPr>
        <w:t>0</w:t>
      </w:r>
      <w:r>
        <w:rPr>
          <w:rFonts w:ascii="仿宋_GB2312" w:eastAsia="仿宋_GB2312" w:hAnsi="仿宋" w:hint="eastAsia"/>
          <w:sz w:val="30"/>
          <w:szCs w:val="30"/>
        </w:rPr>
        <w:t>万元（其</w:t>
      </w:r>
      <w:r>
        <w:rPr>
          <w:rFonts w:ascii="仿宋_GB2312" w:eastAsia="仿宋_GB2312" w:hAnsi="仿宋" w:hint="eastAsia"/>
          <w:sz w:val="30"/>
          <w:szCs w:val="30"/>
        </w:rPr>
        <w:lastRenderedPageBreak/>
        <w:t>中：公务用车购置费为</w:t>
      </w:r>
      <w:r>
        <w:rPr>
          <w:rFonts w:ascii="仿宋_GB2312" w:eastAsia="仿宋_GB2312" w:hAnsi="仿宋" w:hint="eastAsia"/>
          <w:sz w:val="30"/>
          <w:szCs w:val="30"/>
        </w:rPr>
        <w:t>0</w:t>
      </w:r>
      <w:r>
        <w:rPr>
          <w:rFonts w:ascii="仿宋_GB2312" w:eastAsia="仿宋_GB2312" w:hAnsi="仿宋" w:hint="eastAsia"/>
          <w:sz w:val="30"/>
          <w:szCs w:val="30"/>
        </w:rPr>
        <w:t>，公务用车运行费</w:t>
      </w:r>
      <w:r>
        <w:rPr>
          <w:rFonts w:ascii="仿宋_GB2312" w:eastAsia="仿宋_GB2312" w:hAnsi="仿宋" w:hint="eastAsia"/>
          <w:sz w:val="30"/>
          <w:szCs w:val="30"/>
        </w:rPr>
        <w:t>0</w:t>
      </w:r>
      <w:r>
        <w:rPr>
          <w:rFonts w:ascii="仿宋_GB2312" w:eastAsia="仿宋_GB2312" w:hAnsi="仿宋" w:hint="eastAsia"/>
          <w:sz w:val="30"/>
          <w:szCs w:val="30"/>
        </w:rPr>
        <w:t>万元</w:t>
      </w:r>
      <w:r>
        <w:rPr>
          <w:rFonts w:ascii="仿宋_GB2312" w:eastAsia="仿宋_GB2312" w:hAnsi="仿宋"/>
          <w:sz w:val="30"/>
          <w:szCs w:val="30"/>
        </w:rPr>
        <w:t>)</w:t>
      </w:r>
      <w:r>
        <w:rPr>
          <w:rFonts w:ascii="仿宋_GB2312" w:eastAsia="仿宋_GB2312" w:hAnsi="仿宋" w:hint="eastAsia"/>
          <w:sz w:val="30"/>
          <w:szCs w:val="30"/>
        </w:rPr>
        <w:t>；公务接待费</w:t>
      </w:r>
      <w:r>
        <w:rPr>
          <w:rFonts w:ascii="仿宋_GB2312" w:eastAsia="仿宋_GB2312" w:hAnsi="仿宋" w:hint="eastAsia"/>
          <w:sz w:val="30"/>
          <w:szCs w:val="30"/>
        </w:rPr>
        <w:t>1.1</w:t>
      </w:r>
      <w:r>
        <w:rPr>
          <w:rFonts w:ascii="仿宋_GB2312" w:eastAsia="仿宋_GB2312" w:hAnsi="仿宋" w:hint="eastAsia"/>
          <w:sz w:val="30"/>
          <w:szCs w:val="30"/>
        </w:rPr>
        <w:t>万元。</w:t>
      </w:r>
      <w:r>
        <w:rPr>
          <w:rFonts w:ascii="仿宋_GB2312" w:eastAsia="仿宋_GB2312" w:hint="eastAsia"/>
          <w:sz w:val="30"/>
          <w:szCs w:val="30"/>
        </w:rPr>
        <w:t>安排“三公”经费总额，比上年增加</w:t>
      </w:r>
      <w:r>
        <w:rPr>
          <w:rFonts w:ascii="仿宋_GB2312" w:eastAsia="仿宋_GB2312" w:hint="eastAsia"/>
          <w:sz w:val="30"/>
          <w:szCs w:val="30"/>
        </w:rPr>
        <w:t>0.06</w:t>
      </w:r>
      <w:r>
        <w:rPr>
          <w:rFonts w:ascii="仿宋_GB2312" w:eastAsia="仿宋_GB2312" w:hint="eastAsia"/>
          <w:sz w:val="30"/>
          <w:szCs w:val="30"/>
        </w:rPr>
        <w:t>万元。其中：公务用车运行及维护费</w:t>
      </w:r>
      <w:r>
        <w:rPr>
          <w:rFonts w:ascii="仿宋_GB2312" w:eastAsia="仿宋_GB2312" w:hint="eastAsia"/>
          <w:sz w:val="30"/>
          <w:szCs w:val="30"/>
        </w:rPr>
        <w:t>0</w:t>
      </w:r>
      <w:r>
        <w:rPr>
          <w:rFonts w:ascii="仿宋_GB2312" w:eastAsia="仿宋_GB2312" w:hint="eastAsia"/>
          <w:sz w:val="30"/>
          <w:szCs w:val="30"/>
        </w:rPr>
        <w:t>万元，比上年持平；因公出国</w:t>
      </w:r>
      <w:r>
        <w:rPr>
          <w:rFonts w:ascii="仿宋_GB2312" w:eastAsia="仿宋_GB2312" w:hint="eastAsia"/>
          <w:sz w:val="30"/>
          <w:szCs w:val="30"/>
        </w:rPr>
        <w:t>（境）费０万元，与上年持平；公务接待</w:t>
      </w:r>
      <w:r>
        <w:rPr>
          <w:rFonts w:ascii="仿宋_GB2312" w:eastAsia="仿宋_GB2312" w:hint="eastAsia"/>
          <w:sz w:val="30"/>
          <w:szCs w:val="30"/>
        </w:rPr>
        <w:t>1.1</w:t>
      </w:r>
      <w:r>
        <w:rPr>
          <w:rFonts w:ascii="仿宋_GB2312" w:eastAsia="仿宋_GB2312" w:hint="eastAsia"/>
          <w:sz w:val="30"/>
          <w:szCs w:val="30"/>
        </w:rPr>
        <w:t>万元，比上年增加</w:t>
      </w:r>
      <w:r>
        <w:rPr>
          <w:rFonts w:ascii="仿宋_GB2312" w:eastAsia="仿宋_GB2312" w:hint="eastAsia"/>
          <w:sz w:val="30"/>
          <w:szCs w:val="30"/>
        </w:rPr>
        <w:t>0.06</w:t>
      </w:r>
      <w:r w:rsidR="00C63B3E">
        <w:rPr>
          <w:rFonts w:ascii="仿宋_GB2312" w:eastAsia="仿宋_GB2312" w:hint="eastAsia"/>
          <w:sz w:val="30"/>
          <w:szCs w:val="30"/>
        </w:rPr>
        <w:t>万元。</w:t>
      </w:r>
    </w:p>
    <w:p w:rsidR="00C63B3E" w:rsidRDefault="00C63B3E" w:rsidP="00C63B3E">
      <w:pPr>
        <w:widowControl/>
        <w:adjustRightInd w:val="0"/>
        <w:spacing w:line="480" w:lineRule="exact"/>
        <w:rPr>
          <w:rFonts w:ascii="Times New Roman" w:eastAsia="方正仿宋简体" w:hAnsi="Times New Roman"/>
          <w:kern w:val="0"/>
          <w:sz w:val="32"/>
          <w:szCs w:val="32"/>
        </w:rPr>
      </w:pPr>
      <w:r>
        <w:rPr>
          <w:rFonts w:ascii="Times New Roman" w:eastAsia="黑体" w:hAnsi="Times New Roman"/>
          <w:kern w:val="0"/>
          <w:sz w:val="32"/>
          <w:szCs w:val="32"/>
        </w:rPr>
        <w:t>五、政府采购预算情况</w:t>
      </w:r>
    </w:p>
    <w:p w:rsidR="00C63B3E" w:rsidRPr="00C63B3E" w:rsidRDefault="00C63B3E" w:rsidP="00C63B3E">
      <w:pPr>
        <w:spacing w:after="218" w:line="259" w:lineRule="auto"/>
        <w:ind w:firstLineChars="200" w:firstLine="600"/>
        <w:rPr>
          <w:rFonts w:ascii="仿宋_GB2312" w:eastAsia="仿宋_GB2312" w:hAnsi="仿宋"/>
          <w:sz w:val="30"/>
          <w:szCs w:val="30"/>
        </w:rPr>
      </w:pPr>
      <w:r>
        <w:rPr>
          <w:rFonts w:ascii="仿宋_GB2312" w:eastAsia="仿宋_GB2312" w:hAnsi="仿宋"/>
          <w:sz w:val="30"/>
          <w:szCs w:val="30"/>
        </w:rPr>
        <w:t>2020</w:t>
      </w:r>
      <w:r>
        <w:rPr>
          <w:rFonts w:ascii="仿宋_GB2312" w:eastAsia="仿宋_GB2312" w:hAnsi="仿宋" w:hint="eastAsia"/>
          <w:sz w:val="30"/>
          <w:szCs w:val="30"/>
        </w:rPr>
        <w:t>年，我部门无政府采购预算。</w:t>
      </w:r>
    </w:p>
    <w:p w:rsidR="00BC1270" w:rsidRDefault="00BC1270">
      <w:pPr>
        <w:ind w:firstLineChars="200" w:firstLine="600"/>
        <w:rPr>
          <w:rFonts w:ascii="仿宋_GB2312" w:eastAsia="仿宋_GB2312"/>
          <w:sz w:val="30"/>
          <w:szCs w:val="30"/>
        </w:rPr>
        <w:sectPr w:rsidR="00BC1270">
          <w:pgSz w:w="11906" w:h="16838"/>
          <w:pgMar w:top="1440" w:right="1800" w:bottom="1440" w:left="1800" w:header="851" w:footer="992" w:gutter="0"/>
          <w:cols w:space="425"/>
          <w:docGrid w:type="lines" w:linePitch="312"/>
        </w:sectPr>
      </w:pPr>
    </w:p>
    <w:p w:rsidR="00BC1270" w:rsidRDefault="00C00933">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lastRenderedPageBreak/>
        <w:t>六、国有资产信息情况</w:t>
      </w:r>
    </w:p>
    <w:p w:rsidR="00BC1270" w:rsidRDefault="00C00933" w:rsidP="00C63B3E">
      <w:pPr>
        <w:ind w:leftChars="168" w:left="353" w:firstLine="640"/>
        <w:rPr>
          <w:rFonts w:ascii="仿宋_GB2312" w:eastAsia="仿宋_GB2312" w:hAnsi="仿宋"/>
          <w:sz w:val="30"/>
          <w:szCs w:val="30"/>
        </w:rPr>
      </w:pPr>
      <w:r>
        <w:rPr>
          <w:rFonts w:ascii="仿宋_GB2312" w:eastAsia="仿宋_GB2312" w:hAnsi="仿宋" w:hint="eastAsia"/>
          <w:sz w:val="30"/>
          <w:szCs w:val="30"/>
        </w:rPr>
        <w:t>我部门上年末固定资产金额为</w:t>
      </w:r>
      <w:r w:rsidRPr="00C63B3E">
        <w:rPr>
          <w:rFonts w:ascii="仿宋_GB2312" w:eastAsia="仿宋_GB2312" w:hAnsi="仿宋" w:hint="eastAsia"/>
          <w:sz w:val="30"/>
          <w:szCs w:val="30"/>
        </w:rPr>
        <w:t>2182.404095</w:t>
      </w:r>
      <w:r w:rsidRPr="00C63B3E">
        <w:rPr>
          <w:rFonts w:ascii="仿宋_GB2312" w:eastAsia="仿宋_GB2312" w:hAnsi="仿宋" w:hint="eastAsia"/>
          <w:sz w:val="30"/>
          <w:szCs w:val="30"/>
        </w:rPr>
        <w:t xml:space="preserve"> </w:t>
      </w:r>
      <w:r w:rsidRPr="00C63B3E">
        <w:rPr>
          <w:rFonts w:ascii="仿宋_GB2312" w:eastAsia="仿宋_GB2312" w:hAnsi="仿宋" w:hint="eastAsia"/>
          <w:sz w:val="30"/>
          <w:szCs w:val="30"/>
        </w:rPr>
        <w:t>万元，本年度拟购置固定资产总额为</w:t>
      </w:r>
      <w:r w:rsidRPr="00C63B3E">
        <w:rPr>
          <w:rFonts w:ascii="仿宋_GB2312" w:eastAsia="仿宋_GB2312" w:hAnsi="仿宋" w:hint="eastAsia"/>
          <w:sz w:val="30"/>
          <w:szCs w:val="30"/>
        </w:rPr>
        <w:t>600</w:t>
      </w:r>
      <w:r w:rsidRPr="00C63B3E">
        <w:rPr>
          <w:rFonts w:ascii="仿宋_GB2312" w:eastAsia="仿宋_GB2312" w:hAnsi="仿宋" w:hint="eastAsia"/>
          <w:sz w:val="30"/>
          <w:szCs w:val="30"/>
        </w:rPr>
        <w:t>万元。</w:t>
      </w:r>
    </w:p>
    <w:p w:rsidR="00BC1270" w:rsidRDefault="00C00933" w:rsidP="00C63B3E">
      <w:pPr>
        <w:spacing w:after="153" w:line="259" w:lineRule="auto"/>
        <w:ind w:firstLineChars="550" w:firstLine="1656"/>
        <w:jc w:val="center"/>
        <w:rPr>
          <w:rFonts w:ascii="仿宋_GB2312" w:eastAsia="仿宋_GB2312" w:hAnsi="仿宋"/>
          <w:b/>
          <w:sz w:val="30"/>
          <w:szCs w:val="30"/>
        </w:rPr>
      </w:pPr>
      <w:r>
        <w:rPr>
          <w:rFonts w:ascii="仿宋_GB2312" w:eastAsia="仿宋_GB2312" w:hAnsi="仿宋" w:hint="eastAsia"/>
          <w:b/>
          <w:sz w:val="30"/>
          <w:szCs w:val="30"/>
        </w:rPr>
        <w:t>部门固定资产占用情况表</w:t>
      </w:r>
    </w:p>
    <w:p w:rsidR="00BC1270" w:rsidRDefault="00C00933">
      <w:pPr>
        <w:tabs>
          <w:tab w:val="center" w:pos="9932"/>
        </w:tabs>
        <w:spacing w:line="259" w:lineRule="auto"/>
        <w:rPr>
          <w:rFonts w:ascii="仿宋_GB2312" w:eastAsia="仿宋_GB2312" w:hAnsi="仿宋"/>
          <w:sz w:val="30"/>
          <w:szCs w:val="30"/>
        </w:rPr>
      </w:pPr>
      <w:r>
        <w:rPr>
          <w:rFonts w:ascii="仿宋_GB2312" w:eastAsia="仿宋_GB2312" w:hAnsi="仿宋" w:hint="eastAsia"/>
          <w:sz w:val="30"/>
          <w:szCs w:val="30"/>
        </w:rPr>
        <w:t>编制部门：</w:t>
      </w:r>
      <w:r>
        <w:rPr>
          <w:rFonts w:ascii="仿宋_GB2312" w:eastAsia="仿宋_GB2312" w:hAnsi="宋体" w:hint="eastAsia"/>
          <w:b/>
          <w:sz w:val="30"/>
          <w:szCs w:val="30"/>
        </w:rPr>
        <w:t>秦皇岛北戴河新区城市管理综合执法局</w:t>
      </w:r>
    </w:p>
    <w:p w:rsidR="00BC1270" w:rsidRDefault="00C00933">
      <w:pPr>
        <w:tabs>
          <w:tab w:val="center" w:pos="9932"/>
        </w:tabs>
        <w:spacing w:line="259" w:lineRule="auto"/>
        <w:rPr>
          <w:rFonts w:ascii="仿宋_GB2312" w:eastAsia="仿宋_GB2312" w:hAnsi="仿宋"/>
          <w:sz w:val="30"/>
          <w:szCs w:val="30"/>
        </w:rPr>
      </w:pPr>
      <w:r>
        <w:rPr>
          <w:rFonts w:ascii="仿宋_GB2312" w:eastAsia="仿宋_GB2312" w:hAnsi="仿宋" w:hint="eastAsia"/>
          <w:sz w:val="30"/>
          <w:szCs w:val="30"/>
        </w:rPr>
        <w:t>截止时间：</w:t>
      </w:r>
      <w:r>
        <w:rPr>
          <w:rFonts w:ascii="仿宋_GB2312" w:eastAsia="仿宋_GB2312" w:hAnsi="仿宋"/>
          <w:sz w:val="30"/>
          <w:szCs w:val="30"/>
        </w:rPr>
        <w:t>2019</w:t>
      </w:r>
      <w:r>
        <w:rPr>
          <w:rFonts w:ascii="仿宋_GB2312" w:eastAsia="仿宋_GB2312" w:hAnsi="仿宋" w:hint="eastAsia"/>
          <w:sz w:val="30"/>
          <w:szCs w:val="30"/>
        </w:rPr>
        <w:t>年</w:t>
      </w:r>
      <w:r>
        <w:rPr>
          <w:rFonts w:ascii="仿宋_GB2312" w:eastAsia="仿宋_GB2312" w:hAnsi="仿宋"/>
          <w:sz w:val="30"/>
          <w:szCs w:val="30"/>
        </w:rPr>
        <w:t>12</w:t>
      </w:r>
      <w:r>
        <w:rPr>
          <w:rFonts w:ascii="仿宋_GB2312" w:eastAsia="仿宋_GB2312" w:hAnsi="仿宋" w:hint="eastAsia"/>
          <w:sz w:val="30"/>
          <w:szCs w:val="30"/>
        </w:rPr>
        <w:t>月</w:t>
      </w:r>
      <w:r>
        <w:rPr>
          <w:rFonts w:ascii="仿宋_GB2312" w:eastAsia="仿宋_GB2312" w:hAnsi="仿宋"/>
          <w:sz w:val="30"/>
          <w:szCs w:val="30"/>
        </w:rPr>
        <w:t>31</w:t>
      </w:r>
      <w:r>
        <w:rPr>
          <w:rFonts w:ascii="仿宋_GB2312" w:eastAsia="仿宋_GB2312" w:hAnsi="仿宋" w:hint="eastAsia"/>
          <w:sz w:val="30"/>
          <w:szCs w:val="30"/>
        </w:rPr>
        <w:t>日</w:t>
      </w:r>
    </w:p>
    <w:tbl>
      <w:tblPr>
        <w:tblW w:w="5000" w:type="pct"/>
        <w:tblCellMar>
          <w:right w:w="115" w:type="dxa"/>
        </w:tblCellMar>
        <w:tblLook w:val="04A0"/>
      </w:tblPr>
      <w:tblGrid>
        <w:gridCol w:w="5347"/>
        <w:gridCol w:w="3467"/>
        <w:gridCol w:w="5367"/>
      </w:tblGrid>
      <w:tr w:rsidR="00BC1270">
        <w:trPr>
          <w:trHeight w:val="656"/>
        </w:trPr>
        <w:tc>
          <w:tcPr>
            <w:tcW w:w="1885"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7"/>
              <w:jc w:val="center"/>
              <w:rPr>
                <w:rFonts w:ascii="仿宋_GB2312" w:eastAsia="仿宋_GB2312" w:hAnsi="仿宋"/>
                <w:sz w:val="30"/>
                <w:szCs w:val="30"/>
              </w:rPr>
            </w:pPr>
            <w:r>
              <w:rPr>
                <w:rFonts w:ascii="仿宋_GB2312" w:eastAsia="仿宋_GB2312" w:hAnsi="仿宋" w:hint="eastAsia"/>
                <w:sz w:val="30"/>
                <w:szCs w:val="30"/>
              </w:rPr>
              <w:t>项目</w:t>
            </w:r>
          </w:p>
        </w:tc>
        <w:tc>
          <w:tcPr>
            <w:tcW w:w="122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4"/>
              <w:jc w:val="center"/>
              <w:rPr>
                <w:rFonts w:ascii="仿宋_GB2312" w:eastAsia="仿宋_GB2312" w:hAnsi="仿宋"/>
                <w:sz w:val="30"/>
                <w:szCs w:val="30"/>
              </w:rPr>
            </w:pPr>
            <w:r>
              <w:rPr>
                <w:rFonts w:ascii="仿宋_GB2312" w:eastAsia="仿宋_GB2312" w:hAnsi="仿宋" w:hint="eastAsia"/>
                <w:sz w:val="30"/>
                <w:szCs w:val="30"/>
              </w:rPr>
              <w:t>数量</w:t>
            </w:r>
          </w:p>
        </w:tc>
        <w:tc>
          <w:tcPr>
            <w:tcW w:w="189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6"/>
              <w:jc w:val="center"/>
              <w:rPr>
                <w:rFonts w:ascii="仿宋_GB2312" w:eastAsia="仿宋_GB2312" w:hAnsi="仿宋"/>
                <w:sz w:val="30"/>
                <w:szCs w:val="30"/>
              </w:rPr>
            </w:pPr>
            <w:r>
              <w:rPr>
                <w:rFonts w:ascii="仿宋_GB2312" w:eastAsia="仿宋_GB2312" w:hAnsi="仿宋" w:hint="eastAsia"/>
                <w:sz w:val="30"/>
                <w:szCs w:val="30"/>
              </w:rPr>
              <w:t>价值（金额单位：万元）</w:t>
            </w:r>
          </w:p>
        </w:tc>
      </w:tr>
      <w:tr w:rsidR="00BC1270">
        <w:trPr>
          <w:trHeight w:val="655"/>
        </w:trPr>
        <w:tc>
          <w:tcPr>
            <w:tcW w:w="1885"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12"/>
              <w:jc w:val="center"/>
              <w:rPr>
                <w:rFonts w:ascii="仿宋_GB2312" w:eastAsia="仿宋_GB2312" w:hAnsi="仿宋"/>
                <w:sz w:val="30"/>
                <w:szCs w:val="30"/>
              </w:rPr>
            </w:pPr>
            <w:r>
              <w:rPr>
                <w:rFonts w:ascii="仿宋_GB2312" w:eastAsia="仿宋_GB2312" w:hAnsi="仿宋" w:hint="eastAsia"/>
                <w:sz w:val="30"/>
                <w:szCs w:val="30"/>
              </w:rPr>
              <w:t>资产总额</w:t>
            </w:r>
          </w:p>
        </w:tc>
        <w:tc>
          <w:tcPr>
            <w:tcW w:w="122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9"/>
              <w:jc w:val="center"/>
              <w:rPr>
                <w:rFonts w:ascii="仿宋_GB2312" w:eastAsia="仿宋_GB2312" w:hAnsi="仿宋"/>
                <w:sz w:val="30"/>
                <w:szCs w:val="30"/>
              </w:rPr>
            </w:pPr>
            <w:r>
              <w:rPr>
                <w:rFonts w:ascii="宋体" w:hAnsi="宋体" w:cs="宋体" w:hint="eastAsia"/>
                <w:sz w:val="30"/>
                <w:szCs w:val="30"/>
              </w:rPr>
              <w:t>――</w:t>
            </w:r>
          </w:p>
        </w:tc>
        <w:tc>
          <w:tcPr>
            <w:tcW w:w="189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9"/>
              <w:jc w:val="center"/>
              <w:rPr>
                <w:rFonts w:ascii="仿宋_GB2312" w:eastAsia="仿宋_GB2312" w:hAnsi="仿宋"/>
                <w:sz w:val="30"/>
                <w:szCs w:val="30"/>
              </w:rPr>
            </w:pPr>
            <w:r>
              <w:rPr>
                <w:rFonts w:ascii="宋体" w:hAnsi="宋体" w:cs="宋体" w:hint="eastAsia"/>
                <w:sz w:val="30"/>
                <w:szCs w:val="30"/>
              </w:rPr>
              <w:t>――</w:t>
            </w:r>
          </w:p>
        </w:tc>
      </w:tr>
      <w:tr w:rsidR="00BC1270">
        <w:trPr>
          <w:trHeight w:val="655"/>
        </w:trPr>
        <w:tc>
          <w:tcPr>
            <w:tcW w:w="1885"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、房屋（平方米）</w:t>
            </w:r>
          </w:p>
        </w:tc>
        <w:tc>
          <w:tcPr>
            <w:tcW w:w="122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9"/>
              <w:jc w:val="center"/>
              <w:rPr>
                <w:rFonts w:ascii="仿宋_GB2312" w:eastAsia="仿宋_GB2312" w:hAnsi="仿宋"/>
                <w:sz w:val="30"/>
                <w:szCs w:val="30"/>
              </w:rPr>
            </w:pPr>
            <w:r>
              <w:rPr>
                <w:rFonts w:ascii="宋体" w:hAnsi="宋体" w:cs="宋体" w:hint="eastAsia"/>
                <w:sz w:val="30"/>
                <w:szCs w:val="30"/>
              </w:rPr>
              <w:t>――</w:t>
            </w:r>
          </w:p>
        </w:tc>
        <w:tc>
          <w:tcPr>
            <w:tcW w:w="189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7"/>
              <w:jc w:val="center"/>
              <w:rPr>
                <w:rFonts w:ascii="仿宋_GB2312" w:eastAsia="仿宋_GB2312" w:hAnsi="仿宋"/>
                <w:sz w:val="30"/>
                <w:szCs w:val="30"/>
              </w:rPr>
            </w:pPr>
            <w:r>
              <w:rPr>
                <w:rFonts w:ascii="宋体" w:hAnsi="宋体" w:cs="宋体" w:hint="eastAsia"/>
                <w:sz w:val="30"/>
                <w:szCs w:val="30"/>
              </w:rPr>
              <w:t>――</w:t>
            </w:r>
          </w:p>
        </w:tc>
      </w:tr>
      <w:tr w:rsidR="00BC1270">
        <w:trPr>
          <w:trHeight w:val="655"/>
        </w:trPr>
        <w:tc>
          <w:tcPr>
            <w:tcW w:w="1885"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rPr>
                <w:rFonts w:ascii="仿宋_GB2312" w:eastAsia="仿宋_GB2312" w:hAnsi="仿宋"/>
                <w:sz w:val="30"/>
                <w:szCs w:val="30"/>
              </w:rPr>
            </w:pPr>
            <w:r>
              <w:rPr>
                <w:rFonts w:ascii="仿宋_GB2312" w:eastAsia="仿宋_GB2312" w:hAnsi="仿宋" w:hint="eastAsia"/>
                <w:sz w:val="30"/>
                <w:szCs w:val="30"/>
              </w:rPr>
              <w:t>其中：办公用房（平方米）</w:t>
            </w:r>
          </w:p>
        </w:tc>
        <w:tc>
          <w:tcPr>
            <w:tcW w:w="122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9"/>
              <w:jc w:val="center"/>
              <w:rPr>
                <w:rFonts w:ascii="仿宋_GB2312" w:eastAsia="仿宋_GB2312" w:hAnsi="仿宋"/>
                <w:sz w:val="30"/>
                <w:szCs w:val="30"/>
              </w:rPr>
            </w:pPr>
            <w:r>
              <w:rPr>
                <w:rFonts w:ascii="宋体" w:hAnsi="宋体" w:cs="宋体" w:hint="eastAsia"/>
                <w:sz w:val="30"/>
                <w:szCs w:val="30"/>
              </w:rPr>
              <w:t>――</w:t>
            </w:r>
          </w:p>
        </w:tc>
        <w:tc>
          <w:tcPr>
            <w:tcW w:w="189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7"/>
              <w:jc w:val="center"/>
              <w:rPr>
                <w:rFonts w:ascii="仿宋_GB2312" w:eastAsia="仿宋_GB2312" w:hAnsi="仿宋"/>
                <w:sz w:val="30"/>
                <w:szCs w:val="30"/>
              </w:rPr>
            </w:pPr>
            <w:r>
              <w:rPr>
                <w:rFonts w:ascii="宋体" w:hAnsi="宋体" w:cs="宋体" w:hint="eastAsia"/>
                <w:sz w:val="30"/>
                <w:szCs w:val="30"/>
              </w:rPr>
              <w:t>――</w:t>
            </w:r>
          </w:p>
        </w:tc>
      </w:tr>
      <w:tr w:rsidR="00BC1270">
        <w:trPr>
          <w:trHeight w:val="656"/>
        </w:trPr>
        <w:tc>
          <w:tcPr>
            <w:tcW w:w="1885"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、车辆（台、辆）</w:t>
            </w:r>
          </w:p>
        </w:tc>
        <w:tc>
          <w:tcPr>
            <w:tcW w:w="122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9"/>
              <w:jc w:val="center"/>
              <w:rPr>
                <w:rFonts w:ascii="仿宋_GB2312" w:eastAsia="仿宋_GB2312" w:hAnsi="仿宋"/>
                <w:sz w:val="30"/>
                <w:szCs w:val="30"/>
              </w:rPr>
            </w:pPr>
            <w:r>
              <w:rPr>
                <w:rFonts w:ascii="宋体" w:hAnsi="宋体" w:cs="宋体" w:hint="eastAsia"/>
                <w:sz w:val="30"/>
                <w:szCs w:val="30"/>
              </w:rPr>
              <w:t>――</w:t>
            </w:r>
          </w:p>
        </w:tc>
        <w:tc>
          <w:tcPr>
            <w:tcW w:w="189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9"/>
              <w:jc w:val="center"/>
              <w:rPr>
                <w:rFonts w:ascii="仿宋_GB2312" w:eastAsia="仿宋_GB2312" w:hAnsi="仿宋"/>
                <w:sz w:val="30"/>
                <w:szCs w:val="30"/>
              </w:rPr>
            </w:pPr>
            <w:r>
              <w:rPr>
                <w:rFonts w:ascii="宋体" w:hAnsi="宋体" w:cs="宋体" w:hint="eastAsia"/>
                <w:sz w:val="30"/>
                <w:szCs w:val="30"/>
              </w:rPr>
              <w:t>――</w:t>
            </w:r>
          </w:p>
        </w:tc>
      </w:tr>
      <w:tr w:rsidR="00BC1270">
        <w:trPr>
          <w:trHeight w:val="655"/>
        </w:trPr>
        <w:tc>
          <w:tcPr>
            <w:tcW w:w="1885"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、其他固定资产</w:t>
            </w:r>
          </w:p>
        </w:tc>
        <w:tc>
          <w:tcPr>
            <w:tcW w:w="122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9"/>
              <w:jc w:val="center"/>
              <w:rPr>
                <w:rFonts w:ascii="仿宋_GB2312" w:eastAsia="仿宋_GB2312" w:hAnsi="仿宋"/>
                <w:sz w:val="30"/>
                <w:szCs w:val="30"/>
              </w:rPr>
            </w:pPr>
            <w:r>
              <w:rPr>
                <w:rFonts w:ascii="宋体" w:hAnsi="宋体" w:cs="宋体" w:hint="eastAsia"/>
                <w:sz w:val="30"/>
                <w:szCs w:val="30"/>
              </w:rPr>
              <w:t>――</w:t>
            </w:r>
          </w:p>
        </w:tc>
        <w:tc>
          <w:tcPr>
            <w:tcW w:w="1892" w:type="pct"/>
            <w:tcBorders>
              <w:top w:val="single" w:sz="4" w:space="0" w:color="000000"/>
              <w:left w:val="single" w:sz="4" w:space="0" w:color="000000"/>
              <w:bottom w:val="single" w:sz="4" w:space="0" w:color="000000"/>
              <w:right w:val="single" w:sz="4" w:space="0" w:color="000000"/>
            </w:tcBorders>
            <w:vAlign w:val="center"/>
          </w:tcPr>
          <w:p w:rsidR="00BC1270" w:rsidRDefault="00C00933">
            <w:pPr>
              <w:spacing w:line="259" w:lineRule="auto"/>
              <w:ind w:left="7"/>
              <w:jc w:val="center"/>
              <w:rPr>
                <w:rFonts w:ascii="仿宋_GB2312" w:eastAsia="仿宋_GB2312" w:hAnsi="仿宋"/>
                <w:sz w:val="30"/>
                <w:szCs w:val="30"/>
                <w:highlight w:val="yellow"/>
              </w:rPr>
            </w:pPr>
            <w:r w:rsidRPr="00C63B3E">
              <w:rPr>
                <w:rFonts w:ascii="仿宋_GB2312" w:eastAsia="仿宋_GB2312" w:hAnsi="仿宋" w:hint="eastAsia"/>
                <w:sz w:val="30"/>
                <w:szCs w:val="30"/>
              </w:rPr>
              <w:t>2182.404095</w:t>
            </w:r>
          </w:p>
        </w:tc>
      </w:tr>
    </w:tbl>
    <w:p w:rsidR="00BC1270" w:rsidRDefault="00BC1270">
      <w:pPr>
        <w:widowControl/>
        <w:adjustRightInd w:val="0"/>
        <w:spacing w:line="480" w:lineRule="exact"/>
        <w:ind w:firstLineChars="200" w:firstLine="640"/>
        <w:rPr>
          <w:rFonts w:ascii="Times New Roman" w:eastAsia="黑体" w:hAnsi="Times New Roman"/>
          <w:kern w:val="0"/>
          <w:sz w:val="32"/>
          <w:szCs w:val="32"/>
        </w:rPr>
      </w:pPr>
    </w:p>
    <w:p w:rsidR="00BC1270" w:rsidRDefault="00BC1270">
      <w:pPr>
        <w:widowControl/>
        <w:adjustRightInd w:val="0"/>
        <w:spacing w:line="480" w:lineRule="exact"/>
        <w:ind w:firstLineChars="200" w:firstLine="640"/>
        <w:rPr>
          <w:rFonts w:ascii="Times New Roman" w:eastAsia="黑体" w:hAnsi="Times New Roman"/>
          <w:kern w:val="0"/>
          <w:sz w:val="32"/>
          <w:szCs w:val="32"/>
        </w:rPr>
        <w:sectPr w:rsidR="00BC1270">
          <w:pgSz w:w="16838" w:h="11906" w:orient="landscape"/>
          <w:pgMar w:top="1797" w:right="1440" w:bottom="1797" w:left="1440" w:header="851" w:footer="992" w:gutter="0"/>
          <w:cols w:space="425"/>
          <w:docGrid w:type="linesAndChars" w:linePitch="312"/>
        </w:sectPr>
      </w:pPr>
    </w:p>
    <w:p w:rsidR="00BC1270" w:rsidRDefault="00C00933">
      <w:pPr>
        <w:widowControl/>
        <w:adjustRightInd w:val="0"/>
        <w:spacing w:line="480" w:lineRule="exact"/>
        <w:ind w:firstLineChars="200" w:firstLine="640"/>
        <w:rPr>
          <w:rFonts w:ascii="Times New Roman" w:hAnsi="Times New Roman"/>
          <w:kern w:val="0"/>
          <w:sz w:val="24"/>
        </w:rPr>
      </w:pPr>
      <w:r>
        <w:rPr>
          <w:rFonts w:ascii="Times New Roman" w:eastAsia="黑体" w:hAnsi="Times New Roman"/>
          <w:kern w:val="0"/>
          <w:sz w:val="32"/>
          <w:szCs w:val="32"/>
        </w:rPr>
        <w:lastRenderedPageBreak/>
        <w:t>七、名词解释</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、一般公共预算拨款收入：指市级财政当年拨付的资金。</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、事业收入：指事业单位开展专业业务活动及辅助活动所取得的收入。</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、其他收入：指除“一般公共预算拨款收入”、“事业收入”等以外的收入。主要是按规定动用的租房收入、存款利息收入等。</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、基本支出：指为保障机构正常运转、完成日常工作任务而发生的人员支出和公用支出。</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、项目支出：指在基本支出之外为完成特定行政任务和事业发展目标所发生的支出。</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6</w:t>
      </w:r>
      <w:r>
        <w:rPr>
          <w:rFonts w:ascii="仿宋_GB2312" w:eastAsia="仿宋_GB2312" w:hAnsi="仿宋" w:hint="eastAsia"/>
          <w:sz w:val="30"/>
          <w:szCs w:val="30"/>
        </w:rPr>
        <w:t>、上缴上级支出：指下级单位上缴上级的支出。</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7</w:t>
      </w:r>
      <w:r>
        <w:rPr>
          <w:rFonts w:ascii="仿宋_GB2312" w:eastAsia="仿宋_GB2312" w:hAnsi="仿宋" w:hint="eastAsia"/>
          <w:sz w:val="30"/>
          <w:szCs w:val="30"/>
        </w:rPr>
        <w:t>、“三公”经费：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w:t>
      </w:r>
      <w:r>
        <w:rPr>
          <w:rFonts w:ascii="仿宋_GB2312" w:eastAsia="仿宋_GB2312" w:hAnsi="仿宋" w:hint="eastAsia"/>
          <w:sz w:val="30"/>
          <w:szCs w:val="30"/>
        </w:rPr>
        <w:t>保险费、安全奖励费用等支出；公务接待费反映单位按规定开支的各类公务接待（含外宾接待）支出。</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8</w:t>
      </w:r>
      <w:r>
        <w:rPr>
          <w:rFonts w:ascii="仿宋_GB2312" w:eastAsia="仿宋_GB2312" w:hAnsi="仿宋" w:hint="eastAsia"/>
          <w:sz w:val="30"/>
          <w:szCs w:val="30"/>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9</w:t>
      </w:r>
      <w:r>
        <w:rPr>
          <w:rFonts w:ascii="仿宋_GB2312" w:eastAsia="仿宋_GB2312" w:hAnsi="仿宋" w:hint="eastAsia"/>
          <w:sz w:val="30"/>
          <w:szCs w:val="30"/>
        </w:rPr>
        <w:t>、上年结转：指以前年度尚未完成、结转到本年仍按原规定用途继续使用的资金。</w:t>
      </w:r>
    </w:p>
    <w:p w:rsidR="00BC1270" w:rsidRDefault="00C00933">
      <w:pPr>
        <w:widowControl/>
        <w:adjustRightIn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10</w:t>
      </w:r>
      <w:r>
        <w:rPr>
          <w:rFonts w:ascii="仿宋_GB2312" w:eastAsia="仿宋_GB2312" w:hAnsi="仿宋" w:hint="eastAsia"/>
          <w:sz w:val="30"/>
          <w:szCs w:val="30"/>
        </w:rPr>
        <w:t>、事业单位经营支出：指事业单位在专业业务活动及其辅助活动之外开展非独立核算经营活动发生的支出。</w:t>
      </w:r>
    </w:p>
    <w:p w:rsidR="00BC1270" w:rsidRDefault="00C00933">
      <w:pPr>
        <w:widowControl/>
        <w:adjustRightInd w:val="0"/>
        <w:spacing w:line="480" w:lineRule="exact"/>
        <w:ind w:firstLineChars="200" w:firstLine="640"/>
        <w:rPr>
          <w:rFonts w:ascii="Times New Roman" w:eastAsia="方正仿宋简体" w:hAnsi="Times New Roman"/>
          <w:kern w:val="0"/>
          <w:sz w:val="32"/>
          <w:szCs w:val="32"/>
        </w:rPr>
      </w:pPr>
      <w:r>
        <w:rPr>
          <w:rFonts w:ascii="Times New Roman" w:eastAsia="黑体" w:hAnsi="Times New Roman"/>
          <w:kern w:val="0"/>
          <w:sz w:val="32"/>
          <w:szCs w:val="32"/>
        </w:rPr>
        <w:t>八、其他需说明的事项</w:t>
      </w:r>
    </w:p>
    <w:p w:rsidR="00BC1270" w:rsidRDefault="00C00933">
      <w:pPr>
        <w:widowControl/>
        <w:adjustRightInd w:val="0"/>
        <w:spacing w:line="480" w:lineRule="exact"/>
        <w:ind w:firstLineChars="200" w:firstLine="600"/>
        <w:rPr>
          <w:rFonts w:ascii="Times New Roman" w:eastAsia="方正仿宋简体" w:hAnsi="Times New Roman"/>
          <w:kern w:val="0"/>
          <w:sz w:val="32"/>
          <w:szCs w:val="32"/>
        </w:rPr>
      </w:pPr>
      <w:r>
        <w:rPr>
          <w:rFonts w:ascii="仿宋_GB2312" w:eastAsia="仿宋_GB2312" w:hAnsi="仿宋" w:hint="eastAsia"/>
          <w:sz w:val="30"/>
          <w:szCs w:val="30"/>
        </w:rPr>
        <w:t>无其他事项</w:t>
      </w:r>
      <w:r>
        <w:rPr>
          <w:rFonts w:ascii="仿宋_GB2312" w:eastAsia="仿宋_GB2312" w:hAnsi="仿宋" w:hint="eastAsia"/>
          <w:sz w:val="30"/>
          <w:szCs w:val="30"/>
        </w:rPr>
        <w:t>说明。</w:t>
      </w:r>
    </w:p>
    <w:sectPr w:rsidR="00BC1270" w:rsidSect="00BC127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933" w:rsidRDefault="00C00933" w:rsidP="00C63B3E">
      <w:r>
        <w:separator/>
      </w:r>
    </w:p>
  </w:endnote>
  <w:endnote w:type="continuationSeparator" w:id="1">
    <w:p w:rsidR="00C00933" w:rsidRDefault="00C00933" w:rsidP="00C63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简体">
    <w:altName w:val="宋体"/>
    <w:panose1 w:val="02010601030101010101"/>
    <w:charset w:val="86"/>
    <w:family w:val="auto"/>
    <w:pitch w:val="variable"/>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933" w:rsidRDefault="00C00933" w:rsidP="00C63B3E">
      <w:r>
        <w:separator/>
      </w:r>
    </w:p>
  </w:footnote>
  <w:footnote w:type="continuationSeparator" w:id="1">
    <w:p w:rsidR="00C00933" w:rsidRDefault="00C00933" w:rsidP="00C63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AFA"/>
    <w:rsid w:val="001720BE"/>
    <w:rsid w:val="00356AD6"/>
    <w:rsid w:val="005A3FDD"/>
    <w:rsid w:val="00934967"/>
    <w:rsid w:val="00A118F6"/>
    <w:rsid w:val="00BC1270"/>
    <w:rsid w:val="00C00933"/>
    <w:rsid w:val="00C0298B"/>
    <w:rsid w:val="00C63B3E"/>
    <w:rsid w:val="00F22AFA"/>
    <w:rsid w:val="754D1477"/>
    <w:rsid w:val="7F3777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70"/>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C1270"/>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qFormat/>
    <w:rsid w:val="00BC1270"/>
    <w:rPr>
      <w:rFonts w:asciiTheme="majorHAnsi" w:eastAsia="宋体" w:hAnsiTheme="majorHAnsi" w:cstheme="majorBidi"/>
      <w:b/>
      <w:bCs/>
      <w:sz w:val="32"/>
      <w:szCs w:val="32"/>
    </w:rPr>
  </w:style>
  <w:style w:type="paragraph" w:styleId="a4">
    <w:name w:val="header"/>
    <w:basedOn w:val="a"/>
    <w:link w:val="Char0"/>
    <w:uiPriority w:val="99"/>
    <w:semiHidden/>
    <w:unhideWhenUsed/>
    <w:rsid w:val="00C63B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63B3E"/>
    <w:rPr>
      <w:rFonts w:ascii="Calibri" w:eastAsia="宋体" w:hAnsi="Calibri" w:cs="Times New Roman"/>
      <w:kern w:val="2"/>
      <w:sz w:val="18"/>
      <w:szCs w:val="18"/>
    </w:rPr>
  </w:style>
  <w:style w:type="paragraph" w:styleId="a5">
    <w:name w:val="footer"/>
    <w:basedOn w:val="a"/>
    <w:link w:val="Char1"/>
    <w:uiPriority w:val="99"/>
    <w:semiHidden/>
    <w:unhideWhenUsed/>
    <w:rsid w:val="00C63B3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63B3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384</Words>
  <Characters>2194</Characters>
  <Application>Microsoft Office Word</Application>
  <DocSecurity>0</DocSecurity>
  <Lines>18</Lines>
  <Paragraphs>5</Paragraphs>
  <ScaleCrop>false</ScaleCrop>
  <Company>Hewlett-Packard Company</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dcterms:created xsi:type="dcterms:W3CDTF">2020-02-11T03:52:00Z</dcterms:created>
  <dcterms:modified xsi:type="dcterms:W3CDTF">2020-02-22T03:49:00Z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