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19" w:rsidRPr="00D93D82" w:rsidRDefault="00500B19" w:rsidP="00F22AFA">
      <w:pPr>
        <w:widowControl/>
        <w:spacing w:line="480" w:lineRule="exact"/>
        <w:rPr>
          <w:rFonts w:ascii="Times New Roman" w:eastAsia="方正仿宋简体" w:hAnsi="Times New Roman"/>
          <w:kern w:val="0"/>
          <w:sz w:val="24"/>
        </w:rPr>
      </w:pPr>
      <w:r w:rsidRPr="00D93D82">
        <w:rPr>
          <w:rFonts w:ascii="Times New Roman" w:eastAsia="方正仿宋简体" w:hAnsi="Times New Roman" w:hint="eastAsia"/>
          <w:kern w:val="0"/>
          <w:sz w:val="32"/>
          <w:szCs w:val="32"/>
        </w:rPr>
        <w:t>附件</w:t>
      </w:r>
      <w:r w:rsidRPr="00D93D82">
        <w:rPr>
          <w:rFonts w:ascii="Times New Roman" w:eastAsia="方正仿宋简体" w:hAnsi="Times New Roman"/>
          <w:kern w:val="0"/>
          <w:sz w:val="32"/>
          <w:szCs w:val="32"/>
        </w:rPr>
        <w:t>2</w:t>
      </w:r>
    </w:p>
    <w:p w:rsidR="00500B19" w:rsidRPr="00D93D82" w:rsidRDefault="00500B19" w:rsidP="00F22AFA">
      <w:pPr>
        <w:widowControl/>
        <w:spacing w:line="480" w:lineRule="exact"/>
        <w:rPr>
          <w:rFonts w:ascii="Times New Roman" w:eastAsia="方正仿宋简体" w:hAnsi="Times New Roman"/>
          <w:kern w:val="0"/>
          <w:sz w:val="24"/>
        </w:rPr>
      </w:pPr>
    </w:p>
    <w:p w:rsidR="00500B19" w:rsidRPr="00D93D82" w:rsidRDefault="00500B19" w:rsidP="00F22AFA">
      <w:pPr>
        <w:widowControl/>
        <w:spacing w:line="480" w:lineRule="exact"/>
        <w:jc w:val="center"/>
        <w:rPr>
          <w:rFonts w:ascii="Times New Roman" w:eastAsia="方正仿宋简体" w:hAnsi="Times New Roman"/>
          <w:bCs/>
          <w:kern w:val="0"/>
          <w:sz w:val="44"/>
          <w:szCs w:val="44"/>
        </w:rPr>
      </w:pPr>
      <w:r w:rsidRPr="00D93D82">
        <w:rPr>
          <w:rFonts w:ascii="Times New Roman" w:eastAsia="方正仿宋简体" w:hAnsi="Times New Roman"/>
          <w:bCs/>
          <w:kern w:val="0"/>
          <w:sz w:val="44"/>
          <w:szCs w:val="44"/>
        </w:rPr>
        <w:t>2020</w:t>
      </w:r>
      <w:r w:rsidRPr="00D93D82">
        <w:rPr>
          <w:rFonts w:ascii="Times New Roman" w:eastAsia="方正仿宋简体" w:hAnsi="Times New Roman" w:hint="eastAsia"/>
          <w:bCs/>
          <w:kern w:val="0"/>
          <w:sz w:val="44"/>
          <w:szCs w:val="44"/>
        </w:rPr>
        <w:t>年部门预算公开情况说明</w:t>
      </w:r>
    </w:p>
    <w:p w:rsidR="00500B19" w:rsidRPr="00D93D82" w:rsidRDefault="00500B19" w:rsidP="00765F25">
      <w:pPr>
        <w:widowControl/>
        <w:adjustRightInd w:val="0"/>
        <w:spacing w:line="480" w:lineRule="exact"/>
        <w:ind w:firstLineChars="200" w:firstLine="643"/>
        <w:rPr>
          <w:rFonts w:ascii="Times New Roman" w:eastAsia="方正仿宋简体" w:hAnsi="Times New Roman"/>
          <w:b/>
          <w:kern w:val="0"/>
          <w:sz w:val="32"/>
          <w:szCs w:val="32"/>
        </w:rPr>
      </w:pPr>
    </w:p>
    <w:p w:rsidR="00500B19" w:rsidRPr="00765F25" w:rsidRDefault="00500B19" w:rsidP="00765F25">
      <w:pPr>
        <w:widowControl/>
        <w:adjustRightInd w:val="0"/>
        <w:spacing w:line="480" w:lineRule="exact"/>
        <w:ind w:firstLineChars="200" w:firstLine="643"/>
        <w:rPr>
          <w:rFonts w:ascii="黑体" w:eastAsia="黑体" w:hAnsi="黑体"/>
          <w:kern w:val="0"/>
          <w:sz w:val="24"/>
        </w:rPr>
      </w:pPr>
      <w:r w:rsidRPr="00765F25">
        <w:rPr>
          <w:rFonts w:ascii="黑体" w:eastAsia="黑体" w:hAnsi="黑体" w:hint="eastAsia"/>
          <w:b/>
          <w:kern w:val="0"/>
          <w:sz w:val="32"/>
          <w:szCs w:val="32"/>
        </w:rPr>
        <w:t>一、</w:t>
      </w:r>
      <w:r w:rsidRPr="00765F25">
        <w:rPr>
          <w:rFonts w:ascii="黑体" w:eastAsia="黑体" w:hAnsi="黑体" w:hint="eastAsia"/>
          <w:kern w:val="0"/>
          <w:sz w:val="32"/>
          <w:szCs w:val="32"/>
        </w:rPr>
        <w:t>部门职责及机构设置情况</w:t>
      </w:r>
    </w:p>
    <w:p w:rsidR="00500B19" w:rsidRPr="00D93D82" w:rsidRDefault="00500B19" w:rsidP="00765539">
      <w:pPr>
        <w:spacing w:line="520" w:lineRule="exact"/>
        <w:rPr>
          <w:rFonts w:ascii="Times New Roman" w:eastAsia="方正仿宋简体" w:hAnsi="Times New Roman"/>
          <w:b/>
          <w:sz w:val="32"/>
          <w:szCs w:val="32"/>
        </w:rPr>
      </w:pPr>
      <w:r w:rsidRPr="00D93D82">
        <w:rPr>
          <w:rFonts w:ascii="Times New Roman" w:eastAsia="方正仿宋简体" w:hAnsi="Times New Roman" w:hint="eastAsia"/>
          <w:b/>
          <w:sz w:val="32"/>
          <w:szCs w:val="32"/>
        </w:rPr>
        <w:t>部门职责：</w:t>
      </w:r>
      <w:r w:rsidRPr="00D93D82">
        <w:rPr>
          <w:rFonts w:ascii="Times New Roman" w:eastAsia="方正仿宋简体" w:hAnsi="Times New Roman" w:hint="eastAsia"/>
          <w:sz w:val="32"/>
          <w:szCs w:val="32"/>
        </w:rPr>
        <w:t>对内商贸管理；开拓国内市场</w:t>
      </w:r>
      <w:r w:rsidRPr="00D93D82">
        <w:rPr>
          <w:rFonts w:ascii="Times New Roman" w:eastAsia="方正仿宋简体" w:hAnsi="Times New Roman"/>
          <w:sz w:val="32"/>
          <w:szCs w:val="32"/>
        </w:rPr>
        <w:t xml:space="preserve">; </w:t>
      </w:r>
      <w:r w:rsidRPr="00D93D82">
        <w:rPr>
          <w:rFonts w:ascii="Times New Roman" w:eastAsia="方正仿宋简体" w:hAnsi="Times New Roman" w:hint="eastAsia"/>
          <w:sz w:val="32"/>
          <w:szCs w:val="32"/>
        </w:rPr>
        <w:t>农村电子商务建设</w:t>
      </w:r>
      <w:r w:rsidRPr="00D93D82">
        <w:rPr>
          <w:rFonts w:ascii="Times New Roman" w:eastAsia="方正仿宋简体" w:hAnsi="Times New Roman"/>
          <w:sz w:val="32"/>
          <w:szCs w:val="32"/>
        </w:rPr>
        <w:t>;</w:t>
      </w:r>
      <w:r w:rsidRPr="00D93D82">
        <w:rPr>
          <w:rFonts w:ascii="Times New Roman" w:eastAsia="方正仿宋简体" w:hAnsi="Times New Roman" w:hint="eastAsia"/>
          <w:sz w:val="32"/>
          <w:szCs w:val="32"/>
        </w:rPr>
        <w:t>促进商贸流通</w:t>
      </w:r>
      <w:r w:rsidRPr="00D93D82">
        <w:rPr>
          <w:rFonts w:ascii="Times New Roman" w:eastAsia="方正仿宋简体" w:hAnsi="Times New Roman"/>
          <w:sz w:val="32"/>
          <w:szCs w:val="32"/>
        </w:rPr>
        <w:t>;</w:t>
      </w:r>
      <w:r w:rsidRPr="00D93D82">
        <w:rPr>
          <w:rFonts w:ascii="Times New Roman" w:eastAsia="方正仿宋简体" w:hAnsi="Times New Roman" w:hint="eastAsia"/>
          <w:sz w:val="32"/>
          <w:szCs w:val="32"/>
        </w:rPr>
        <w:t>消费市场调控</w:t>
      </w:r>
      <w:r w:rsidRPr="00D93D82">
        <w:rPr>
          <w:rFonts w:ascii="Times New Roman" w:eastAsia="方正仿宋简体" w:hAnsi="Times New Roman"/>
          <w:sz w:val="32"/>
          <w:szCs w:val="32"/>
        </w:rPr>
        <w:t xml:space="preserve">; </w:t>
      </w:r>
      <w:r w:rsidRPr="00D93D82">
        <w:rPr>
          <w:rFonts w:ascii="Times New Roman" w:eastAsia="方正仿宋简体" w:hAnsi="Times New Roman" w:hint="eastAsia"/>
          <w:sz w:val="32"/>
          <w:szCs w:val="32"/>
        </w:rPr>
        <w:t>对外贸易管理</w:t>
      </w:r>
      <w:r w:rsidRPr="00D93D82">
        <w:rPr>
          <w:rFonts w:ascii="Times New Roman" w:eastAsia="方正仿宋简体" w:hAnsi="Times New Roman"/>
          <w:sz w:val="32"/>
          <w:szCs w:val="32"/>
        </w:rPr>
        <w:t xml:space="preserve">; </w:t>
      </w:r>
      <w:r w:rsidRPr="00D93D82">
        <w:rPr>
          <w:rFonts w:ascii="Times New Roman" w:eastAsia="方正仿宋简体" w:hAnsi="Times New Roman" w:hint="eastAsia"/>
          <w:sz w:val="32"/>
          <w:szCs w:val="32"/>
        </w:rPr>
        <w:t>招商引资</w:t>
      </w:r>
      <w:r w:rsidRPr="00D93D82">
        <w:rPr>
          <w:rFonts w:ascii="Times New Roman" w:eastAsia="方正仿宋简体" w:hAnsi="Times New Roman"/>
          <w:sz w:val="32"/>
          <w:szCs w:val="32"/>
        </w:rPr>
        <w:t xml:space="preserve">; </w:t>
      </w:r>
      <w:r w:rsidRPr="00D93D82">
        <w:rPr>
          <w:rFonts w:ascii="Times New Roman" w:eastAsia="方正仿宋简体" w:hAnsi="Times New Roman" w:hint="eastAsia"/>
          <w:sz w:val="32"/>
          <w:szCs w:val="32"/>
        </w:rPr>
        <w:t>发展服务贸易和服务外包</w:t>
      </w:r>
      <w:r w:rsidRPr="00D93D82">
        <w:rPr>
          <w:rFonts w:ascii="Times New Roman" w:eastAsia="方正仿宋简体" w:hAnsi="Times New Roman"/>
          <w:sz w:val="32"/>
          <w:szCs w:val="32"/>
        </w:rPr>
        <w:t xml:space="preserve">; </w:t>
      </w:r>
      <w:r w:rsidRPr="00D93D82">
        <w:rPr>
          <w:rFonts w:ascii="Times New Roman" w:eastAsia="方正仿宋简体" w:hAnsi="Times New Roman" w:hint="eastAsia"/>
          <w:sz w:val="32"/>
          <w:szCs w:val="32"/>
        </w:rPr>
        <w:t>促进对外经贸服务</w:t>
      </w:r>
      <w:r w:rsidRPr="00D93D82">
        <w:rPr>
          <w:rFonts w:ascii="Times New Roman" w:eastAsia="方正仿宋简体" w:hAnsi="Times New Roman"/>
          <w:sz w:val="32"/>
          <w:szCs w:val="32"/>
        </w:rPr>
        <w:t xml:space="preserve">; </w:t>
      </w:r>
      <w:r w:rsidRPr="00D93D82">
        <w:rPr>
          <w:rFonts w:ascii="Times New Roman" w:eastAsia="方正仿宋简体" w:hAnsi="Times New Roman" w:hint="eastAsia"/>
          <w:sz w:val="32"/>
          <w:szCs w:val="32"/>
        </w:rPr>
        <w:t>提高外贸市场竞争能力</w:t>
      </w:r>
      <w:r w:rsidRPr="00D93D82">
        <w:rPr>
          <w:rFonts w:ascii="Times New Roman" w:eastAsia="方正仿宋简体" w:hAnsi="Times New Roman"/>
          <w:sz w:val="32"/>
          <w:szCs w:val="32"/>
        </w:rPr>
        <w:t xml:space="preserve">; </w:t>
      </w:r>
      <w:r w:rsidRPr="00D93D82">
        <w:rPr>
          <w:rFonts w:ascii="Times New Roman" w:eastAsia="方正仿宋简体" w:hAnsi="Times New Roman" w:hint="eastAsia"/>
          <w:sz w:val="32"/>
          <w:szCs w:val="32"/>
        </w:rPr>
        <w:t>综合业务管理</w:t>
      </w:r>
      <w:r w:rsidRPr="00D93D82">
        <w:rPr>
          <w:rFonts w:ascii="Times New Roman" w:eastAsia="方正仿宋简体" w:hAnsi="Times New Roman"/>
          <w:sz w:val="32"/>
          <w:szCs w:val="32"/>
        </w:rPr>
        <w:t xml:space="preserve">; </w:t>
      </w:r>
      <w:r w:rsidRPr="00D93D82">
        <w:rPr>
          <w:rFonts w:ascii="Times New Roman" w:eastAsia="方正仿宋简体" w:hAnsi="Times New Roman" w:hint="eastAsia"/>
          <w:sz w:val="32"/>
          <w:szCs w:val="32"/>
        </w:rPr>
        <w:t>综合事务管理。</w:t>
      </w:r>
    </w:p>
    <w:p w:rsidR="00500B19" w:rsidRPr="00D93D82" w:rsidRDefault="00500B19" w:rsidP="00765539">
      <w:pPr>
        <w:spacing w:line="300" w:lineRule="exact"/>
        <w:rPr>
          <w:rFonts w:ascii="Times New Roman" w:eastAsia="方正仿宋简体" w:hAnsi="Times New Roman"/>
        </w:rPr>
      </w:pPr>
    </w:p>
    <w:p w:rsidR="00500B19" w:rsidRPr="00D93D82" w:rsidRDefault="00500B19" w:rsidP="00765F25">
      <w:pPr>
        <w:autoSpaceDE w:val="0"/>
        <w:autoSpaceDN w:val="0"/>
        <w:adjustRightInd w:val="0"/>
        <w:ind w:firstLineChars="200" w:firstLine="643"/>
        <w:jc w:val="left"/>
        <w:rPr>
          <w:rFonts w:ascii="Times New Roman" w:eastAsia="方正仿宋简体" w:hAnsi="Times New Roman"/>
          <w:b/>
          <w:sz w:val="32"/>
          <w:szCs w:val="32"/>
        </w:rPr>
      </w:pPr>
      <w:r w:rsidRPr="00D93D82">
        <w:rPr>
          <w:rFonts w:ascii="Times New Roman" w:eastAsia="方正仿宋简体" w:hAnsi="Times New Roman" w:hint="eastAsia"/>
          <w:b/>
          <w:sz w:val="32"/>
          <w:szCs w:val="32"/>
        </w:rPr>
        <w:t>机构设置：</w:t>
      </w:r>
    </w:p>
    <w:p w:rsidR="00500B19" w:rsidRPr="00D93D82" w:rsidRDefault="00500B19" w:rsidP="00765539">
      <w:pPr>
        <w:jc w:val="center"/>
        <w:outlineLvl w:val="0"/>
        <w:rPr>
          <w:rFonts w:ascii="Times New Roman" w:eastAsia="方正仿宋简体" w:hAnsi="Times New Roman"/>
          <w:sz w:val="32"/>
          <w:szCs w:val="24"/>
        </w:rPr>
      </w:pPr>
      <w:r w:rsidRPr="00D93D82">
        <w:rPr>
          <w:rFonts w:ascii="Times New Roman" w:eastAsia="方正仿宋简体" w:hAnsi="Times New Roman" w:hint="eastAsia"/>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500B19" w:rsidRPr="00D93D82" w:rsidTr="00D75324">
        <w:trPr>
          <w:trHeight w:val="300"/>
          <w:tblHeader/>
          <w:jc w:val="center"/>
        </w:trPr>
        <w:tc>
          <w:tcPr>
            <w:tcW w:w="4417" w:type="dxa"/>
            <w:vMerge w:val="restart"/>
            <w:vAlign w:val="center"/>
          </w:tcPr>
          <w:p w:rsidR="00500B19" w:rsidRPr="00D93D82" w:rsidRDefault="00500B19" w:rsidP="00D75324">
            <w:pPr>
              <w:spacing w:line="300" w:lineRule="exact"/>
              <w:jc w:val="center"/>
              <w:rPr>
                <w:rFonts w:ascii="Times New Roman" w:eastAsia="方正仿宋简体" w:hAnsi="Times New Roman"/>
                <w:b/>
                <w:szCs w:val="24"/>
              </w:rPr>
            </w:pPr>
            <w:r w:rsidRPr="00D93D82">
              <w:rPr>
                <w:rFonts w:ascii="Times New Roman" w:eastAsia="方正仿宋简体" w:hAnsi="Times New Roman" w:hint="eastAsia"/>
                <w:b/>
                <w:szCs w:val="24"/>
              </w:rPr>
              <w:t>单位名称</w:t>
            </w:r>
          </w:p>
        </w:tc>
        <w:tc>
          <w:tcPr>
            <w:tcW w:w="1134" w:type="dxa"/>
            <w:vMerge w:val="restart"/>
            <w:vAlign w:val="center"/>
          </w:tcPr>
          <w:p w:rsidR="00500B19" w:rsidRPr="00D93D82" w:rsidRDefault="00500B19" w:rsidP="00D75324">
            <w:pPr>
              <w:spacing w:line="300" w:lineRule="exact"/>
              <w:jc w:val="center"/>
              <w:rPr>
                <w:rFonts w:ascii="Times New Roman" w:eastAsia="方正仿宋简体" w:hAnsi="Times New Roman"/>
                <w:b/>
                <w:szCs w:val="24"/>
              </w:rPr>
            </w:pPr>
            <w:r w:rsidRPr="00D93D82">
              <w:rPr>
                <w:rFonts w:ascii="Times New Roman" w:eastAsia="方正仿宋简体" w:hAnsi="Times New Roman" w:hint="eastAsia"/>
                <w:b/>
                <w:szCs w:val="24"/>
              </w:rPr>
              <w:t>单位性质</w:t>
            </w:r>
          </w:p>
        </w:tc>
        <w:tc>
          <w:tcPr>
            <w:tcW w:w="1276" w:type="dxa"/>
            <w:vMerge w:val="restart"/>
            <w:vAlign w:val="center"/>
          </w:tcPr>
          <w:p w:rsidR="00500B19" w:rsidRPr="00D93D82" w:rsidRDefault="00500B19" w:rsidP="00D75324">
            <w:pPr>
              <w:spacing w:line="300" w:lineRule="exact"/>
              <w:jc w:val="center"/>
              <w:rPr>
                <w:rFonts w:ascii="Times New Roman" w:eastAsia="方正仿宋简体" w:hAnsi="Times New Roman"/>
                <w:b/>
                <w:szCs w:val="24"/>
              </w:rPr>
            </w:pPr>
            <w:r w:rsidRPr="00D93D82">
              <w:rPr>
                <w:rFonts w:ascii="Times New Roman" w:eastAsia="方正仿宋简体" w:hAnsi="Times New Roman" w:hint="eastAsia"/>
                <w:b/>
                <w:szCs w:val="24"/>
              </w:rPr>
              <w:t>单位规格</w:t>
            </w:r>
          </w:p>
        </w:tc>
        <w:tc>
          <w:tcPr>
            <w:tcW w:w="2902" w:type="dxa"/>
            <w:vMerge w:val="restart"/>
            <w:vAlign w:val="center"/>
          </w:tcPr>
          <w:p w:rsidR="00500B19" w:rsidRPr="00D93D82" w:rsidRDefault="00500B19" w:rsidP="00D75324">
            <w:pPr>
              <w:spacing w:line="300" w:lineRule="exact"/>
              <w:jc w:val="center"/>
              <w:rPr>
                <w:rFonts w:ascii="Times New Roman" w:eastAsia="方正仿宋简体" w:hAnsi="Times New Roman"/>
                <w:b/>
                <w:szCs w:val="24"/>
              </w:rPr>
            </w:pPr>
            <w:r w:rsidRPr="00D93D82">
              <w:rPr>
                <w:rFonts w:ascii="Times New Roman" w:eastAsia="方正仿宋简体" w:hAnsi="Times New Roman" w:hint="eastAsia"/>
                <w:b/>
                <w:szCs w:val="24"/>
              </w:rPr>
              <w:t>经费保障形式</w:t>
            </w:r>
          </w:p>
        </w:tc>
      </w:tr>
      <w:tr w:rsidR="00500B19" w:rsidRPr="00D93D82" w:rsidTr="00D75324">
        <w:trPr>
          <w:trHeight w:val="300"/>
          <w:tblHeader/>
          <w:jc w:val="center"/>
        </w:trPr>
        <w:tc>
          <w:tcPr>
            <w:tcW w:w="4417" w:type="dxa"/>
            <w:vMerge/>
            <w:vAlign w:val="center"/>
          </w:tcPr>
          <w:p w:rsidR="00500B19" w:rsidRPr="00D93D82" w:rsidRDefault="00500B19" w:rsidP="00D75324">
            <w:pPr>
              <w:spacing w:line="300" w:lineRule="exact"/>
              <w:jc w:val="left"/>
              <w:outlineLvl w:val="0"/>
              <w:rPr>
                <w:rFonts w:ascii="Times New Roman" w:eastAsia="方正仿宋简体" w:hAnsi="Times New Roman"/>
                <w:szCs w:val="24"/>
              </w:rPr>
            </w:pPr>
          </w:p>
        </w:tc>
        <w:tc>
          <w:tcPr>
            <w:tcW w:w="1134" w:type="dxa"/>
            <w:vMerge/>
            <w:vAlign w:val="center"/>
          </w:tcPr>
          <w:p w:rsidR="00500B19" w:rsidRPr="00D93D82" w:rsidRDefault="00500B19" w:rsidP="00D75324">
            <w:pPr>
              <w:spacing w:line="300" w:lineRule="exact"/>
              <w:jc w:val="left"/>
              <w:outlineLvl w:val="0"/>
              <w:rPr>
                <w:rFonts w:ascii="Times New Roman" w:eastAsia="方正仿宋简体" w:hAnsi="Times New Roman"/>
                <w:szCs w:val="24"/>
              </w:rPr>
            </w:pPr>
          </w:p>
        </w:tc>
        <w:tc>
          <w:tcPr>
            <w:tcW w:w="1276" w:type="dxa"/>
            <w:vMerge/>
            <w:vAlign w:val="center"/>
          </w:tcPr>
          <w:p w:rsidR="00500B19" w:rsidRPr="00D93D82" w:rsidRDefault="00500B19" w:rsidP="00D75324">
            <w:pPr>
              <w:spacing w:line="300" w:lineRule="exact"/>
              <w:jc w:val="left"/>
              <w:outlineLvl w:val="0"/>
              <w:rPr>
                <w:rFonts w:ascii="Times New Roman" w:eastAsia="方正仿宋简体" w:hAnsi="Times New Roman"/>
                <w:szCs w:val="24"/>
              </w:rPr>
            </w:pPr>
          </w:p>
        </w:tc>
        <w:tc>
          <w:tcPr>
            <w:tcW w:w="2902" w:type="dxa"/>
            <w:vMerge/>
            <w:vAlign w:val="center"/>
          </w:tcPr>
          <w:p w:rsidR="00500B19" w:rsidRPr="00D93D82" w:rsidRDefault="00500B19" w:rsidP="00D75324">
            <w:pPr>
              <w:spacing w:line="300" w:lineRule="exact"/>
              <w:jc w:val="left"/>
              <w:outlineLvl w:val="0"/>
              <w:rPr>
                <w:rFonts w:ascii="Times New Roman" w:eastAsia="方正仿宋简体" w:hAnsi="Times New Roman"/>
                <w:szCs w:val="24"/>
              </w:rPr>
            </w:pPr>
          </w:p>
        </w:tc>
      </w:tr>
      <w:tr w:rsidR="00500B19" w:rsidRPr="00D93D82" w:rsidTr="00D75324">
        <w:trPr>
          <w:trHeight w:val="227"/>
          <w:jc w:val="center"/>
        </w:trPr>
        <w:tc>
          <w:tcPr>
            <w:tcW w:w="4417" w:type="dxa"/>
            <w:vAlign w:val="center"/>
          </w:tcPr>
          <w:p w:rsidR="00500B19" w:rsidRPr="00D93D82" w:rsidRDefault="00500B19" w:rsidP="00D75324">
            <w:pPr>
              <w:spacing w:line="300" w:lineRule="exact"/>
              <w:jc w:val="left"/>
              <w:rPr>
                <w:rFonts w:ascii="Times New Roman" w:eastAsia="方正仿宋简体" w:hAnsi="Times New Roman"/>
                <w:szCs w:val="24"/>
              </w:rPr>
            </w:pPr>
            <w:r w:rsidRPr="00D93D82">
              <w:rPr>
                <w:rFonts w:ascii="Times New Roman" w:eastAsia="方正仿宋简体" w:hAnsi="Times New Roman" w:hint="eastAsia"/>
              </w:rPr>
              <w:t>北戴河新区商务合作局</w:t>
            </w:r>
          </w:p>
        </w:tc>
        <w:tc>
          <w:tcPr>
            <w:tcW w:w="1134" w:type="dxa"/>
            <w:vAlign w:val="center"/>
          </w:tcPr>
          <w:p w:rsidR="00500B19" w:rsidRPr="00D93D82" w:rsidRDefault="00500B19" w:rsidP="00D75324">
            <w:pPr>
              <w:spacing w:line="300" w:lineRule="exact"/>
              <w:jc w:val="center"/>
              <w:rPr>
                <w:rFonts w:ascii="Times New Roman" w:eastAsia="方正仿宋简体" w:hAnsi="Times New Roman"/>
                <w:szCs w:val="24"/>
              </w:rPr>
            </w:pPr>
            <w:r w:rsidRPr="00D93D82">
              <w:rPr>
                <w:rFonts w:ascii="Times New Roman" w:eastAsia="方正仿宋简体" w:hAnsi="Times New Roman" w:hint="eastAsia"/>
              </w:rPr>
              <w:t>行政</w:t>
            </w:r>
          </w:p>
        </w:tc>
        <w:tc>
          <w:tcPr>
            <w:tcW w:w="1276" w:type="dxa"/>
            <w:vAlign w:val="center"/>
          </w:tcPr>
          <w:p w:rsidR="00500B19" w:rsidRPr="00D93D82" w:rsidRDefault="00500B19" w:rsidP="00D75324">
            <w:pPr>
              <w:spacing w:line="300" w:lineRule="exact"/>
              <w:jc w:val="center"/>
              <w:rPr>
                <w:rFonts w:ascii="Times New Roman" w:eastAsia="方正仿宋简体" w:hAnsi="Times New Roman"/>
                <w:szCs w:val="24"/>
              </w:rPr>
            </w:pPr>
            <w:r w:rsidRPr="00D93D82">
              <w:rPr>
                <w:rFonts w:ascii="Times New Roman" w:eastAsia="方正仿宋简体" w:hAnsi="Times New Roman" w:hint="eastAsia"/>
              </w:rPr>
              <w:t>副处级</w:t>
            </w:r>
          </w:p>
        </w:tc>
        <w:tc>
          <w:tcPr>
            <w:tcW w:w="2902" w:type="dxa"/>
            <w:vAlign w:val="center"/>
          </w:tcPr>
          <w:p w:rsidR="00500B19" w:rsidRPr="00D93D82" w:rsidRDefault="00500B19" w:rsidP="00D75324">
            <w:pPr>
              <w:spacing w:line="300" w:lineRule="exact"/>
              <w:jc w:val="center"/>
              <w:rPr>
                <w:rFonts w:ascii="Times New Roman" w:eastAsia="方正仿宋简体" w:hAnsi="Times New Roman"/>
                <w:szCs w:val="24"/>
              </w:rPr>
            </w:pPr>
            <w:r w:rsidRPr="00D93D82">
              <w:rPr>
                <w:rFonts w:ascii="Times New Roman" w:eastAsia="方正仿宋简体" w:hAnsi="Times New Roman" w:hint="eastAsia"/>
              </w:rPr>
              <w:t>财政拨款</w:t>
            </w:r>
          </w:p>
        </w:tc>
      </w:tr>
      <w:tr w:rsidR="00500B19" w:rsidRPr="00D93D82" w:rsidTr="00D75324">
        <w:trPr>
          <w:trHeight w:val="227"/>
          <w:jc w:val="center"/>
        </w:trPr>
        <w:tc>
          <w:tcPr>
            <w:tcW w:w="4417" w:type="dxa"/>
            <w:vAlign w:val="center"/>
          </w:tcPr>
          <w:p w:rsidR="00500B19" w:rsidRPr="00D93D82" w:rsidRDefault="00500B19" w:rsidP="00D75324">
            <w:pPr>
              <w:spacing w:line="300" w:lineRule="exact"/>
              <w:jc w:val="left"/>
              <w:rPr>
                <w:rFonts w:ascii="Times New Roman" w:eastAsia="方正仿宋简体" w:hAnsi="Times New Roman"/>
                <w:color w:val="FF0000"/>
              </w:rPr>
            </w:pPr>
          </w:p>
        </w:tc>
        <w:tc>
          <w:tcPr>
            <w:tcW w:w="1134" w:type="dxa"/>
            <w:vAlign w:val="center"/>
          </w:tcPr>
          <w:p w:rsidR="00500B19" w:rsidRPr="00D93D82" w:rsidRDefault="00500B19" w:rsidP="00D75324">
            <w:pPr>
              <w:spacing w:line="300" w:lineRule="exact"/>
              <w:jc w:val="center"/>
              <w:rPr>
                <w:rFonts w:ascii="Times New Roman" w:eastAsia="方正仿宋简体" w:hAnsi="Times New Roman"/>
                <w:szCs w:val="24"/>
              </w:rPr>
            </w:pPr>
          </w:p>
        </w:tc>
        <w:tc>
          <w:tcPr>
            <w:tcW w:w="1276" w:type="dxa"/>
            <w:vAlign w:val="center"/>
          </w:tcPr>
          <w:p w:rsidR="00500B19" w:rsidRPr="00D93D82" w:rsidRDefault="00500B19" w:rsidP="00D75324">
            <w:pPr>
              <w:spacing w:line="300" w:lineRule="exact"/>
              <w:jc w:val="center"/>
              <w:rPr>
                <w:rFonts w:ascii="Times New Roman" w:eastAsia="方正仿宋简体" w:hAnsi="Times New Roman"/>
                <w:szCs w:val="24"/>
              </w:rPr>
            </w:pPr>
          </w:p>
        </w:tc>
        <w:tc>
          <w:tcPr>
            <w:tcW w:w="2902" w:type="dxa"/>
            <w:vAlign w:val="center"/>
          </w:tcPr>
          <w:p w:rsidR="00500B19" w:rsidRPr="00D93D82" w:rsidRDefault="00500B19" w:rsidP="00D75324">
            <w:pPr>
              <w:spacing w:line="300" w:lineRule="exact"/>
              <w:jc w:val="center"/>
              <w:rPr>
                <w:rFonts w:ascii="Times New Roman" w:eastAsia="方正仿宋简体" w:hAnsi="Times New Roman"/>
                <w:szCs w:val="24"/>
              </w:rPr>
            </w:pPr>
          </w:p>
        </w:tc>
      </w:tr>
      <w:tr w:rsidR="00500B19" w:rsidRPr="00D93D82" w:rsidTr="00D75324">
        <w:trPr>
          <w:trHeight w:val="227"/>
          <w:jc w:val="center"/>
        </w:trPr>
        <w:tc>
          <w:tcPr>
            <w:tcW w:w="4417" w:type="dxa"/>
            <w:vAlign w:val="center"/>
          </w:tcPr>
          <w:p w:rsidR="00500B19" w:rsidRPr="00D93D82" w:rsidRDefault="00500B19" w:rsidP="00D75324">
            <w:pPr>
              <w:spacing w:line="300" w:lineRule="exact"/>
              <w:jc w:val="left"/>
              <w:rPr>
                <w:rFonts w:ascii="Times New Roman" w:eastAsia="方正仿宋简体" w:hAnsi="Times New Roman"/>
                <w:szCs w:val="24"/>
              </w:rPr>
            </w:pPr>
          </w:p>
        </w:tc>
        <w:tc>
          <w:tcPr>
            <w:tcW w:w="1134" w:type="dxa"/>
            <w:vAlign w:val="center"/>
          </w:tcPr>
          <w:p w:rsidR="00500B19" w:rsidRPr="00D93D82" w:rsidRDefault="00500B19" w:rsidP="00D75324">
            <w:pPr>
              <w:spacing w:line="300" w:lineRule="exact"/>
              <w:jc w:val="center"/>
              <w:rPr>
                <w:rFonts w:ascii="Times New Roman" w:eastAsia="方正仿宋简体" w:hAnsi="Times New Roman"/>
                <w:szCs w:val="24"/>
              </w:rPr>
            </w:pPr>
          </w:p>
        </w:tc>
        <w:tc>
          <w:tcPr>
            <w:tcW w:w="1276" w:type="dxa"/>
            <w:vAlign w:val="center"/>
          </w:tcPr>
          <w:p w:rsidR="00500B19" w:rsidRPr="00D93D82" w:rsidRDefault="00500B19" w:rsidP="00D75324">
            <w:pPr>
              <w:spacing w:line="300" w:lineRule="exact"/>
              <w:jc w:val="center"/>
              <w:rPr>
                <w:rFonts w:ascii="Times New Roman" w:eastAsia="方正仿宋简体" w:hAnsi="Times New Roman"/>
                <w:szCs w:val="24"/>
              </w:rPr>
            </w:pPr>
          </w:p>
        </w:tc>
        <w:tc>
          <w:tcPr>
            <w:tcW w:w="2902" w:type="dxa"/>
            <w:vAlign w:val="center"/>
          </w:tcPr>
          <w:p w:rsidR="00500B19" w:rsidRPr="00D93D82" w:rsidRDefault="00500B19" w:rsidP="00D75324">
            <w:pPr>
              <w:spacing w:line="300" w:lineRule="exact"/>
              <w:jc w:val="center"/>
              <w:rPr>
                <w:rFonts w:ascii="Times New Roman" w:eastAsia="方正仿宋简体" w:hAnsi="Times New Roman"/>
                <w:szCs w:val="24"/>
              </w:rPr>
            </w:pPr>
          </w:p>
        </w:tc>
      </w:tr>
      <w:tr w:rsidR="00500B19" w:rsidRPr="00D93D82" w:rsidTr="00D75324">
        <w:trPr>
          <w:trHeight w:val="227"/>
          <w:jc w:val="center"/>
        </w:trPr>
        <w:tc>
          <w:tcPr>
            <w:tcW w:w="4417" w:type="dxa"/>
            <w:vAlign w:val="center"/>
          </w:tcPr>
          <w:p w:rsidR="00500B19" w:rsidRPr="00D93D82" w:rsidRDefault="00500B19" w:rsidP="00D75324">
            <w:pPr>
              <w:spacing w:line="300" w:lineRule="exact"/>
              <w:jc w:val="left"/>
              <w:rPr>
                <w:rFonts w:ascii="Times New Roman" w:eastAsia="方正仿宋简体" w:hAnsi="Times New Roman"/>
                <w:szCs w:val="24"/>
              </w:rPr>
            </w:pPr>
          </w:p>
        </w:tc>
        <w:tc>
          <w:tcPr>
            <w:tcW w:w="1134" w:type="dxa"/>
            <w:vAlign w:val="center"/>
          </w:tcPr>
          <w:p w:rsidR="00500B19" w:rsidRPr="00D93D82" w:rsidRDefault="00500B19" w:rsidP="00D75324">
            <w:pPr>
              <w:spacing w:line="300" w:lineRule="exact"/>
              <w:jc w:val="center"/>
              <w:rPr>
                <w:rFonts w:ascii="Times New Roman" w:eastAsia="方正仿宋简体" w:hAnsi="Times New Roman"/>
                <w:szCs w:val="24"/>
              </w:rPr>
            </w:pPr>
          </w:p>
        </w:tc>
        <w:tc>
          <w:tcPr>
            <w:tcW w:w="1276" w:type="dxa"/>
            <w:vAlign w:val="center"/>
          </w:tcPr>
          <w:p w:rsidR="00500B19" w:rsidRPr="00D93D82" w:rsidRDefault="00500B19" w:rsidP="00D75324">
            <w:pPr>
              <w:spacing w:line="300" w:lineRule="exact"/>
              <w:jc w:val="center"/>
              <w:rPr>
                <w:rFonts w:ascii="Times New Roman" w:eastAsia="方正仿宋简体" w:hAnsi="Times New Roman"/>
                <w:szCs w:val="24"/>
              </w:rPr>
            </w:pPr>
          </w:p>
        </w:tc>
        <w:tc>
          <w:tcPr>
            <w:tcW w:w="2902" w:type="dxa"/>
            <w:vAlign w:val="center"/>
          </w:tcPr>
          <w:p w:rsidR="00500B19" w:rsidRPr="00D93D82" w:rsidRDefault="00500B19" w:rsidP="00D75324">
            <w:pPr>
              <w:spacing w:line="300" w:lineRule="exact"/>
              <w:jc w:val="center"/>
              <w:rPr>
                <w:rFonts w:ascii="Times New Roman" w:eastAsia="方正仿宋简体" w:hAnsi="Times New Roman"/>
                <w:szCs w:val="24"/>
              </w:rPr>
            </w:pPr>
          </w:p>
        </w:tc>
      </w:tr>
    </w:tbl>
    <w:p w:rsidR="00500B19" w:rsidRPr="00D93D82" w:rsidRDefault="00500B19" w:rsidP="00765539">
      <w:pPr>
        <w:rPr>
          <w:rFonts w:ascii="Times New Roman" w:eastAsia="方正仿宋简体" w:hAnsi="Times New Roman"/>
        </w:rPr>
      </w:pPr>
    </w:p>
    <w:p w:rsidR="00500B19" w:rsidRPr="00765F25" w:rsidRDefault="00500B19" w:rsidP="00765F25">
      <w:pPr>
        <w:widowControl/>
        <w:adjustRightInd w:val="0"/>
        <w:spacing w:line="480" w:lineRule="exact"/>
        <w:ind w:firstLineChars="200" w:firstLine="640"/>
        <w:rPr>
          <w:rFonts w:ascii="黑体" w:eastAsia="黑体" w:hAnsi="黑体"/>
          <w:kern w:val="0"/>
          <w:sz w:val="32"/>
          <w:szCs w:val="32"/>
        </w:rPr>
      </w:pPr>
      <w:r w:rsidRPr="00765F25">
        <w:rPr>
          <w:rFonts w:ascii="黑体" w:eastAsia="黑体" w:hAnsi="黑体" w:hint="eastAsia"/>
          <w:kern w:val="0"/>
          <w:sz w:val="32"/>
          <w:szCs w:val="32"/>
        </w:rPr>
        <w:t>二、部门预算安排总体情况</w:t>
      </w:r>
    </w:p>
    <w:p w:rsidR="00500B19" w:rsidRPr="00D93D82" w:rsidRDefault="00500B19" w:rsidP="00765539">
      <w:pPr>
        <w:ind w:firstLine="640"/>
        <w:rPr>
          <w:rFonts w:ascii="Times New Roman" w:eastAsia="方正仿宋简体" w:hAnsi="Times New Roman"/>
          <w:sz w:val="32"/>
          <w:szCs w:val="32"/>
        </w:rPr>
      </w:pPr>
      <w:r w:rsidRPr="00D93D82">
        <w:rPr>
          <w:rFonts w:ascii="Times New Roman" w:eastAsia="方正仿宋简体" w:hAnsi="Times New Roman" w:hint="eastAsia"/>
          <w:sz w:val="32"/>
          <w:szCs w:val="32"/>
        </w:rPr>
        <w:t>按照预算管理有关规定，目前我区部门预算的编制实行综合预算制度，即全部收入和支出都反映在预</w:t>
      </w:r>
      <w:r w:rsidRPr="00D93D82">
        <w:rPr>
          <w:rFonts w:ascii="Times New Roman" w:eastAsia="方正仿宋简体" w:hAnsi="Times New Roman" w:hint="eastAsia"/>
          <w:sz w:val="32"/>
          <w:szCs w:val="32"/>
        </w:rPr>
        <w:lastRenderedPageBreak/>
        <w:t>算中。商务合作局的收支包含在部门预算中。</w:t>
      </w:r>
    </w:p>
    <w:p w:rsidR="00500B19" w:rsidRPr="00D93D82" w:rsidRDefault="00500B19" w:rsidP="00765F25">
      <w:pPr>
        <w:ind w:firstLineChars="200" w:firstLine="643"/>
        <w:rPr>
          <w:rFonts w:ascii="Times New Roman" w:eastAsia="方正仿宋简体" w:hAnsi="Times New Roman"/>
          <w:b/>
          <w:sz w:val="32"/>
          <w:szCs w:val="32"/>
        </w:rPr>
      </w:pPr>
      <w:r w:rsidRPr="00D93D82">
        <w:rPr>
          <w:rFonts w:ascii="Times New Roman" w:eastAsia="方正仿宋简体" w:hAnsi="Times New Roman"/>
          <w:b/>
          <w:sz w:val="32"/>
          <w:szCs w:val="32"/>
        </w:rPr>
        <w:t>1.</w:t>
      </w:r>
      <w:r w:rsidRPr="00D93D82">
        <w:rPr>
          <w:rFonts w:ascii="Times New Roman" w:eastAsia="方正仿宋简体" w:hAnsi="Times New Roman" w:hint="eastAsia"/>
          <w:b/>
          <w:sz w:val="32"/>
          <w:szCs w:val="32"/>
        </w:rPr>
        <w:t>收入说明</w:t>
      </w:r>
    </w:p>
    <w:p w:rsidR="00500B19" w:rsidRPr="00D93D82" w:rsidRDefault="00500B19" w:rsidP="00BF59AC">
      <w:pPr>
        <w:ind w:firstLineChars="200" w:firstLine="640"/>
        <w:rPr>
          <w:rFonts w:ascii="Times New Roman" w:eastAsia="方正仿宋简体" w:hAnsi="Times New Roman"/>
          <w:sz w:val="32"/>
          <w:szCs w:val="32"/>
        </w:rPr>
      </w:pPr>
      <w:r w:rsidRPr="00D93D82">
        <w:rPr>
          <w:rFonts w:ascii="Times New Roman" w:eastAsia="方正仿宋简体" w:hAnsi="Times New Roman" w:hint="eastAsia"/>
          <w:sz w:val="32"/>
          <w:szCs w:val="32"/>
        </w:rPr>
        <w:t>放映本部门当年全部收入，</w:t>
      </w:r>
      <w:r w:rsidRPr="00D93D82">
        <w:rPr>
          <w:rFonts w:ascii="Times New Roman" w:eastAsia="方正仿宋简体" w:hAnsi="Times New Roman"/>
          <w:sz w:val="32"/>
          <w:szCs w:val="32"/>
        </w:rPr>
        <w:t>2020</w:t>
      </w:r>
      <w:r w:rsidRPr="00D93D82">
        <w:rPr>
          <w:rFonts w:ascii="Times New Roman" w:eastAsia="方正仿宋简体" w:hAnsi="Times New Roman" w:hint="eastAsia"/>
          <w:sz w:val="32"/>
          <w:szCs w:val="32"/>
        </w:rPr>
        <w:t>年预算收入</w:t>
      </w:r>
      <w:r w:rsidRPr="00D93D82">
        <w:rPr>
          <w:rFonts w:ascii="Times New Roman" w:eastAsia="方正仿宋简体" w:hAnsi="Times New Roman"/>
          <w:sz w:val="32"/>
          <w:szCs w:val="32"/>
        </w:rPr>
        <w:t>673.03</w:t>
      </w:r>
      <w:r w:rsidRPr="00D93D82">
        <w:rPr>
          <w:rFonts w:ascii="Times New Roman" w:eastAsia="方正仿宋简体" w:hAnsi="Times New Roman" w:hint="eastAsia"/>
          <w:sz w:val="32"/>
          <w:szCs w:val="32"/>
        </w:rPr>
        <w:t>万元，其中：一般公共预算拨款</w:t>
      </w:r>
      <w:r w:rsidRPr="00D93D82">
        <w:rPr>
          <w:rFonts w:ascii="Times New Roman" w:eastAsia="方正仿宋简体" w:hAnsi="Times New Roman"/>
          <w:sz w:val="32"/>
          <w:szCs w:val="32"/>
        </w:rPr>
        <w:t>673.03</w:t>
      </w:r>
      <w:r w:rsidRPr="00D93D82">
        <w:rPr>
          <w:rFonts w:ascii="Times New Roman" w:eastAsia="方正仿宋简体" w:hAnsi="Times New Roman" w:hint="eastAsia"/>
          <w:sz w:val="32"/>
          <w:szCs w:val="32"/>
        </w:rPr>
        <w:t>万元（无非限额补助，无提前通知转移支付）；无基金预算拨款。</w:t>
      </w:r>
    </w:p>
    <w:p w:rsidR="00500B19" w:rsidRPr="00D93D82" w:rsidRDefault="00500B19" w:rsidP="00765539">
      <w:pPr>
        <w:ind w:left="640"/>
        <w:rPr>
          <w:rFonts w:ascii="Times New Roman" w:eastAsia="方正仿宋简体" w:hAnsi="Times New Roman"/>
          <w:b/>
          <w:sz w:val="32"/>
          <w:szCs w:val="32"/>
        </w:rPr>
      </w:pPr>
      <w:r w:rsidRPr="00D93D82">
        <w:rPr>
          <w:rFonts w:ascii="Times New Roman" w:eastAsia="方正仿宋简体" w:hAnsi="Times New Roman"/>
          <w:b/>
          <w:sz w:val="32"/>
          <w:szCs w:val="32"/>
        </w:rPr>
        <w:t>2.</w:t>
      </w:r>
      <w:r w:rsidRPr="00D93D82">
        <w:rPr>
          <w:rFonts w:ascii="Times New Roman" w:eastAsia="方正仿宋简体" w:hAnsi="Times New Roman" w:hint="eastAsia"/>
          <w:b/>
          <w:sz w:val="32"/>
          <w:szCs w:val="32"/>
        </w:rPr>
        <w:t>支出说明</w:t>
      </w:r>
    </w:p>
    <w:p w:rsidR="00500B19" w:rsidRPr="00D93D82" w:rsidRDefault="00500B19" w:rsidP="00BF59AC">
      <w:pPr>
        <w:ind w:firstLineChars="150" w:firstLine="480"/>
        <w:rPr>
          <w:rFonts w:ascii="Times New Roman" w:eastAsia="方正仿宋简体" w:hAnsi="Times New Roman"/>
          <w:sz w:val="32"/>
          <w:szCs w:val="32"/>
        </w:rPr>
      </w:pPr>
      <w:r w:rsidRPr="00D93D82">
        <w:rPr>
          <w:rFonts w:ascii="Times New Roman" w:eastAsia="方正仿宋简体" w:hAnsi="Times New Roman" w:hint="eastAsia"/>
          <w:sz w:val="32"/>
          <w:szCs w:val="32"/>
        </w:rPr>
        <w:t>部门预算收支总表支出栏、基本支出表、项目支出表按经济分类和支出功能分类科目编制，反映部门预算中支出预算的总体情况。</w:t>
      </w:r>
      <w:r w:rsidRPr="00D93D82">
        <w:rPr>
          <w:rFonts w:ascii="Times New Roman" w:eastAsia="方正仿宋简体" w:hAnsi="Times New Roman"/>
          <w:sz w:val="32"/>
          <w:szCs w:val="32"/>
        </w:rPr>
        <w:t>2020</w:t>
      </w:r>
      <w:r w:rsidRPr="00D93D82">
        <w:rPr>
          <w:rFonts w:ascii="Times New Roman" w:eastAsia="方正仿宋简体" w:hAnsi="Times New Roman" w:hint="eastAsia"/>
          <w:sz w:val="32"/>
          <w:szCs w:val="32"/>
        </w:rPr>
        <w:t>年部门支出预算为</w:t>
      </w:r>
      <w:r w:rsidRPr="00D93D82">
        <w:rPr>
          <w:rFonts w:ascii="Times New Roman" w:eastAsia="方正仿宋简体" w:hAnsi="Times New Roman"/>
          <w:sz w:val="32"/>
          <w:szCs w:val="32"/>
        </w:rPr>
        <w:t>673.03</w:t>
      </w:r>
      <w:r w:rsidRPr="00D93D82">
        <w:rPr>
          <w:rFonts w:ascii="Times New Roman" w:eastAsia="方正仿宋简体" w:hAnsi="Times New Roman" w:hint="eastAsia"/>
          <w:sz w:val="32"/>
          <w:szCs w:val="32"/>
        </w:rPr>
        <w:t>万元，其中基本支出</w:t>
      </w:r>
      <w:r w:rsidRPr="00D93D82">
        <w:rPr>
          <w:rFonts w:ascii="Times New Roman" w:eastAsia="方正仿宋简体" w:hAnsi="Times New Roman"/>
          <w:sz w:val="32"/>
          <w:szCs w:val="32"/>
        </w:rPr>
        <w:t>509.03</w:t>
      </w:r>
      <w:r w:rsidRPr="00D93D82">
        <w:rPr>
          <w:rFonts w:ascii="Times New Roman" w:eastAsia="方正仿宋简体" w:hAnsi="Times New Roman" w:hint="eastAsia"/>
          <w:sz w:val="32"/>
          <w:szCs w:val="32"/>
        </w:rPr>
        <w:t>万元，包括人员经费</w:t>
      </w:r>
      <w:r w:rsidRPr="00D93D82">
        <w:rPr>
          <w:rFonts w:ascii="Times New Roman" w:eastAsia="方正仿宋简体" w:hAnsi="Times New Roman"/>
          <w:sz w:val="32"/>
          <w:szCs w:val="32"/>
        </w:rPr>
        <w:t>479.22</w:t>
      </w:r>
      <w:r w:rsidRPr="00D93D82">
        <w:rPr>
          <w:rFonts w:ascii="Times New Roman" w:eastAsia="方正仿宋简体" w:hAnsi="Times New Roman" w:hint="eastAsia"/>
          <w:sz w:val="32"/>
          <w:szCs w:val="32"/>
        </w:rPr>
        <w:t>万元和日常公用经费</w:t>
      </w:r>
      <w:r w:rsidRPr="00D93D82">
        <w:rPr>
          <w:rFonts w:ascii="Times New Roman" w:eastAsia="方正仿宋简体" w:hAnsi="Times New Roman"/>
          <w:sz w:val="32"/>
          <w:szCs w:val="32"/>
        </w:rPr>
        <w:t>29.81</w:t>
      </w:r>
      <w:r w:rsidRPr="00D93D82">
        <w:rPr>
          <w:rFonts w:ascii="Times New Roman" w:eastAsia="方正仿宋简体" w:hAnsi="Times New Roman" w:hint="eastAsia"/>
          <w:sz w:val="32"/>
          <w:szCs w:val="32"/>
        </w:rPr>
        <w:t>万元；项目支出</w:t>
      </w:r>
      <w:r w:rsidRPr="00D93D82">
        <w:rPr>
          <w:rFonts w:ascii="Times New Roman" w:eastAsia="方正仿宋简体" w:hAnsi="Times New Roman"/>
          <w:sz w:val="32"/>
          <w:szCs w:val="32"/>
        </w:rPr>
        <w:t>164</w:t>
      </w:r>
      <w:r w:rsidRPr="00D93D82">
        <w:rPr>
          <w:rFonts w:ascii="Times New Roman" w:eastAsia="方正仿宋简体" w:hAnsi="Times New Roman" w:hint="eastAsia"/>
          <w:sz w:val="32"/>
          <w:szCs w:val="32"/>
        </w:rPr>
        <w:t>万元，包括商务日常工作经费</w:t>
      </w:r>
      <w:r w:rsidRPr="00D93D82">
        <w:rPr>
          <w:rFonts w:ascii="Times New Roman" w:eastAsia="方正仿宋简体" w:hAnsi="Times New Roman"/>
          <w:sz w:val="32"/>
          <w:szCs w:val="32"/>
        </w:rPr>
        <w:t>10</w:t>
      </w:r>
      <w:r w:rsidRPr="00D93D82">
        <w:rPr>
          <w:rFonts w:ascii="Times New Roman" w:eastAsia="方正仿宋简体" w:hAnsi="Times New Roman" w:hint="eastAsia"/>
          <w:sz w:val="32"/>
          <w:szCs w:val="32"/>
        </w:rPr>
        <w:t>万元、招商活动经费</w:t>
      </w:r>
      <w:r w:rsidRPr="00D93D82">
        <w:rPr>
          <w:rFonts w:ascii="Times New Roman" w:eastAsia="方正仿宋简体" w:hAnsi="Times New Roman"/>
          <w:sz w:val="32"/>
          <w:szCs w:val="32"/>
        </w:rPr>
        <w:t>120</w:t>
      </w:r>
      <w:r w:rsidRPr="00D93D82">
        <w:rPr>
          <w:rFonts w:ascii="Times New Roman" w:eastAsia="方正仿宋简体" w:hAnsi="Times New Roman" w:hint="eastAsia"/>
          <w:sz w:val="32"/>
          <w:szCs w:val="32"/>
        </w:rPr>
        <w:t>万元、招商日常工作经费</w:t>
      </w:r>
      <w:r w:rsidRPr="00D93D82">
        <w:rPr>
          <w:rFonts w:ascii="Times New Roman" w:eastAsia="方正仿宋简体" w:hAnsi="Times New Roman"/>
          <w:sz w:val="32"/>
          <w:szCs w:val="32"/>
        </w:rPr>
        <w:t>14</w:t>
      </w:r>
      <w:r w:rsidRPr="00D93D82">
        <w:rPr>
          <w:rFonts w:ascii="Times New Roman" w:eastAsia="方正仿宋简体" w:hAnsi="Times New Roman" w:hint="eastAsia"/>
          <w:sz w:val="32"/>
          <w:szCs w:val="32"/>
        </w:rPr>
        <w:t>万元、中国美食名城工作经费</w:t>
      </w:r>
      <w:r w:rsidRPr="00D93D82">
        <w:rPr>
          <w:rFonts w:ascii="Times New Roman" w:eastAsia="方正仿宋简体" w:hAnsi="Times New Roman"/>
          <w:sz w:val="32"/>
          <w:szCs w:val="32"/>
        </w:rPr>
        <w:t>20</w:t>
      </w:r>
      <w:r w:rsidRPr="00D93D82">
        <w:rPr>
          <w:rFonts w:ascii="Times New Roman" w:eastAsia="方正仿宋简体" w:hAnsi="Times New Roman" w:hint="eastAsia"/>
          <w:sz w:val="32"/>
          <w:szCs w:val="32"/>
        </w:rPr>
        <w:t>万元。全部为本级支出。</w:t>
      </w:r>
    </w:p>
    <w:p w:rsidR="00500B19" w:rsidRPr="00D93D82" w:rsidRDefault="00500B19" w:rsidP="00765539">
      <w:pPr>
        <w:ind w:left="640"/>
        <w:rPr>
          <w:rFonts w:ascii="Times New Roman" w:eastAsia="方正仿宋简体" w:hAnsi="Times New Roman"/>
          <w:b/>
          <w:sz w:val="32"/>
          <w:szCs w:val="32"/>
        </w:rPr>
      </w:pPr>
      <w:r w:rsidRPr="00D93D82">
        <w:rPr>
          <w:rFonts w:ascii="Times New Roman" w:eastAsia="方正仿宋简体" w:hAnsi="Times New Roman"/>
          <w:b/>
          <w:sz w:val="32"/>
          <w:szCs w:val="32"/>
        </w:rPr>
        <w:t>3.</w:t>
      </w:r>
      <w:r w:rsidRPr="00D93D82">
        <w:rPr>
          <w:rFonts w:ascii="Times New Roman" w:eastAsia="方正仿宋简体" w:hAnsi="Times New Roman" w:hint="eastAsia"/>
          <w:b/>
          <w:sz w:val="32"/>
          <w:szCs w:val="32"/>
        </w:rPr>
        <w:t>比上年增减情况</w:t>
      </w:r>
    </w:p>
    <w:p w:rsidR="00500B19" w:rsidRPr="00D93D82" w:rsidRDefault="00500B19" w:rsidP="00765F25">
      <w:pPr>
        <w:ind w:firstLineChars="200" w:firstLine="640"/>
        <w:rPr>
          <w:rFonts w:ascii="Times New Roman" w:eastAsia="方正仿宋简体" w:hAnsi="Times New Roman"/>
          <w:sz w:val="32"/>
          <w:szCs w:val="32"/>
        </w:rPr>
      </w:pPr>
      <w:r w:rsidRPr="00D93D82">
        <w:rPr>
          <w:rFonts w:ascii="Times New Roman" w:eastAsia="方正仿宋简体" w:hAnsi="Times New Roman"/>
          <w:sz w:val="32"/>
          <w:szCs w:val="32"/>
        </w:rPr>
        <w:t>2020</w:t>
      </w:r>
      <w:r w:rsidRPr="00D93D82">
        <w:rPr>
          <w:rFonts w:ascii="Times New Roman" w:eastAsia="方正仿宋简体" w:hAnsi="Times New Roman" w:hint="eastAsia"/>
          <w:sz w:val="32"/>
          <w:szCs w:val="32"/>
        </w:rPr>
        <w:t>年部门预算较</w:t>
      </w:r>
      <w:r w:rsidRPr="00D93D82">
        <w:rPr>
          <w:rFonts w:ascii="Times New Roman" w:eastAsia="方正仿宋简体" w:hAnsi="Times New Roman"/>
          <w:sz w:val="32"/>
          <w:szCs w:val="32"/>
        </w:rPr>
        <w:t>2019</w:t>
      </w:r>
      <w:r w:rsidRPr="00D93D82">
        <w:rPr>
          <w:rFonts w:ascii="Times New Roman" w:eastAsia="方正仿宋简体" w:hAnsi="Times New Roman" w:hint="eastAsia"/>
          <w:sz w:val="32"/>
          <w:szCs w:val="32"/>
        </w:rPr>
        <w:t>年增长</w:t>
      </w:r>
      <w:r w:rsidRPr="00D93D82">
        <w:rPr>
          <w:rFonts w:ascii="Times New Roman" w:eastAsia="方正仿宋简体" w:hAnsi="Times New Roman"/>
          <w:sz w:val="32"/>
          <w:szCs w:val="32"/>
        </w:rPr>
        <w:t>75</w:t>
      </w:r>
      <w:r w:rsidRPr="00D93D82">
        <w:rPr>
          <w:rFonts w:ascii="Times New Roman" w:eastAsia="方正仿宋简体" w:hAnsi="Times New Roman" w:hint="eastAsia"/>
          <w:sz w:val="32"/>
          <w:szCs w:val="32"/>
        </w:rPr>
        <w:t>元，其中：基本支出增长</w:t>
      </w:r>
      <w:r w:rsidRPr="00D93D82">
        <w:rPr>
          <w:rFonts w:ascii="Times New Roman" w:eastAsia="方正仿宋简体" w:hAnsi="Times New Roman"/>
          <w:sz w:val="32"/>
          <w:szCs w:val="32"/>
        </w:rPr>
        <w:t>155</w:t>
      </w:r>
      <w:r w:rsidRPr="00D93D82">
        <w:rPr>
          <w:rFonts w:ascii="Times New Roman" w:eastAsia="方正仿宋简体" w:hAnsi="Times New Roman" w:hint="eastAsia"/>
          <w:sz w:val="32"/>
          <w:szCs w:val="32"/>
        </w:rPr>
        <w:t>万元，主要是增加人员经费；项目支出减少</w:t>
      </w:r>
      <w:r w:rsidRPr="00D93D82">
        <w:rPr>
          <w:rFonts w:ascii="Times New Roman" w:eastAsia="方正仿宋简体" w:hAnsi="Times New Roman"/>
          <w:sz w:val="32"/>
          <w:szCs w:val="32"/>
        </w:rPr>
        <w:t>80</w:t>
      </w:r>
      <w:r w:rsidRPr="00D93D82">
        <w:rPr>
          <w:rFonts w:ascii="Times New Roman" w:eastAsia="方正仿宋简体" w:hAnsi="Times New Roman" w:hint="eastAsia"/>
          <w:sz w:val="32"/>
          <w:szCs w:val="32"/>
        </w:rPr>
        <w:t>万元，主要是减少外贸出口奖励资金</w:t>
      </w:r>
      <w:r w:rsidRPr="00D93D82">
        <w:rPr>
          <w:rFonts w:ascii="Times New Roman" w:eastAsia="方正仿宋简体" w:hAnsi="Times New Roman"/>
          <w:sz w:val="32"/>
          <w:szCs w:val="32"/>
        </w:rPr>
        <w:t>100</w:t>
      </w:r>
      <w:r w:rsidRPr="00D93D82">
        <w:rPr>
          <w:rFonts w:ascii="Times New Roman" w:eastAsia="方正仿宋简体" w:hAnsi="Times New Roman" w:hint="eastAsia"/>
          <w:sz w:val="32"/>
          <w:szCs w:val="32"/>
        </w:rPr>
        <w:t>万，增加了中国美食名城建设</w:t>
      </w:r>
      <w:r w:rsidRPr="00D93D82">
        <w:rPr>
          <w:rFonts w:ascii="Times New Roman" w:eastAsia="方正仿宋简体" w:hAnsi="Times New Roman"/>
          <w:sz w:val="32"/>
          <w:szCs w:val="32"/>
        </w:rPr>
        <w:t>20</w:t>
      </w:r>
      <w:r w:rsidRPr="00D93D82">
        <w:rPr>
          <w:rFonts w:ascii="Times New Roman" w:eastAsia="方正仿宋简体" w:hAnsi="Times New Roman" w:hint="eastAsia"/>
          <w:sz w:val="32"/>
          <w:szCs w:val="32"/>
        </w:rPr>
        <w:t>万元。。</w:t>
      </w:r>
    </w:p>
    <w:p w:rsidR="00500B19" w:rsidRPr="00765F25" w:rsidRDefault="00500B19" w:rsidP="00765F25">
      <w:pPr>
        <w:widowControl/>
        <w:adjustRightInd w:val="0"/>
        <w:spacing w:line="480" w:lineRule="exact"/>
        <w:ind w:firstLineChars="200" w:firstLine="640"/>
        <w:rPr>
          <w:rFonts w:ascii="黑体" w:eastAsia="黑体" w:hAnsi="黑体"/>
          <w:kern w:val="0"/>
          <w:sz w:val="32"/>
          <w:szCs w:val="32"/>
        </w:rPr>
      </w:pPr>
      <w:r w:rsidRPr="00765F25">
        <w:rPr>
          <w:rFonts w:ascii="黑体" w:eastAsia="黑体" w:hAnsi="黑体" w:hint="eastAsia"/>
          <w:kern w:val="0"/>
          <w:sz w:val="32"/>
          <w:szCs w:val="32"/>
        </w:rPr>
        <w:t>三、机关运行经费安排情况</w:t>
      </w:r>
    </w:p>
    <w:p w:rsidR="00500B19" w:rsidRPr="00765F25" w:rsidRDefault="00500B19" w:rsidP="00765F25">
      <w:pPr>
        <w:ind w:firstLine="640"/>
        <w:rPr>
          <w:rFonts w:ascii="黑体" w:eastAsia="黑体" w:hAnsi="黑体"/>
          <w:sz w:val="32"/>
          <w:szCs w:val="32"/>
        </w:rPr>
      </w:pPr>
      <w:r w:rsidRPr="00346B63">
        <w:rPr>
          <w:rFonts w:ascii="方正仿宋简体" w:eastAsia="方正仿宋简体" w:hAnsi="Times New Roman" w:hint="eastAsia"/>
          <w:sz w:val="32"/>
          <w:szCs w:val="32"/>
        </w:rPr>
        <w:t>机关运行经费共计安排</w:t>
      </w:r>
      <w:r>
        <w:rPr>
          <w:rFonts w:ascii="方正仿宋简体" w:eastAsia="方正仿宋简体" w:hAnsi="Times New Roman"/>
          <w:sz w:val="32"/>
          <w:szCs w:val="32"/>
        </w:rPr>
        <w:t>29.81</w:t>
      </w:r>
      <w:r w:rsidRPr="008E346B">
        <w:rPr>
          <w:rFonts w:ascii="方正仿宋简体" w:eastAsia="方正仿宋简体" w:hAnsi="Times New Roman" w:hint="eastAsia"/>
          <w:sz w:val="32"/>
          <w:szCs w:val="32"/>
        </w:rPr>
        <w:t>万元，</w:t>
      </w:r>
      <w:r w:rsidRPr="00346B63">
        <w:rPr>
          <w:rFonts w:ascii="方正仿宋简体" w:eastAsia="方正仿宋简体" w:hAnsi="Times New Roman" w:hint="eastAsia"/>
          <w:sz w:val="32"/>
          <w:szCs w:val="32"/>
        </w:rPr>
        <w:t>主要用于保证机关正常运转的办公及印刷费、邮电费、差旅费、会议费、福利费、专用材料及一般设备购置费、办公用房水电费、办公用房取暖费、日常维修费、办公楼</w:t>
      </w:r>
      <w:r w:rsidRPr="00346B63">
        <w:rPr>
          <w:rFonts w:ascii="方正仿宋简体" w:eastAsia="方正仿宋简体" w:hAnsi="Times New Roman" w:hint="eastAsia"/>
          <w:sz w:val="32"/>
          <w:szCs w:val="32"/>
        </w:rPr>
        <w:lastRenderedPageBreak/>
        <w:t>物业管理费、公务车运行维护费等支出。</w:t>
      </w:r>
    </w:p>
    <w:p w:rsidR="00500B19" w:rsidRPr="00765F25" w:rsidRDefault="00500B19" w:rsidP="00765F25">
      <w:pPr>
        <w:widowControl/>
        <w:adjustRightInd w:val="0"/>
        <w:spacing w:line="480" w:lineRule="exact"/>
        <w:ind w:firstLineChars="200" w:firstLine="640"/>
        <w:rPr>
          <w:rFonts w:ascii="黑体" w:eastAsia="黑体" w:hAnsi="黑体"/>
          <w:kern w:val="0"/>
          <w:sz w:val="32"/>
          <w:szCs w:val="32"/>
        </w:rPr>
      </w:pPr>
      <w:r w:rsidRPr="00765F25">
        <w:rPr>
          <w:rFonts w:ascii="黑体" w:eastAsia="黑体" w:hAnsi="黑体" w:hint="eastAsia"/>
          <w:kern w:val="0"/>
          <w:sz w:val="32"/>
          <w:szCs w:val="32"/>
        </w:rPr>
        <w:t>四、财政拔款</w:t>
      </w:r>
      <w:r w:rsidRPr="00765F25">
        <w:rPr>
          <w:rFonts w:ascii="黑体" w:eastAsia="黑体" w:hAnsi="黑体"/>
          <w:kern w:val="0"/>
          <w:sz w:val="32"/>
          <w:szCs w:val="32"/>
        </w:rPr>
        <w:t>“</w:t>
      </w:r>
      <w:r w:rsidRPr="00765F25">
        <w:rPr>
          <w:rFonts w:ascii="黑体" w:eastAsia="黑体" w:hAnsi="黑体" w:hint="eastAsia"/>
          <w:kern w:val="0"/>
          <w:sz w:val="32"/>
          <w:szCs w:val="32"/>
        </w:rPr>
        <w:t>三公</w:t>
      </w:r>
      <w:r w:rsidRPr="00765F25">
        <w:rPr>
          <w:rFonts w:ascii="黑体" w:eastAsia="黑体" w:hAnsi="黑体"/>
          <w:kern w:val="0"/>
          <w:sz w:val="32"/>
          <w:szCs w:val="32"/>
        </w:rPr>
        <w:t>”</w:t>
      </w:r>
      <w:r w:rsidRPr="00765F25">
        <w:rPr>
          <w:rFonts w:ascii="黑体" w:eastAsia="黑体" w:hAnsi="黑体" w:hint="eastAsia"/>
          <w:kern w:val="0"/>
          <w:sz w:val="32"/>
          <w:szCs w:val="32"/>
        </w:rPr>
        <w:t>经费预算情况及增减变化原因</w:t>
      </w:r>
    </w:p>
    <w:p w:rsidR="00500B19" w:rsidRPr="00765F25" w:rsidRDefault="00500B19" w:rsidP="00765F25">
      <w:pPr>
        <w:ind w:firstLine="640"/>
        <w:rPr>
          <w:rFonts w:ascii="方正仿宋简体" w:eastAsia="方正仿宋简体" w:hAnsi="Times New Roman"/>
          <w:sz w:val="32"/>
          <w:szCs w:val="32"/>
          <w:highlight w:val="yellow"/>
        </w:rPr>
      </w:pPr>
      <w:r w:rsidRPr="005C6F8C">
        <w:rPr>
          <w:rFonts w:ascii="Times New Roman" w:eastAsia="方正仿宋简体" w:hAnsi="Times New Roman"/>
          <w:sz w:val="32"/>
          <w:szCs w:val="32"/>
        </w:rPr>
        <w:t>2020</w:t>
      </w:r>
      <w:r w:rsidRPr="008E346B">
        <w:rPr>
          <w:rFonts w:ascii="方正仿宋简体" w:eastAsia="方正仿宋简体" w:hAnsi="Times New Roman" w:hint="eastAsia"/>
          <w:sz w:val="32"/>
          <w:szCs w:val="32"/>
        </w:rPr>
        <w:t>年，财政拨款“三公”经费预算安排</w:t>
      </w:r>
      <w:r w:rsidRPr="005C6F8C">
        <w:rPr>
          <w:rFonts w:ascii="Times New Roman" w:eastAsia="方正仿宋简体" w:hAnsi="Times New Roman"/>
          <w:sz w:val="32"/>
          <w:szCs w:val="32"/>
        </w:rPr>
        <w:t>32.96</w:t>
      </w:r>
      <w:r w:rsidRPr="008E346B">
        <w:rPr>
          <w:rFonts w:ascii="方正仿宋简体" w:eastAsia="方正仿宋简体" w:hAnsi="Times New Roman" w:hint="eastAsia"/>
          <w:sz w:val="32"/>
          <w:szCs w:val="32"/>
        </w:rPr>
        <w:t>万元，其中：因公出国（境）费</w:t>
      </w:r>
      <w:r w:rsidRPr="005C6F8C">
        <w:rPr>
          <w:rFonts w:ascii="Times New Roman" w:eastAsia="方正仿宋简体" w:hAnsi="Times New Roman"/>
          <w:sz w:val="32"/>
          <w:szCs w:val="32"/>
        </w:rPr>
        <w:t>0</w:t>
      </w:r>
      <w:r w:rsidRPr="008E346B">
        <w:rPr>
          <w:rFonts w:ascii="方正仿宋简体" w:eastAsia="方正仿宋简体" w:hAnsi="Times New Roman" w:hint="eastAsia"/>
          <w:sz w:val="32"/>
          <w:szCs w:val="32"/>
        </w:rPr>
        <w:t>万元；公务用车购置及运维费</w:t>
      </w:r>
      <w:r w:rsidRPr="005C6F8C">
        <w:rPr>
          <w:rFonts w:ascii="Times New Roman" w:eastAsia="方正仿宋简体" w:hAnsi="Times New Roman"/>
          <w:sz w:val="32"/>
          <w:szCs w:val="32"/>
        </w:rPr>
        <w:t>2.6</w:t>
      </w:r>
      <w:r w:rsidRPr="008E346B">
        <w:rPr>
          <w:rFonts w:ascii="方正仿宋简体" w:eastAsia="方正仿宋简体" w:hAnsi="Times New Roman" w:hint="eastAsia"/>
          <w:sz w:val="32"/>
          <w:szCs w:val="32"/>
        </w:rPr>
        <w:t>万元（其中：公务用车运行费</w:t>
      </w:r>
      <w:r w:rsidRPr="005C6F8C">
        <w:rPr>
          <w:rFonts w:ascii="Times New Roman" w:eastAsia="方正仿宋简体" w:hAnsi="Times New Roman"/>
          <w:sz w:val="32"/>
          <w:szCs w:val="32"/>
        </w:rPr>
        <w:t>2.6</w:t>
      </w:r>
      <w:r w:rsidRPr="008E346B">
        <w:rPr>
          <w:rFonts w:ascii="方正仿宋简体" w:eastAsia="方正仿宋简体" w:hAnsi="Times New Roman" w:hint="eastAsia"/>
          <w:sz w:val="32"/>
          <w:szCs w:val="32"/>
        </w:rPr>
        <w:t>万元</w:t>
      </w:r>
      <w:r w:rsidRPr="008E346B">
        <w:rPr>
          <w:rFonts w:ascii="方正仿宋简体" w:eastAsia="方正仿宋简体" w:hAnsi="Times New Roman"/>
          <w:sz w:val="32"/>
          <w:szCs w:val="32"/>
        </w:rPr>
        <w:t>)</w:t>
      </w:r>
      <w:r w:rsidRPr="008E346B">
        <w:rPr>
          <w:rFonts w:ascii="方正仿宋简体" w:eastAsia="方正仿宋简体" w:hAnsi="Times New Roman" w:hint="eastAsia"/>
          <w:sz w:val="32"/>
          <w:szCs w:val="32"/>
        </w:rPr>
        <w:t>；公务接待费</w:t>
      </w:r>
      <w:r w:rsidRPr="005C6F8C">
        <w:rPr>
          <w:rFonts w:ascii="Times New Roman" w:eastAsia="方正仿宋简体" w:hAnsi="Times New Roman"/>
          <w:sz w:val="32"/>
          <w:szCs w:val="32"/>
        </w:rPr>
        <w:t>30.36</w:t>
      </w:r>
      <w:r>
        <w:rPr>
          <w:rFonts w:ascii="方正仿宋简体" w:eastAsia="方正仿宋简体" w:hAnsi="Times New Roman" w:hint="eastAsia"/>
          <w:sz w:val="32"/>
          <w:szCs w:val="32"/>
        </w:rPr>
        <w:t>万元。</w:t>
      </w:r>
      <w:r w:rsidRPr="008E346B">
        <w:rPr>
          <w:rFonts w:ascii="方正仿宋简体" w:eastAsia="方正仿宋简体" w:hAnsi="Times New Roman" w:hint="eastAsia"/>
          <w:sz w:val="32"/>
          <w:szCs w:val="32"/>
        </w:rPr>
        <w:t>“三公”经费较上年</w:t>
      </w:r>
      <w:r>
        <w:rPr>
          <w:rFonts w:ascii="方正仿宋简体" w:eastAsia="方正仿宋简体" w:hAnsi="Times New Roman" w:hint="eastAsia"/>
          <w:sz w:val="32"/>
          <w:szCs w:val="32"/>
        </w:rPr>
        <w:t>减少</w:t>
      </w:r>
      <w:r w:rsidRPr="005C6F8C">
        <w:rPr>
          <w:rFonts w:ascii="Times New Roman" w:eastAsia="方正仿宋简体" w:hAnsi="Times New Roman"/>
          <w:sz w:val="32"/>
          <w:szCs w:val="32"/>
        </w:rPr>
        <w:t>0.51</w:t>
      </w:r>
      <w:r w:rsidRPr="00681154">
        <w:rPr>
          <w:rFonts w:ascii="方正仿宋简体" w:eastAsia="方正仿宋简体" w:hAnsi="Times New Roman" w:hint="eastAsia"/>
          <w:sz w:val="32"/>
          <w:szCs w:val="32"/>
        </w:rPr>
        <w:t>万元</w:t>
      </w:r>
      <w:r w:rsidRPr="008E346B">
        <w:rPr>
          <w:rFonts w:ascii="方正仿宋简体" w:eastAsia="方正仿宋简体" w:hAnsi="Times New Roman" w:hint="eastAsia"/>
          <w:sz w:val="32"/>
          <w:szCs w:val="32"/>
        </w:rPr>
        <w:t>。原因是</w:t>
      </w:r>
      <w:r>
        <w:rPr>
          <w:rFonts w:ascii="Times New Roman" w:eastAsia="方正仿宋简体" w:hint="eastAsia"/>
          <w:sz w:val="32"/>
          <w:szCs w:val="32"/>
        </w:rPr>
        <w:t>减少了公务用车维护费</w:t>
      </w:r>
      <w:r w:rsidRPr="008E346B">
        <w:rPr>
          <w:rFonts w:ascii="方正仿宋简体" w:eastAsia="方正仿宋简体" w:hAnsi="Times New Roman" w:hint="eastAsia"/>
          <w:sz w:val="32"/>
          <w:szCs w:val="32"/>
        </w:rPr>
        <w:t>。</w:t>
      </w:r>
    </w:p>
    <w:p w:rsidR="00500B19" w:rsidRPr="00765F25" w:rsidRDefault="00500B19" w:rsidP="00BF59AC">
      <w:pPr>
        <w:widowControl/>
        <w:adjustRightInd w:val="0"/>
        <w:spacing w:line="480" w:lineRule="exact"/>
        <w:ind w:firstLineChars="200" w:firstLine="640"/>
        <w:rPr>
          <w:rFonts w:ascii="黑体" w:eastAsia="黑体" w:hAnsi="黑体"/>
          <w:kern w:val="0"/>
          <w:sz w:val="32"/>
          <w:szCs w:val="32"/>
        </w:rPr>
      </w:pPr>
      <w:r w:rsidRPr="00765F25">
        <w:rPr>
          <w:rFonts w:ascii="黑体" w:eastAsia="黑体" w:hAnsi="黑体" w:hint="eastAsia"/>
          <w:kern w:val="0"/>
          <w:sz w:val="32"/>
          <w:szCs w:val="32"/>
        </w:rPr>
        <w:t>五、政府采购预算情况</w:t>
      </w:r>
    </w:p>
    <w:p w:rsidR="00765F25" w:rsidRDefault="00500B19" w:rsidP="00765F25">
      <w:pPr>
        <w:widowControl/>
        <w:adjustRightInd w:val="0"/>
        <w:spacing w:line="480" w:lineRule="exact"/>
        <w:ind w:firstLineChars="200" w:firstLine="640"/>
        <w:rPr>
          <w:rFonts w:ascii="方正仿宋简体" w:eastAsia="方正仿宋简体" w:hint="eastAsia"/>
          <w:sz w:val="32"/>
        </w:rPr>
      </w:pPr>
      <w:r w:rsidRPr="002446BF">
        <w:rPr>
          <w:rFonts w:ascii="Times New Roman" w:eastAsia="方正小标宋_GBK" w:hAnsi="Times New Roman"/>
          <w:sz w:val="32"/>
        </w:rPr>
        <w:t>2020</w:t>
      </w:r>
      <w:r w:rsidRPr="002446BF">
        <w:rPr>
          <w:rFonts w:ascii="方正仿宋简体" w:eastAsia="方正仿宋简体" w:hAnsi="Times New Roman" w:hint="eastAsia"/>
          <w:sz w:val="32"/>
        </w:rPr>
        <w:t>年</w:t>
      </w:r>
      <w:r w:rsidRPr="002446BF">
        <w:rPr>
          <w:rFonts w:ascii="方正仿宋简体" w:eastAsia="方正仿宋简体" w:hint="eastAsia"/>
          <w:sz w:val="32"/>
        </w:rPr>
        <w:t>，政府采购预算共计</w:t>
      </w:r>
      <w:r w:rsidRPr="002446BF">
        <w:rPr>
          <w:rFonts w:ascii="Times New Roman" w:eastAsia="方正小标宋_GBK" w:hAnsi="Times New Roman"/>
          <w:sz w:val="32"/>
        </w:rPr>
        <w:t>12</w:t>
      </w:r>
      <w:r w:rsidRPr="002446BF">
        <w:rPr>
          <w:rFonts w:ascii="方正仿宋简体" w:eastAsia="方正仿宋简体" w:hint="eastAsia"/>
          <w:sz w:val="32"/>
        </w:rPr>
        <w:t>万元，其中：商务日常工作经费</w:t>
      </w:r>
      <w:r w:rsidRPr="002446BF">
        <w:rPr>
          <w:rFonts w:ascii="Times New Roman" w:eastAsia="方正小标宋_GBK" w:hAnsi="Times New Roman"/>
          <w:sz w:val="32"/>
        </w:rPr>
        <w:t>3</w:t>
      </w:r>
      <w:r w:rsidRPr="002446BF">
        <w:rPr>
          <w:rFonts w:ascii="方正仿宋简体" w:eastAsia="方正仿宋简体" w:hint="eastAsia"/>
          <w:sz w:val="32"/>
        </w:rPr>
        <w:t>万元；招商日常工作经费</w:t>
      </w:r>
      <w:r w:rsidRPr="002446BF">
        <w:rPr>
          <w:rFonts w:ascii="Times New Roman" w:eastAsia="方正小标宋_GBK" w:hAnsi="Times New Roman"/>
          <w:sz w:val="32"/>
        </w:rPr>
        <w:t>5</w:t>
      </w:r>
      <w:r w:rsidRPr="002446BF">
        <w:rPr>
          <w:rFonts w:ascii="方正仿宋简体" w:eastAsia="方正仿宋简体" w:hint="eastAsia"/>
          <w:sz w:val="32"/>
        </w:rPr>
        <w:t>万元；日常公用经费</w:t>
      </w:r>
      <w:r w:rsidRPr="002446BF">
        <w:rPr>
          <w:rFonts w:ascii="Times New Roman" w:eastAsia="方正小标宋_GBK" w:hAnsi="Times New Roman"/>
          <w:sz w:val="32"/>
        </w:rPr>
        <w:t>4</w:t>
      </w:r>
      <w:r w:rsidRPr="002446BF">
        <w:rPr>
          <w:rFonts w:ascii="方正仿宋简体" w:eastAsia="方正仿宋简体" w:hint="eastAsia"/>
          <w:sz w:val="32"/>
        </w:rPr>
        <w:t>万元。</w:t>
      </w:r>
      <w:r w:rsidR="00BF59AC">
        <w:rPr>
          <w:rFonts w:ascii="方正仿宋简体" w:eastAsia="方正仿宋简体" w:hint="eastAsia"/>
          <w:sz w:val="32"/>
        </w:rPr>
        <w:t>主要采购计算机，打印机等。</w:t>
      </w:r>
    </w:p>
    <w:p w:rsidR="00765F25" w:rsidRPr="002B4E59" w:rsidRDefault="00765F25" w:rsidP="00765F25">
      <w:pPr>
        <w:ind w:firstLineChars="200" w:firstLine="640"/>
        <w:jc w:val="center"/>
        <w:outlineLvl w:val="0"/>
        <w:rPr>
          <w:rFonts w:ascii="Times New Roman" w:hAnsi="宋体"/>
          <w:sz w:val="32"/>
        </w:rPr>
      </w:pPr>
      <w:r w:rsidRPr="002B4E59">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部门政府采购预算 \f A \l 1 </w:instrText>
      </w:r>
      <w:r>
        <w:rPr>
          <w:rFonts w:ascii="方正小标宋_GBK" w:eastAsia="方正小标宋_GBK"/>
          <w:sz w:val="32"/>
        </w:rPr>
        <w:fldChar w:fldCharType="end"/>
      </w:r>
    </w:p>
    <w:tbl>
      <w:tblPr>
        <w:tblW w:w="15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551"/>
        <w:gridCol w:w="1106"/>
        <w:gridCol w:w="1701"/>
        <w:gridCol w:w="1417"/>
        <w:gridCol w:w="737"/>
        <w:gridCol w:w="737"/>
        <w:gridCol w:w="737"/>
        <w:gridCol w:w="1106"/>
        <w:gridCol w:w="1106"/>
        <w:gridCol w:w="1106"/>
        <w:gridCol w:w="1106"/>
        <w:gridCol w:w="1106"/>
        <w:gridCol w:w="1106"/>
      </w:tblGrid>
      <w:tr w:rsidR="00765F25" w:rsidRPr="002B4E59" w:rsidTr="000B471B">
        <w:tblPrEx>
          <w:tblCellMar>
            <w:top w:w="0" w:type="dxa"/>
            <w:bottom w:w="0" w:type="dxa"/>
          </w:tblCellMar>
        </w:tblPrEx>
        <w:trPr>
          <w:cantSplit/>
          <w:tblHeader/>
          <w:jc w:val="center"/>
        </w:trPr>
        <w:tc>
          <w:tcPr>
            <w:tcW w:w="8986" w:type="dxa"/>
            <w:gridSpan w:val="7"/>
            <w:tcBorders>
              <w:top w:val="single" w:sz="6" w:space="0" w:color="FFFFFF"/>
              <w:left w:val="single" w:sz="6" w:space="0" w:color="FFFFFF"/>
              <w:right w:val="single" w:sz="6" w:space="0" w:color="FFFFFF"/>
            </w:tcBorders>
            <w:shd w:val="clear" w:color="auto" w:fill="auto"/>
            <w:vAlign w:val="center"/>
          </w:tcPr>
          <w:p w:rsidR="00765F25" w:rsidRPr="002B4E59" w:rsidRDefault="00765F25" w:rsidP="000B471B">
            <w:pPr>
              <w:spacing w:line="300" w:lineRule="exact"/>
              <w:jc w:val="left"/>
              <w:rPr>
                <w:rFonts w:ascii="方正小标宋_GBK" w:eastAsia="方正小标宋_GBK"/>
                <w:sz w:val="24"/>
              </w:rPr>
            </w:pPr>
            <w:r w:rsidRPr="002B4E59">
              <w:rPr>
                <w:rFonts w:ascii="方正小标宋_GBK" w:eastAsia="方正小标宋_GBK"/>
                <w:sz w:val="24"/>
              </w:rPr>
              <w:t>322秦皇岛北戴河新区商务合作局</w:t>
            </w:r>
          </w:p>
        </w:tc>
        <w:tc>
          <w:tcPr>
            <w:tcW w:w="6636" w:type="dxa"/>
            <w:gridSpan w:val="6"/>
            <w:tcBorders>
              <w:top w:val="single" w:sz="6" w:space="0" w:color="FFFFFF"/>
              <w:left w:val="single" w:sz="6" w:space="0" w:color="FFFFFF"/>
              <w:right w:val="single" w:sz="6" w:space="0" w:color="FFFFFF"/>
            </w:tcBorders>
            <w:shd w:val="clear" w:color="auto" w:fill="auto"/>
            <w:vAlign w:val="center"/>
          </w:tcPr>
          <w:p w:rsidR="00765F25" w:rsidRPr="002B4E59" w:rsidRDefault="00765F25" w:rsidP="000B471B">
            <w:pPr>
              <w:spacing w:line="300" w:lineRule="exact"/>
              <w:jc w:val="right"/>
              <w:rPr>
                <w:rFonts w:ascii="方正书宋_GBK" w:eastAsia="方正书宋_GBK"/>
                <w:sz w:val="24"/>
              </w:rPr>
            </w:pPr>
            <w:r w:rsidRPr="002B4E59">
              <w:rPr>
                <w:rFonts w:ascii="方正书宋_GBK" w:eastAsia="方正书宋_GBK"/>
                <w:sz w:val="24"/>
              </w:rPr>
              <w:t>单位：万元</w:t>
            </w:r>
          </w:p>
        </w:tc>
      </w:tr>
      <w:tr w:rsidR="00765F25" w:rsidRPr="002B4E59" w:rsidTr="000B471B">
        <w:tblPrEx>
          <w:tblCellMar>
            <w:top w:w="0" w:type="dxa"/>
            <w:bottom w:w="0" w:type="dxa"/>
          </w:tblCellMar>
        </w:tblPrEx>
        <w:trPr>
          <w:cantSplit/>
          <w:tblHeader/>
          <w:jc w:val="center"/>
        </w:trPr>
        <w:tc>
          <w:tcPr>
            <w:tcW w:w="3657" w:type="dxa"/>
            <w:gridSpan w:val="2"/>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政府采购项目来源</w:t>
            </w:r>
          </w:p>
        </w:tc>
        <w:tc>
          <w:tcPr>
            <w:tcW w:w="1701" w:type="dxa"/>
            <w:vMerge w:val="restart"/>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采购物品名称</w:t>
            </w:r>
          </w:p>
        </w:tc>
        <w:tc>
          <w:tcPr>
            <w:tcW w:w="1417" w:type="dxa"/>
            <w:vMerge w:val="restart"/>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政府采购目录序号</w:t>
            </w:r>
          </w:p>
        </w:tc>
        <w:tc>
          <w:tcPr>
            <w:tcW w:w="737" w:type="dxa"/>
            <w:vMerge w:val="restart"/>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计量  单位</w:t>
            </w:r>
          </w:p>
        </w:tc>
        <w:tc>
          <w:tcPr>
            <w:tcW w:w="737" w:type="dxa"/>
            <w:vMerge w:val="restart"/>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数量</w:t>
            </w:r>
          </w:p>
        </w:tc>
        <w:tc>
          <w:tcPr>
            <w:tcW w:w="737" w:type="dxa"/>
            <w:vMerge w:val="restart"/>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单价</w:t>
            </w:r>
          </w:p>
        </w:tc>
        <w:tc>
          <w:tcPr>
            <w:tcW w:w="6636" w:type="dxa"/>
            <w:gridSpan w:val="6"/>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政府采购金额（当年部门预算安排资金）</w:t>
            </w:r>
          </w:p>
        </w:tc>
      </w:tr>
      <w:tr w:rsidR="00765F25" w:rsidRPr="002B4E59" w:rsidTr="000B471B">
        <w:tblPrEx>
          <w:tblCellMar>
            <w:top w:w="0" w:type="dxa"/>
            <w:bottom w:w="0" w:type="dxa"/>
          </w:tblCellMar>
        </w:tblPrEx>
        <w:trPr>
          <w:cantSplit/>
          <w:tblHeader/>
          <w:jc w:val="center"/>
        </w:trPr>
        <w:tc>
          <w:tcPr>
            <w:tcW w:w="2551" w:type="dxa"/>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项目名称</w:t>
            </w:r>
          </w:p>
        </w:tc>
        <w:tc>
          <w:tcPr>
            <w:tcW w:w="1106" w:type="dxa"/>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预算资金</w:t>
            </w:r>
          </w:p>
        </w:tc>
        <w:tc>
          <w:tcPr>
            <w:tcW w:w="1701" w:type="dxa"/>
            <w:vMerge/>
            <w:shd w:val="clear" w:color="auto" w:fill="auto"/>
            <w:vAlign w:val="center"/>
          </w:tcPr>
          <w:p w:rsidR="00765F25" w:rsidRPr="002B4E59" w:rsidRDefault="00765F25" w:rsidP="000B471B">
            <w:pPr>
              <w:spacing w:line="300" w:lineRule="exact"/>
              <w:jc w:val="left"/>
              <w:outlineLvl w:val="0"/>
              <w:rPr>
                <w:rFonts w:ascii="Times New Roman" w:eastAsia="方正仿宋_GBK"/>
                <w:sz w:val="28"/>
              </w:rPr>
            </w:pPr>
          </w:p>
        </w:tc>
        <w:tc>
          <w:tcPr>
            <w:tcW w:w="1417" w:type="dxa"/>
            <w:vMerge/>
            <w:shd w:val="clear" w:color="auto" w:fill="auto"/>
            <w:vAlign w:val="center"/>
          </w:tcPr>
          <w:p w:rsidR="00765F25" w:rsidRPr="002B4E59" w:rsidRDefault="00765F25" w:rsidP="000B471B">
            <w:pPr>
              <w:spacing w:line="300" w:lineRule="exact"/>
              <w:jc w:val="left"/>
              <w:outlineLvl w:val="0"/>
              <w:rPr>
                <w:rFonts w:ascii="Times New Roman" w:eastAsia="方正仿宋_GBK"/>
                <w:sz w:val="28"/>
              </w:rPr>
            </w:pPr>
          </w:p>
        </w:tc>
        <w:tc>
          <w:tcPr>
            <w:tcW w:w="737" w:type="dxa"/>
            <w:vMerge/>
            <w:shd w:val="clear" w:color="auto" w:fill="auto"/>
            <w:vAlign w:val="center"/>
          </w:tcPr>
          <w:p w:rsidR="00765F25" w:rsidRPr="002B4E59" w:rsidRDefault="00765F25" w:rsidP="000B471B">
            <w:pPr>
              <w:spacing w:line="300" w:lineRule="exact"/>
              <w:jc w:val="left"/>
              <w:outlineLvl w:val="0"/>
              <w:rPr>
                <w:rFonts w:ascii="Times New Roman" w:eastAsia="方正仿宋_GBK"/>
                <w:sz w:val="28"/>
              </w:rPr>
            </w:pPr>
          </w:p>
        </w:tc>
        <w:tc>
          <w:tcPr>
            <w:tcW w:w="737" w:type="dxa"/>
            <w:vMerge/>
            <w:shd w:val="clear" w:color="auto" w:fill="auto"/>
            <w:vAlign w:val="center"/>
          </w:tcPr>
          <w:p w:rsidR="00765F25" w:rsidRPr="002B4E59" w:rsidRDefault="00765F25" w:rsidP="000B471B">
            <w:pPr>
              <w:spacing w:line="300" w:lineRule="exact"/>
              <w:jc w:val="left"/>
              <w:outlineLvl w:val="0"/>
              <w:rPr>
                <w:rFonts w:ascii="Times New Roman" w:eastAsia="方正仿宋_GBK"/>
                <w:sz w:val="28"/>
              </w:rPr>
            </w:pPr>
          </w:p>
        </w:tc>
        <w:tc>
          <w:tcPr>
            <w:tcW w:w="737" w:type="dxa"/>
            <w:vMerge/>
            <w:shd w:val="clear" w:color="auto" w:fill="auto"/>
            <w:vAlign w:val="center"/>
          </w:tcPr>
          <w:p w:rsidR="00765F25" w:rsidRPr="002B4E59" w:rsidRDefault="00765F25" w:rsidP="000B471B">
            <w:pPr>
              <w:spacing w:line="300" w:lineRule="exact"/>
              <w:jc w:val="left"/>
              <w:outlineLvl w:val="0"/>
              <w:rPr>
                <w:rFonts w:ascii="Times New Roman" w:eastAsia="方正仿宋_GBK"/>
                <w:sz w:val="28"/>
              </w:rPr>
            </w:pPr>
          </w:p>
        </w:tc>
        <w:tc>
          <w:tcPr>
            <w:tcW w:w="1106" w:type="dxa"/>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合计</w:t>
            </w:r>
          </w:p>
        </w:tc>
        <w:tc>
          <w:tcPr>
            <w:tcW w:w="1106" w:type="dxa"/>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一般公共预算拨款</w:t>
            </w:r>
          </w:p>
        </w:tc>
        <w:tc>
          <w:tcPr>
            <w:tcW w:w="1106" w:type="dxa"/>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基金预算拨款</w:t>
            </w:r>
          </w:p>
        </w:tc>
        <w:tc>
          <w:tcPr>
            <w:tcW w:w="1106" w:type="dxa"/>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国有资本经营预算拨款</w:t>
            </w:r>
          </w:p>
        </w:tc>
        <w:tc>
          <w:tcPr>
            <w:tcW w:w="1106" w:type="dxa"/>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财政专户核拨</w:t>
            </w:r>
          </w:p>
        </w:tc>
        <w:tc>
          <w:tcPr>
            <w:tcW w:w="1106" w:type="dxa"/>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其他来源收入</w:t>
            </w:r>
          </w:p>
        </w:tc>
      </w:tr>
      <w:tr w:rsidR="00765F25" w:rsidRPr="002B4E59" w:rsidTr="000B471B">
        <w:tblPrEx>
          <w:tblCellMar>
            <w:top w:w="0" w:type="dxa"/>
            <w:bottom w:w="0" w:type="dxa"/>
          </w:tblCellMar>
        </w:tblPrEx>
        <w:trPr>
          <w:cantSplit/>
          <w:jc w:val="center"/>
        </w:trPr>
        <w:tc>
          <w:tcPr>
            <w:tcW w:w="2551" w:type="dxa"/>
            <w:shd w:val="clear" w:color="auto" w:fill="auto"/>
            <w:vAlign w:val="center"/>
          </w:tcPr>
          <w:p w:rsidR="00765F25" w:rsidRPr="002B4E59" w:rsidRDefault="00765F25" w:rsidP="000B471B">
            <w:pPr>
              <w:spacing w:line="300" w:lineRule="exact"/>
              <w:jc w:val="center"/>
              <w:rPr>
                <w:rFonts w:ascii="方正书宋_GBK" w:eastAsia="方正书宋_GBK"/>
                <w:b/>
              </w:rPr>
            </w:pPr>
            <w:r w:rsidRPr="002B4E59">
              <w:rPr>
                <w:rFonts w:ascii="方正书宋_GBK" w:eastAsia="方正书宋_GBK"/>
                <w:b/>
              </w:rPr>
              <w:t>秦皇岛北戴河新区商务合作局小计</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b/>
              </w:rPr>
            </w:pPr>
          </w:p>
        </w:tc>
        <w:tc>
          <w:tcPr>
            <w:tcW w:w="1701" w:type="dxa"/>
            <w:shd w:val="clear" w:color="auto" w:fill="auto"/>
            <w:vAlign w:val="center"/>
          </w:tcPr>
          <w:p w:rsidR="00765F25" w:rsidRPr="002B4E59" w:rsidRDefault="00765F25" w:rsidP="000B471B">
            <w:pPr>
              <w:spacing w:line="300" w:lineRule="exact"/>
              <w:jc w:val="left"/>
              <w:rPr>
                <w:rFonts w:ascii="方正书宋_GBK" w:eastAsia="方正书宋_GBK"/>
                <w:b/>
              </w:rPr>
            </w:pPr>
          </w:p>
        </w:tc>
        <w:tc>
          <w:tcPr>
            <w:tcW w:w="1417" w:type="dxa"/>
            <w:shd w:val="clear" w:color="auto" w:fill="auto"/>
            <w:vAlign w:val="center"/>
          </w:tcPr>
          <w:p w:rsidR="00765F25" w:rsidRPr="002B4E59" w:rsidRDefault="00765F25" w:rsidP="000B471B">
            <w:pPr>
              <w:spacing w:line="300" w:lineRule="exact"/>
              <w:jc w:val="left"/>
              <w:rPr>
                <w:rFonts w:ascii="方正书宋_GBK" w:eastAsia="方正书宋_GBK"/>
                <w:b/>
              </w:rPr>
            </w:pPr>
          </w:p>
        </w:tc>
        <w:tc>
          <w:tcPr>
            <w:tcW w:w="737" w:type="dxa"/>
            <w:shd w:val="clear" w:color="auto" w:fill="auto"/>
            <w:vAlign w:val="center"/>
          </w:tcPr>
          <w:p w:rsidR="00765F25" w:rsidRPr="002B4E59" w:rsidRDefault="00765F25" w:rsidP="000B471B">
            <w:pPr>
              <w:spacing w:line="300" w:lineRule="exact"/>
              <w:jc w:val="left"/>
              <w:rPr>
                <w:rFonts w:ascii="方正书宋_GBK" w:eastAsia="方正书宋_GBK"/>
                <w:b/>
              </w:rPr>
            </w:pP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b/>
              </w:rPr>
            </w:pP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b/>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b/>
              </w:rPr>
            </w:pPr>
            <w:r w:rsidRPr="002B4E59">
              <w:rPr>
                <w:rFonts w:ascii="方正书宋_GBK" w:eastAsia="方正书宋_GBK"/>
                <w:b/>
              </w:rPr>
              <w:t>12.00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b/>
              </w:rPr>
            </w:pPr>
            <w:r w:rsidRPr="002B4E59">
              <w:rPr>
                <w:rFonts w:ascii="方正书宋_GBK" w:eastAsia="方正书宋_GBK"/>
                <w:b/>
              </w:rPr>
              <w:t>12.00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b/>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b/>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b/>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b/>
              </w:rPr>
            </w:pPr>
          </w:p>
        </w:tc>
      </w:tr>
      <w:tr w:rsidR="00765F25" w:rsidRPr="002B4E59" w:rsidTr="000B471B">
        <w:tblPrEx>
          <w:tblCellMar>
            <w:top w:w="0" w:type="dxa"/>
            <w:bottom w:w="0" w:type="dxa"/>
          </w:tblCellMar>
        </w:tblPrEx>
        <w:trPr>
          <w:cantSplit/>
          <w:jc w:val="center"/>
        </w:trPr>
        <w:tc>
          <w:tcPr>
            <w:tcW w:w="255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商务日常工作经费</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10.00</w:t>
            </w:r>
          </w:p>
        </w:tc>
        <w:tc>
          <w:tcPr>
            <w:tcW w:w="170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台式计算机</w:t>
            </w:r>
          </w:p>
        </w:tc>
        <w:tc>
          <w:tcPr>
            <w:tcW w:w="141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A02010104</w:t>
            </w:r>
          </w:p>
        </w:tc>
        <w:tc>
          <w:tcPr>
            <w:tcW w:w="73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台</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2.00</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2.00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2.00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r>
      <w:tr w:rsidR="00765F25" w:rsidRPr="002B4E59" w:rsidTr="000B471B">
        <w:tblPrEx>
          <w:tblCellMar>
            <w:top w:w="0" w:type="dxa"/>
            <w:bottom w:w="0" w:type="dxa"/>
          </w:tblCellMar>
        </w:tblPrEx>
        <w:trPr>
          <w:cantSplit/>
          <w:jc w:val="center"/>
        </w:trPr>
        <w:tc>
          <w:tcPr>
            <w:tcW w:w="255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商务日常工作经费</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10.00</w:t>
            </w:r>
          </w:p>
        </w:tc>
        <w:tc>
          <w:tcPr>
            <w:tcW w:w="170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激光打印机</w:t>
            </w:r>
          </w:p>
        </w:tc>
        <w:tc>
          <w:tcPr>
            <w:tcW w:w="141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A0201060102</w:t>
            </w:r>
          </w:p>
        </w:tc>
        <w:tc>
          <w:tcPr>
            <w:tcW w:w="73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台</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2.00</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0.50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r>
      <w:tr w:rsidR="00765F25" w:rsidRPr="002B4E59" w:rsidTr="000B471B">
        <w:tblPrEx>
          <w:tblCellMar>
            <w:top w:w="0" w:type="dxa"/>
            <w:bottom w:w="0" w:type="dxa"/>
          </w:tblCellMar>
        </w:tblPrEx>
        <w:trPr>
          <w:cantSplit/>
          <w:jc w:val="center"/>
        </w:trPr>
        <w:tc>
          <w:tcPr>
            <w:tcW w:w="255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招商日常工作经费</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14.00</w:t>
            </w:r>
          </w:p>
        </w:tc>
        <w:tc>
          <w:tcPr>
            <w:tcW w:w="170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台式计算机</w:t>
            </w:r>
          </w:p>
        </w:tc>
        <w:tc>
          <w:tcPr>
            <w:tcW w:w="141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A02010104</w:t>
            </w:r>
          </w:p>
        </w:tc>
        <w:tc>
          <w:tcPr>
            <w:tcW w:w="73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台</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4.00</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4.00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4.00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r>
      <w:tr w:rsidR="00765F25" w:rsidRPr="002B4E59" w:rsidTr="000B471B">
        <w:tblPrEx>
          <w:tblCellMar>
            <w:top w:w="0" w:type="dxa"/>
            <w:bottom w:w="0" w:type="dxa"/>
          </w:tblCellMar>
        </w:tblPrEx>
        <w:trPr>
          <w:cantSplit/>
          <w:jc w:val="center"/>
        </w:trPr>
        <w:tc>
          <w:tcPr>
            <w:tcW w:w="255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招商日常工作经费</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14.00</w:t>
            </w:r>
          </w:p>
        </w:tc>
        <w:tc>
          <w:tcPr>
            <w:tcW w:w="170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激光打印机</w:t>
            </w:r>
          </w:p>
        </w:tc>
        <w:tc>
          <w:tcPr>
            <w:tcW w:w="141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A0201060102</w:t>
            </w:r>
          </w:p>
        </w:tc>
        <w:tc>
          <w:tcPr>
            <w:tcW w:w="73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台</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2.00</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0.50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r>
      <w:tr w:rsidR="00765F25" w:rsidRPr="002B4E59" w:rsidTr="000B471B">
        <w:tblPrEx>
          <w:tblCellMar>
            <w:top w:w="0" w:type="dxa"/>
            <w:bottom w:w="0" w:type="dxa"/>
          </w:tblCellMar>
        </w:tblPrEx>
        <w:trPr>
          <w:cantSplit/>
          <w:jc w:val="center"/>
        </w:trPr>
        <w:tc>
          <w:tcPr>
            <w:tcW w:w="255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日常公用经费</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29.81</w:t>
            </w:r>
          </w:p>
        </w:tc>
        <w:tc>
          <w:tcPr>
            <w:tcW w:w="170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台式计算机</w:t>
            </w:r>
          </w:p>
        </w:tc>
        <w:tc>
          <w:tcPr>
            <w:tcW w:w="141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A02010104</w:t>
            </w:r>
          </w:p>
        </w:tc>
        <w:tc>
          <w:tcPr>
            <w:tcW w:w="73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台</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3.00</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3.00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3.00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r>
      <w:tr w:rsidR="00765F25" w:rsidRPr="002B4E59" w:rsidTr="000B471B">
        <w:tblPrEx>
          <w:tblCellMar>
            <w:top w:w="0" w:type="dxa"/>
            <w:bottom w:w="0" w:type="dxa"/>
          </w:tblCellMar>
        </w:tblPrEx>
        <w:trPr>
          <w:cantSplit/>
          <w:jc w:val="center"/>
        </w:trPr>
        <w:tc>
          <w:tcPr>
            <w:tcW w:w="255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日常公用经费</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29.81</w:t>
            </w:r>
          </w:p>
        </w:tc>
        <w:tc>
          <w:tcPr>
            <w:tcW w:w="1701"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激光打印机</w:t>
            </w:r>
          </w:p>
        </w:tc>
        <w:tc>
          <w:tcPr>
            <w:tcW w:w="141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A0201060102</w:t>
            </w:r>
          </w:p>
        </w:tc>
        <w:tc>
          <w:tcPr>
            <w:tcW w:w="737" w:type="dxa"/>
            <w:shd w:val="clear" w:color="auto" w:fill="auto"/>
            <w:vAlign w:val="center"/>
          </w:tcPr>
          <w:p w:rsidR="00765F25" w:rsidRPr="002B4E59" w:rsidRDefault="00765F25" w:rsidP="000B471B">
            <w:pPr>
              <w:spacing w:line="300" w:lineRule="exact"/>
              <w:jc w:val="left"/>
              <w:rPr>
                <w:rFonts w:ascii="方正书宋_GBK" w:eastAsia="方正书宋_GBK"/>
              </w:rPr>
            </w:pPr>
            <w:r w:rsidRPr="002B4E59">
              <w:rPr>
                <w:rFonts w:ascii="方正书宋_GBK" w:eastAsia="方正书宋_GBK"/>
              </w:rPr>
              <w:t>台</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2.00</w:t>
            </w:r>
          </w:p>
        </w:tc>
        <w:tc>
          <w:tcPr>
            <w:tcW w:w="737"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0.50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r w:rsidRPr="002B4E59">
              <w:rPr>
                <w:rFonts w:ascii="方正书宋_GBK" w:eastAsia="方正书宋_GBK"/>
              </w:rPr>
              <w:t>1.00</w:t>
            </w: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c>
          <w:tcPr>
            <w:tcW w:w="1106" w:type="dxa"/>
            <w:shd w:val="clear" w:color="auto" w:fill="auto"/>
            <w:vAlign w:val="center"/>
          </w:tcPr>
          <w:p w:rsidR="00765F25" w:rsidRPr="002B4E59" w:rsidRDefault="00765F25" w:rsidP="000B471B">
            <w:pPr>
              <w:spacing w:line="300" w:lineRule="exact"/>
              <w:jc w:val="right"/>
              <w:rPr>
                <w:rFonts w:ascii="方正书宋_GBK" w:eastAsia="方正书宋_GBK"/>
              </w:rPr>
            </w:pPr>
          </w:p>
        </w:tc>
      </w:tr>
    </w:tbl>
    <w:p w:rsidR="00765F25" w:rsidRDefault="00765F25" w:rsidP="00765F25">
      <w:pPr>
        <w:spacing w:line="300" w:lineRule="exact"/>
        <w:jc w:val="left"/>
        <w:outlineLvl w:val="0"/>
        <w:rPr>
          <w:rFonts w:ascii="Times New Roman" w:eastAsia="方正仿宋_GBK"/>
          <w:sz w:val="28"/>
        </w:rPr>
        <w:sectPr w:rsidR="00765F25" w:rsidSect="002B4E59">
          <w:pgSz w:w="16839" w:h="11907" w:orient="landscape"/>
          <w:pgMar w:top="1361" w:right="1020" w:bottom="1361" w:left="1020" w:header="851" w:footer="992" w:gutter="0"/>
          <w:cols w:space="425"/>
          <w:docGrid w:type="lines" w:linePitch="312"/>
        </w:sectPr>
      </w:pPr>
    </w:p>
    <w:p w:rsidR="00500B19" w:rsidRPr="00765F25" w:rsidRDefault="007525D1" w:rsidP="00765F25">
      <w:pPr>
        <w:widowControl/>
        <w:adjustRightInd w:val="0"/>
        <w:spacing w:line="480" w:lineRule="exact"/>
        <w:rPr>
          <w:rFonts w:ascii="Times New Roman" w:eastAsia="方正仿宋简体" w:hAnsi="Times New Roman"/>
          <w:kern w:val="0"/>
          <w:sz w:val="32"/>
          <w:szCs w:val="32"/>
        </w:rPr>
      </w:pPr>
      <w:r>
        <w:rPr>
          <w:rFonts w:ascii="方正仿宋简体" w:eastAsia="方正仿宋简体"/>
          <w:sz w:val="32"/>
        </w:rPr>
        <w:lastRenderedPageBreak/>
        <w:fldChar w:fldCharType="begin"/>
      </w:r>
      <w:r w:rsidR="00500B19">
        <w:rPr>
          <w:rFonts w:ascii="方正小标宋_GBK" w:eastAsia="方正小标宋_GBK"/>
          <w:sz w:val="32"/>
        </w:rPr>
        <w:instrText>tc "</w:instrText>
      </w:r>
      <w:bookmarkStart w:id="0" w:name="_Toc28704052"/>
      <w:r w:rsidR="00500B19">
        <w:rPr>
          <w:rFonts w:ascii="方正小标宋_GBK" w:eastAsia="方正小标宋_GBK" w:hint="eastAsia"/>
          <w:sz w:val="32"/>
        </w:rPr>
        <w:instrText>部门政府采购预算</w:instrText>
      </w:r>
      <w:bookmarkEnd w:id="0"/>
      <w:r w:rsidR="00500B19">
        <w:rPr>
          <w:rFonts w:ascii="方正小标宋_GBK" w:eastAsia="方正小标宋_GBK"/>
          <w:sz w:val="32"/>
        </w:rPr>
        <w:instrText>" \f A \l 01</w:instrText>
      </w:r>
      <w:r>
        <w:rPr>
          <w:rFonts w:ascii="方正仿宋简体" w:eastAsia="方正仿宋简体"/>
          <w:sz w:val="32"/>
        </w:rPr>
        <w:fldChar w:fldCharType="end"/>
      </w:r>
      <w:r w:rsidR="00500B19" w:rsidRPr="00765F25">
        <w:rPr>
          <w:rFonts w:ascii="黑体" w:eastAsia="黑体" w:hAnsi="黑体" w:hint="eastAsia"/>
          <w:kern w:val="0"/>
          <w:sz w:val="32"/>
          <w:szCs w:val="32"/>
        </w:rPr>
        <w:t>六、国有资产信息情况</w:t>
      </w:r>
    </w:p>
    <w:p w:rsidR="00500B19" w:rsidRPr="008E346B" w:rsidRDefault="00500B19" w:rsidP="007F0473">
      <w:pPr>
        <w:ind w:firstLine="640"/>
        <w:rPr>
          <w:rFonts w:ascii="方正仿宋简体" w:eastAsia="方正仿宋简体" w:hAnsi="Times New Roman"/>
          <w:sz w:val="32"/>
          <w:szCs w:val="24"/>
        </w:rPr>
      </w:pPr>
      <w:r w:rsidRPr="008E346B">
        <w:rPr>
          <w:rFonts w:ascii="方正仿宋简体" w:eastAsia="方正仿宋简体" w:hAnsi="Times New Roman" w:hint="eastAsia"/>
          <w:sz w:val="32"/>
          <w:szCs w:val="24"/>
        </w:rPr>
        <w:t>上年末固定资产金额为</w:t>
      </w:r>
      <w:r>
        <w:rPr>
          <w:rFonts w:ascii="方正仿宋简体" w:eastAsia="方正仿宋简体" w:hAnsi="Times New Roman"/>
          <w:sz w:val="32"/>
          <w:szCs w:val="24"/>
        </w:rPr>
        <w:t>27.8365</w:t>
      </w:r>
      <w:r w:rsidRPr="008E346B">
        <w:rPr>
          <w:rFonts w:ascii="方正仿宋简体" w:eastAsia="方正仿宋简体" w:hAnsi="Times New Roman" w:hint="eastAsia"/>
          <w:sz w:val="32"/>
          <w:szCs w:val="24"/>
        </w:rPr>
        <w:t>万元（详见下表），本年度各单位拟购置固定资产主要为计算机、</w:t>
      </w:r>
      <w:r>
        <w:rPr>
          <w:rFonts w:ascii="方正仿宋简体" w:eastAsia="方正仿宋简体" w:hAnsi="Times New Roman" w:hint="eastAsia"/>
          <w:sz w:val="32"/>
          <w:szCs w:val="24"/>
        </w:rPr>
        <w:t>打印机</w:t>
      </w:r>
      <w:r w:rsidRPr="008E346B">
        <w:rPr>
          <w:rFonts w:ascii="方正仿宋简体" w:eastAsia="方正仿宋简体" w:hAnsi="Times New Roman" w:hint="eastAsia"/>
          <w:sz w:val="32"/>
          <w:szCs w:val="24"/>
        </w:rPr>
        <w:t>等，共计</w:t>
      </w:r>
      <w:r w:rsidRPr="005C6F8C">
        <w:rPr>
          <w:rFonts w:ascii="Times New Roman" w:eastAsia="方正仿宋简体" w:hAnsi="Times New Roman"/>
          <w:sz w:val="32"/>
          <w:szCs w:val="32"/>
        </w:rPr>
        <w:t>12</w:t>
      </w:r>
      <w:r w:rsidRPr="008E346B">
        <w:rPr>
          <w:rFonts w:ascii="方正仿宋简体" w:eastAsia="方正仿宋简体" w:hAnsi="Times New Roman" w:hint="eastAsia"/>
          <w:sz w:val="32"/>
          <w:szCs w:val="24"/>
        </w:rPr>
        <w:t>万元，均是</w:t>
      </w:r>
      <w:r w:rsidRPr="005C6F8C">
        <w:rPr>
          <w:rFonts w:ascii="Times New Roman" w:eastAsia="方正仿宋简体" w:hAnsi="Times New Roman"/>
          <w:sz w:val="32"/>
          <w:szCs w:val="24"/>
        </w:rPr>
        <w:t>20</w:t>
      </w:r>
      <w:r w:rsidRPr="008E346B">
        <w:rPr>
          <w:rFonts w:ascii="方正仿宋简体" w:eastAsia="方正仿宋简体" w:hAnsi="Times New Roman" w:hint="eastAsia"/>
          <w:sz w:val="32"/>
          <w:szCs w:val="24"/>
        </w:rPr>
        <w:t>万元以下的设备。</w:t>
      </w:r>
    </w:p>
    <w:p w:rsidR="00500B19" w:rsidRPr="00882773" w:rsidRDefault="00500B19" w:rsidP="007F0473">
      <w:pPr>
        <w:ind w:firstLine="640"/>
        <w:rPr>
          <w:rFonts w:ascii="仿宋_GB2312" w:eastAsia="仿宋_GB2312" w:hAnsi="黑体"/>
          <w:color w:val="FF0000"/>
          <w:sz w:val="32"/>
          <w:szCs w:val="32"/>
        </w:rPr>
      </w:pPr>
    </w:p>
    <w:tbl>
      <w:tblPr>
        <w:tblW w:w="12390" w:type="dxa"/>
        <w:tblInd w:w="843" w:type="dxa"/>
        <w:tblLayout w:type="fixed"/>
        <w:tblLook w:val="00A0"/>
      </w:tblPr>
      <w:tblGrid>
        <w:gridCol w:w="4474"/>
        <w:gridCol w:w="3155"/>
        <w:gridCol w:w="4761"/>
      </w:tblGrid>
      <w:tr w:rsidR="00500B19" w:rsidTr="003E7139">
        <w:trPr>
          <w:trHeight w:val="705"/>
        </w:trPr>
        <w:tc>
          <w:tcPr>
            <w:tcW w:w="12390" w:type="dxa"/>
            <w:gridSpan w:val="3"/>
            <w:tcBorders>
              <w:top w:val="nil"/>
              <w:left w:val="nil"/>
              <w:bottom w:val="nil"/>
              <w:right w:val="nil"/>
            </w:tcBorders>
            <w:vAlign w:val="center"/>
          </w:tcPr>
          <w:p w:rsidR="00500B19" w:rsidRDefault="00500B19" w:rsidP="003E7139">
            <w:pPr>
              <w:widowControl/>
              <w:jc w:val="center"/>
              <w:rPr>
                <w:rFonts w:ascii="宋体" w:cs="宋体"/>
                <w:b/>
                <w:bCs/>
                <w:kern w:val="0"/>
                <w:sz w:val="32"/>
                <w:szCs w:val="32"/>
              </w:rPr>
            </w:pPr>
            <w:r>
              <w:rPr>
                <w:rFonts w:ascii="宋体" w:hAnsi="宋体" w:cs="宋体" w:hint="eastAsia"/>
                <w:b/>
                <w:bCs/>
                <w:kern w:val="0"/>
                <w:sz w:val="32"/>
                <w:szCs w:val="32"/>
              </w:rPr>
              <w:t>河北省省直部门固定资产占用情况表</w:t>
            </w:r>
          </w:p>
        </w:tc>
      </w:tr>
      <w:tr w:rsidR="00500B19" w:rsidTr="003E7139">
        <w:trPr>
          <w:trHeight w:val="510"/>
        </w:trPr>
        <w:tc>
          <w:tcPr>
            <w:tcW w:w="7629" w:type="dxa"/>
            <w:gridSpan w:val="2"/>
            <w:tcBorders>
              <w:top w:val="nil"/>
              <w:left w:val="nil"/>
              <w:bottom w:val="nil"/>
              <w:right w:val="nil"/>
            </w:tcBorders>
            <w:vAlign w:val="center"/>
          </w:tcPr>
          <w:p w:rsidR="00500B19" w:rsidRDefault="00500B19" w:rsidP="003E7139">
            <w:pPr>
              <w:widowControl/>
              <w:jc w:val="left"/>
              <w:rPr>
                <w:rFonts w:ascii="宋体" w:cs="宋体"/>
                <w:kern w:val="0"/>
                <w:sz w:val="22"/>
              </w:rPr>
            </w:pPr>
            <w:r>
              <w:rPr>
                <w:rFonts w:ascii="宋体" w:hAnsi="宋体" w:cs="宋体" w:hint="eastAsia"/>
                <w:kern w:val="0"/>
                <w:sz w:val="22"/>
              </w:rPr>
              <w:t>编制部门：</w:t>
            </w:r>
          </w:p>
        </w:tc>
        <w:tc>
          <w:tcPr>
            <w:tcW w:w="4761" w:type="dxa"/>
            <w:tcBorders>
              <w:top w:val="nil"/>
              <w:left w:val="nil"/>
              <w:bottom w:val="nil"/>
              <w:right w:val="nil"/>
            </w:tcBorders>
            <w:vAlign w:val="center"/>
          </w:tcPr>
          <w:p w:rsidR="00500B19" w:rsidRDefault="00500B19" w:rsidP="003E7139">
            <w:pPr>
              <w:widowControl/>
              <w:jc w:val="left"/>
              <w:rPr>
                <w:rFonts w:ascii="宋体" w:cs="宋体"/>
                <w:kern w:val="0"/>
                <w:sz w:val="22"/>
              </w:rPr>
            </w:pPr>
            <w:r>
              <w:rPr>
                <w:rFonts w:ascii="宋体" w:hAnsi="宋体" w:cs="宋体" w:hint="eastAsia"/>
                <w:kern w:val="0"/>
                <w:sz w:val="22"/>
              </w:rPr>
              <w:t>截止时间：</w:t>
            </w:r>
            <w:r>
              <w:rPr>
                <w:rFonts w:ascii="宋体" w:hAnsi="宋体" w:cs="宋体"/>
                <w:kern w:val="0"/>
                <w:sz w:val="22"/>
              </w:rPr>
              <w:t>2019</w:t>
            </w:r>
            <w:r>
              <w:rPr>
                <w:rFonts w:ascii="宋体" w:hAnsi="宋体" w:cs="宋体" w:hint="eastAsia"/>
                <w:kern w:val="0"/>
                <w:sz w:val="22"/>
              </w:rPr>
              <w:t>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500B19" w:rsidTr="003E7139">
        <w:trPr>
          <w:trHeight w:val="645"/>
        </w:trPr>
        <w:tc>
          <w:tcPr>
            <w:tcW w:w="4474" w:type="dxa"/>
            <w:tcBorders>
              <w:top w:val="single" w:sz="4" w:space="0" w:color="auto"/>
              <w:left w:val="single" w:sz="4" w:space="0" w:color="auto"/>
              <w:bottom w:val="single" w:sz="4" w:space="0" w:color="auto"/>
              <w:right w:val="single" w:sz="4" w:space="0" w:color="auto"/>
            </w:tcBorders>
            <w:vAlign w:val="center"/>
          </w:tcPr>
          <w:p w:rsidR="00500B19" w:rsidRDefault="00500B19" w:rsidP="003E7139">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500B19" w:rsidRDefault="00500B19" w:rsidP="003E7139">
            <w:pPr>
              <w:widowControl/>
              <w:jc w:val="center"/>
              <w:rPr>
                <w:rFonts w:ascii="宋体" w:cs="宋体"/>
                <w:b/>
                <w:bCs/>
                <w:kern w:val="0"/>
                <w:sz w:val="22"/>
              </w:rPr>
            </w:pPr>
            <w:r>
              <w:rPr>
                <w:rFonts w:ascii="宋体" w:hAnsi="宋体" w:cs="宋体" w:hint="eastAsia"/>
                <w:b/>
                <w:bCs/>
                <w:kern w:val="0"/>
                <w:sz w:val="22"/>
              </w:rPr>
              <w:t>数量</w:t>
            </w:r>
          </w:p>
        </w:tc>
        <w:tc>
          <w:tcPr>
            <w:tcW w:w="4761" w:type="dxa"/>
            <w:tcBorders>
              <w:top w:val="single" w:sz="4" w:space="0" w:color="auto"/>
              <w:left w:val="nil"/>
              <w:bottom w:val="single" w:sz="4" w:space="0" w:color="auto"/>
              <w:right w:val="single" w:sz="4" w:space="0" w:color="auto"/>
            </w:tcBorders>
            <w:vAlign w:val="center"/>
          </w:tcPr>
          <w:p w:rsidR="00500B19" w:rsidRDefault="00500B19" w:rsidP="003E7139">
            <w:pPr>
              <w:widowControl/>
              <w:jc w:val="center"/>
              <w:rPr>
                <w:rFonts w:ascii="宋体" w:cs="宋体"/>
                <w:b/>
                <w:bCs/>
                <w:kern w:val="0"/>
                <w:sz w:val="22"/>
              </w:rPr>
            </w:pPr>
            <w:r>
              <w:rPr>
                <w:rFonts w:ascii="宋体" w:hAnsi="宋体" w:cs="宋体" w:hint="eastAsia"/>
                <w:b/>
                <w:bCs/>
                <w:kern w:val="0"/>
                <w:sz w:val="22"/>
              </w:rPr>
              <w:t>价值（金额单位：万元）</w:t>
            </w:r>
          </w:p>
        </w:tc>
      </w:tr>
      <w:tr w:rsidR="00500B19" w:rsidTr="003E7139">
        <w:trPr>
          <w:trHeight w:val="645"/>
        </w:trPr>
        <w:tc>
          <w:tcPr>
            <w:tcW w:w="4474" w:type="dxa"/>
            <w:tcBorders>
              <w:top w:val="nil"/>
              <w:left w:val="single" w:sz="4" w:space="0" w:color="auto"/>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hAnsi="宋体" w:cs="宋体"/>
                <w:kern w:val="0"/>
                <w:sz w:val="22"/>
              </w:rPr>
              <w:t>——</w:t>
            </w:r>
          </w:p>
        </w:tc>
        <w:tc>
          <w:tcPr>
            <w:tcW w:w="4761" w:type="dxa"/>
            <w:tcBorders>
              <w:top w:val="nil"/>
              <w:left w:val="nil"/>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hAnsi="宋体" w:cs="宋体"/>
                <w:kern w:val="0"/>
                <w:sz w:val="22"/>
              </w:rPr>
              <w:t>2</w:t>
            </w:r>
            <w:r w:rsidR="00BF59AC">
              <w:rPr>
                <w:rFonts w:ascii="宋体" w:hAnsi="宋体" w:cs="宋体"/>
                <w:kern w:val="0"/>
                <w:sz w:val="22"/>
              </w:rPr>
              <w:t>7.8365</w:t>
            </w:r>
          </w:p>
        </w:tc>
      </w:tr>
      <w:tr w:rsidR="00500B19" w:rsidTr="003E7139">
        <w:trPr>
          <w:trHeight w:val="645"/>
        </w:trPr>
        <w:tc>
          <w:tcPr>
            <w:tcW w:w="4474" w:type="dxa"/>
            <w:tcBorders>
              <w:top w:val="nil"/>
              <w:left w:val="single" w:sz="4" w:space="0" w:color="auto"/>
              <w:bottom w:val="single" w:sz="4" w:space="0" w:color="auto"/>
              <w:right w:val="single" w:sz="4" w:space="0" w:color="auto"/>
            </w:tcBorders>
            <w:vAlign w:val="center"/>
          </w:tcPr>
          <w:p w:rsidR="00500B19" w:rsidRDefault="00500B19" w:rsidP="003E7139">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cs="宋体"/>
                <w:kern w:val="0"/>
                <w:sz w:val="22"/>
              </w:rPr>
              <w:t>0</w:t>
            </w:r>
          </w:p>
        </w:tc>
        <w:tc>
          <w:tcPr>
            <w:tcW w:w="4761" w:type="dxa"/>
            <w:tcBorders>
              <w:top w:val="nil"/>
              <w:left w:val="nil"/>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cs="宋体"/>
                <w:kern w:val="0"/>
                <w:sz w:val="22"/>
              </w:rPr>
              <w:t>0</w:t>
            </w:r>
          </w:p>
        </w:tc>
      </w:tr>
      <w:tr w:rsidR="00500B19" w:rsidTr="003E7139">
        <w:trPr>
          <w:trHeight w:val="645"/>
        </w:trPr>
        <w:tc>
          <w:tcPr>
            <w:tcW w:w="4474" w:type="dxa"/>
            <w:tcBorders>
              <w:top w:val="nil"/>
              <w:left w:val="single" w:sz="4" w:space="0" w:color="auto"/>
              <w:bottom w:val="single" w:sz="4" w:space="0" w:color="auto"/>
              <w:right w:val="single" w:sz="4" w:space="0" w:color="auto"/>
            </w:tcBorders>
            <w:vAlign w:val="center"/>
          </w:tcPr>
          <w:p w:rsidR="00500B19" w:rsidRDefault="00500B19" w:rsidP="003E7139">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cs="宋体"/>
                <w:kern w:val="0"/>
                <w:sz w:val="22"/>
              </w:rPr>
              <w:t>0</w:t>
            </w:r>
          </w:p>
        </w:tc>
        <w:tc>
          <w:tcPr>
            <w:tcW w:w="4761" w:type="dxa"/>
            <w:tcBorders>
              <w:top w:val="nil"/>
              <w:left w:val="nil"/>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cs="宋体"/>
                <w:kern w:val="0"/>
                <w:sz w:val="22"/>
              </w:rPr>
              <w:t>0</w:t>
            </w:r>
          </w:p>
        </w:tc>
      </w:tr>
      <w:tr w:rsidR="00500B19" w:rsidTr="003E7139">
        <w:trPr>
          <w:trHeight w:val="645"/>
        </w:trPr>
        <w:tc>
          <w:tcPr>
            <w:tcW w:w="4474" w:type="dxa"/>
            <w:tcBorders>
              <w:top w:val="nil"/>
              <w:left w:val="single" w:sz="4" w:space="0" w:color="auto"/>
              <w:bottom w:val="single" w:sz="4" w:space="0" w:color="auto"/>
              <w:right w:val="single" w:sz="4" w:space="0" w:color="auto"/>
            </w:tcBorders>
            <w:vAlign w:val="center"/>
          </w:tcPr>
          <w:p w:rsidR="00500B19" w:rsidRDefault="00500B19" w:rsidP="003E7139">
            <w:pPr>
              <w:widowControl/>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cs="宋体"/>
                <w:kern w:val="0"/>
                <w:sz w:val="22"/>
              </w:rPr>
              <w:t>0</w:t>
            </w:r>
          </w:p>
        </w:tc>
        <w:tc>
          <w:tcPr>
            <w:tcW w:w="4761" w:type="dxa"/>
            <w:tcBorders>
              <w:top w:val="nil"/>
              <w:left w:val="nil"/>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cs="宋体"/>
                <w:kern w:val="0"/>
                <w:sz w:val="22"/>
              </w:rPr>
              <w:t>0</w:t>
            </w:r>
          </w:p>
        </w:tc>
      </w:tr>
      <w:tr w:rsidR="00500B19" w:rsidTr="003E7139">
        <w:trPr>
          <w:trHeight w:val="645"/>
        </w:trPr>
        <w:tc>
          <w:tcPr>
            <w:tcW w:w="4474" w:type="dxa"/>
            <w:tcBorders>
              <w:top w:val="nil"/>
              <w:left w:val="single" w:sz="4" w:space="0" w:color="auto"/>
              <w:bottom w:val="single" w:sz="4" w:space="0" w:color="auto"/>
              <w:right w:val="single" w:sz="4" w:space="0" w:color="auto"/>
            </w:tcBorders>
            <w:vAlign w:val="center"/>
          </w:tcPr>
          <w:p w:rsidR="00500B19" w:rsidRDefault="00500B19" w:rsidP="003E7139">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万元以上设备</w:t>
            </w:r>
          </w:p>
        </w:tc>
        <w:tc>
          <w:tcPr>
            <w:tcW w:w="3155" w:type="dxa"/>
            <w:tcBorders>
              <w:top w:val="nil"/>
              <w:left w:val="nil"/>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cs="宋体"/>
                <w:kern w:val="0"/>
                <w:sz w:val="22"/>
              </w:rPr>
              <w:t>0</w:t>
            </w:r>
          </w:p>
        </w:tc>
        <w:tc>
          <w:tcPr>
            <w:tcW w:w="4761" w:type="dxa"/>
            <w:tcBorders>
              <w:top w:val="nil"/>
              <w:left w:val="nil"/>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cs="宋体"/>
                <w:kern w:val="0"/>
                <w:sz w:val="22"/>
              </w:rPr>
              <w:t>0</w:t>
            </w:r>
          </w:p>
        </w:tc>
      </w:tr>
      <w:tr w:rsidR="00500B19" w:rsidTr="003E7139">
        <w:trPr>
          <w:trHeight w:val="645"/>
        </w:trPr>
        <w:tc>
          <w:tcPr>
            <w:tcW w:w="4474" w:type="dxa"/>
            <w:tcBorders>
              <w:top w:val="nil"/>
              <w:left w:val="single" w:sz="4" w:space="0" w:color="auto"/>
              <w:bottom w:val="single" w:sz="4" w:space="0" w:color="auto"/>
              <w:right w:val="single" w:sz="4" w:space="0" w:color="auto"/>
            </w:tcBorders>
            <w:vAlign w:val="center"/>
          </w:tcPr>
          <w:p w:rsidR="00500B19" w:rsidRDefault="00500B19" w:rsidP="003E7139">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500B19" w:rsidRDefault="00500B19" w:rsidP="003E7139">
            <w:pPr>
              <w:widowControl/>
              <w:jc w:val="center"/>
              <w:rPr>
                <w:rFonts w:ascii="宋体" w:cs="宋体"/>
                <w:kern w:val="0"/>
                <w:sz w:val="22"/>
              </w:rPr>
            </w:pPr>
            <w:r>
              <w:rPr>
                <w:rFonts w:ascii="宋体" w:hAnsi="宋体" w:cs="宋体"/>
                <w:kern w:val="0"/>
                <w:sz w:val="22"/>
              </w:rPr>
              <w:t>82</w:t>
            </w:r>
          </w:p>
        </w:tc>
        <w:tc>
          <w:tcPr>
            <w:tcW w:w="4761" w:type="dxa"/>
            <w:tcBorders>
              <w:top w:val="nil"/>
              <w:left w:val="nil"/>
              <w:bottom w:val="single" w:sz="4" w:space="0" w:color="auto"/>
              <w:right w:val="single" w:sz="4" w:space="0" w:color="auto"/>
            </w:tcBorders>
            <w:vAlign w:val="center"/>
          </w:tcPr>
          <w:p w:rsidR="00500B19" w:rsidRPr="00C864BF" w:rsidRDefault="00500B19" w:rsidP="003E7139">
            <w:pPr>
              <w:widowControl/>
              <w:jc w:val="center"/>
              <w:rPr>
                <w:rFonts w:ascii="宋体" w:cs="宋体"/>
                <w:kern w:val="0"/>
                <w:sz w:val="22"/>
              </w:rPr>
            </w:pPr>
            <w:r w:rsidRPr="00C864BF">
              <w:rPr>
                <w:rFonts w:ascii="宋体" w:hAnsi="宋体" w:cs="宋体"/>
                <w:kern w:val="0"/>
                <w:sz w:val="22"/>
              </w:rPr>
              <w:t>2</w:t>
            </w:r>
            <w:r>
              <w:rPr>
                <w:rFonts w:ascii="宋体" w:hAnsi="宋体" w:cs="宋体"/>
                <w:kern w:val="0"/>
                <w:sz w:val="22"/>
              </w:rPr>
              <w:t>7.8365</w:t>
            </w:r>
          </w:p>
        </w:tc>
      </w:tr>
    </w:tbl>
    <w:p w:rsidR="00500B19" w:rsidRPr="00765F25" w:rsidRDefault="00500B19" w:rsidP="00BF59AC">
      <w:pPr>
        <w:widowControl/>
        <w:adjustRightInd w:val="0"/>
        <w:spacing w:line="480" w:lineRule="exact"/>
        <w:ind w:firstLineChars="200" w:firstLine="640"/>
        <w:rPr>
          <w:rFonts w:ascii="黑体" w:eastAsia="黑体" w:hAnsi="黑体"/>
          <w:kern w:val="0"/>
          <w:sz w:val="32"/>
          <w:szCs w:val="32"/>
        </w:rPr>
      </w:pPr>
      <w:r w:rsidRPr="00765F25">
        <w:rPr>
          <w:rFonts w:ascii="黑体" w:eastAsia="黑体" w:hAnsi="黑体" w:hint="eastAsia"/>
          <w:kern w:val="0"/>
          <w:sz w:val="32"/>
          <w:szCs w:val="32"/>
        </w:rPr>
        <w:lastRenderedPageBreak/>
        <w:t>七、名词解释</w:t>
      </w:r>
    </w:p>
    <w:p w:rsidR="00500B19" w:rsidRPr="00346B63" w:rsidRDefault="00500B19" w:rsidP="00BF59AC">
      <w:pPr>
        <w:autoSpaceDE w:val="0"/>
        <w:autoSpaceDN w:val="0"/>
        <w:adjustRightInd w:val="0"/>
        <w:ind w:leftChars="200" w:left="420" w:firstLineChars="200" w:firstLine="640"/>
        <w:jc w:val="left"/>
        <w:rPr>
          <w:rFonts w:ascii="方正仿宋简体" w:eastAsia="方正仿宋简体" w:hAnsi="Times New Roman"/>
          <w:sz w:val="32"/>
          <w:szCs w:val="24"/>
        </w:rPr>
      </w:pPr>
      <w:r w:rsidRPr="00346B63">
        <w:rPr>
          <w:rFonts w:ascii="方正仿宋简体" w:eastAsia="方正仿宋简体" w:hAnsi="Times New Roman"/>
          <w:sz w:val="32"/>
          <w:szCs w:val="24"/>
        </w:rPr>
        <w:t>1</w:t>
      </w:r>
      <w:r w:rsidRPr="00346B63">
        <w:rPr>
          <w:rFonts w:ascii="方正仿宋简体" w:eastAsia="方正仿宋简体" w:hAnsi="Times New Roman" w:hint="eastAsia"/>
          <w:sz w:val="32"/>
          <w:szCs w:val="24"/>
        </w:rPr>
        <w:t>、一般预算收入：指区级财政当年拨付的资金。</w:t>
      </w:r>
    </w:p>
    <w:p w:rsidR="00500B19" w:rsidRPr="00346B63" w:rsidRDefault="00500B19" w:rsidP="00BF59AC">
      <w:pPr>
        <w:autoSpaceDE w:val="0"/>
        <w:autoSpaceDN w:val="0"/>
        <w:adjustRightInd w:val="0"/>
        <w:ind w:leftChars="200" w:left="420" w:firstLineChars="200" w:firstLine="640"/>
        <w:jc w:val="left"/>
        <w:rPr>
          <w:rFonts w:ascii="方正仿宋简体" w:eastAsia="方正仿宋简体" w:hAnsi="Times New Roman"/>
          <w:sz w:val="32"/>
          <w:szCs w:val="24"/>
        </w:rPr>
      </w:pPr>
      <w:r w:rsidRPr="00346B63">
        <w:rPr>
          <w:rFonts w:ascii="方正仿宋简体" w:eastAsia="方正仿宋简体" w:hAnsi="Times New Roman"/>
          <w:sz w:val="32"/>
          <w:szCs w:val="24"/>
        </w:rPr>
        <w:t>2</w:t>
      </w:r>
      <w:r w:rsidRPr="00346B63">
        <w:rPr>
          <w:rFonts w:ascii="方正仿宋简体" w:eastAsia="方正仿宋简体" w:hAnsi="Times New Roman" w:hint="eastAsia"/>
          <w:sz w:val="32"/>
          <w:szCs w:val="24"/>
        </w:rPr>
        <w:t>、基本支出：指为保障机构正常运转、完成日常工作任务而发生的人员支出和公用支出。</w:t>
      </w:r>
    </w:p>
    <w:p w:rsidR="00500B19" w:rsidRPr="00346B63" w:rsidRDefault="00500B19" w:rsidP="00BF59AC">
      <w:pPr>
        <w:autoSpaceDE w:val="0"/>
        <w:autoSpaceDN w:val="0"/>
        <w:adjustRightInd w:val="0"/>
        <w:ind w:leftChars="200" w:left="420" w:firstLineChars="200" w:firstLine="640"/>
        <w:jc w:val="left"/>
        <w:rPr>
          <w:rFonts w:ascii="方正仿宋简体" w:eastAsia="方正仿宋简体" w:hAnsi="Times New Roman"/>
          <w:sz w:val="32"/>
          <w:szCs w:val="24"/>
        </w:rPr>
      </w:pPr>
      <w:r w:rsidRPr="00346B63">
        <w:rPr>
          <w:rFonts w:ascii="方正仿宋简体" w:eastAsia="方正仿宋简体" w:hAnsi="Times New Roman"/>
          <w:sz w:val="32"/>
          <w:szCs w:val="24"/>
        </w:rPr>
        <w:t>3</w:t>
      </w:r>
      <w:r w:rsidRPr="00346B63">
        <w:rPr>
          <w:rFonts w:ascii="方正仿宋简体" w:eastAsia="方正仿宋简体" w:hAnsi="Times New Roman" w:hint="eastAsia"/>
          <w:sz w:val="32"/>
          <w:szCs w:val="24"/>
        </w:rPr>
        <w:t>、项目支出：指在基本支出之外为完成特定行政任务和事业发展目标所发生的支出。</w:t>
      </w:r>
    </w:p>
    <w:p w:rsidR="00500B19" w:rsidRPr="00765F25" w:rsidRDefault="00500B19" w:rsidP="00765F25">
      <w:pPr>
        <w:autoSpaceDE w:val="0"/>
        <w:autoSpaceDN w:val="0"/>
        <w:adjustRightInd w:val="0"/>
        <w:ind w:leftChars="200" w:left="420" w:firstLineChars="200" w:firstLine="640"/>
        <w:jc w:val="left"/>
        <w:rPr>
          <w:rFonts w:ascii="方正仿宋简体" w:eastAsia="方正仿宋简体" w:hAnsi="Times New Roman"/>
          <w:sz w:val="32"/>
          <w:szCs w:val="24"/>
        </w:rPr>
      </w:pPr>
      <w:r w:rsidRPr="00346B63">
        <w:rPr>
          <w:rFonts w:ascii="方正仿宋简体" w:eastAsia="方正仿宋简体" w:hAnsi="Times New Roman"/>
          <w:sz w:val="32"/>
          <w:szCs w:val="24"/>
        </w:rPr>
        <w:t>4</w:t>
      </w:r>
      <w:r w:rsidRPr="00346B63">
        <w:rPr>
          <w:rFonts w:ascii="方正仿宋简体" w:eastAsia="方正仿宋简体" w:hAnsi="Times New Roman" w:hint="eastAsia"/>
          <w:sz w:val="32"/>
          <w:szCs w:val="24"/>
        </w:rPr>
        <w:t>、机关运行费：是指为保证行政事业单位运行，用于购买货物和服务的各项资金。主要包括：办公费、印刷费，水费、电费、邮电费、福利</w:t>
      </w:r>
      <w:r w:rsidR="00765F25">
        <w:rPr>
          <w:rFonts w:ascii="方正仿宋简体" w:eastAsia="方正仿宋简体" w:hAnsi="Times New Roman" w:hint="eastAsia"/>
          <w:sz w:val="32"/>
          <w:szCs w:val="24"/>
        </w:rPr>
        <w:t>费、日常维修费、办公取暖费、办公物业服务费、公务车运行维护费等。</w:t>
      </w:r>
    </w:p>
    <w:p w:rsidR="00500B19" w:rsidRPr="00765F25" w:rsidRDefault="00500B19" w:rsidP="00BF59AC">
      <w:pPr>
        <w:widowControl/>
        <w:adjustRightInd w:val="0"/>
        <w:spacing w:line="480" w:lineRule="exact"/>
        <w:ind w:firstLineChars="200" w:firstLine="640"/>
        <w:rPr>
          <w:rFonts w:ascii="黑体" w:eastAsia="黑体" w:hAnsi="黑体"/>
          <w:kern w:val="0"/>
          <w:sz w:val="32"/>
          <w:szCs w:val="32"/>
        </w:rPr>
      </w:pPr>
      <w:r w:rsidRPr="00765F25">
        <w:rPr>
          <w:rFonts w:ascii="黑体" w:eastAsia="黑体" w:hAnsi="黑体" w:hint="eastAsia"/>
          <w:kern w:val="0"/>
          <w:sz w:val="32"/>
          <w:szCs w:val="32"/>
        </w:rPr>
        <w:t>八、其他需说明的事项</w:t>
      </w:r>
    </w:p>
    <w:p w:rsidR="00500B19" w:rsidRPr="00D93D82" w:rsidRDefault="00500B19" w:rsidP="00BF59AC">
      <w:pPr>
        <w:widowControl/>
        <w:adjustRightInd w:val="0"/>
        <w:spacing w:line="480" w:lineRule="exact"/>
        <w:ind w:firstLineChars="400" w:firstLine="1280"/>
        <w:rPr>
          <w:rFonts w:ascii="Times New Roman" w:eastAsia="方正仿宋简体" w:hAnsi="Times New Roman"/>
          <w:kern w:val="0"/>
          <w:sz w:val="24"/>
        </w:rPr>
      </w:pPr>
      <w:r>
        <w:rPr>
          <w:rFonts w:ascii="Times New Roman" w:eastAsia="方正仿宋简体" w:hAnsi="Times New Roman" w:hint="eastAsia"/>
          <w:kern w:val="0"/>
          <w:sz w:val="32"/>
          <w:szCs w:val="32"/>
        </w:rPr>
        <w:t>无。</w:t>
      </w:r>
    </w:p>
    <w:p w:rsidR="00500B19" w:rsidRPr="00D93D82" w:rsidRDefault="00500B19">
      <w:pPr>
        <w:rPr>
          <w:rFonts w:ascii="Times New Roman" w:eastAsia="方正仿宋简体" w:hAnsi="Times New Roman"/>
        </w:rPr>
      </w:pPr>
    </w:p>
    <w:sectPr w:rsidR="00500B19" w:rsidRPr="00D93D82" w:rsidSect="007F0473">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DBE" w:rsidRDefault="00DD2DBE" w:rsidP="00BF59AC">
      <w:r>
        <w:separator/>
      </w:r>
    </w:p>
  </w:endnote>
  <w:endnote w:type="continuationSeparator" w:id="1">
    <w:p w:rsidR="00DD2DBE" w:rsidRDefault="00DD2DBE" w:rsidP="00BF59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script"/>
    <w:notTrueType/>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DBE" w:rsidRDefault="00DD2DBE" w:rsidP="00BF59AC">
      <w:r>
        <w:separator/>
      </w:r>
    </w:p>
  </w:footnote>
  <w:footnote w:type="continuationSeparator" w:id="1">
    <w:p w:rsidR="00DD2DBE" w:rsidRDefault="00DD2DBE" w:rsidP="00BF59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AFA"/>
    <w:rsid w:val="000E761A"/>
    <w:rsid w:val="002446BF"/>
    <w:rsid w:val="0025285C"/>
    <w:rsid w:val="00346B63"/>
    <w:rsid w:val="003D492A"/>
    <w:rsid w:val="003E7139"/>
    <w:rsid w:val="00500B19"/>
    <w:rsid w:val="0058365A"/>
    <w:rsid w:val="005A3FDD"/>
    <w:rsid w:val="005C6F8C"/>
    <w:rsid w:val="00681154"/>
    <w:rsid w:val="00681476"/>
    <w:rsid w:val="00697256"/>
    <w:rsid w:val="006F6CAD"/>
    <w:rsid w:val="00730841"/>
    <w:rsid w:val="007525D1"/>
    <w:rsid w:val="00765539"/>
    <w:rsid w:val="00765F25"/>
    <w:rsid w:val="007F0473"/>
    <w:rsid w:val="008036BF"/>
    <w:rsid w:val="00882773"/>
    <w:rsid w:val="008C74C2"/>
    <w:rsid w:val="008E346B"/>
    <w:rsid w:val="00931B43"/>
    <w:rsid w:val="00BF59AC"/>
    <w:rsid w:val="00C864BF"/>
    <w:rsid w:val="00D75324"/>
    <w:rsid w:val="00D93D82"/>
    <w:rsid w:val="00DA5037"/>
    <w:rsid w:val="00DD2DBE"/>
    <w:rsid w:val="00DE38F6"/>
    <w:rsid w:val="00E33E27"/>
    <w:rsid w:val="00F22A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F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931B43"/>
    <w:pPr>
      <w:shd w:val="clear" w:color="auto" w:fill="000080"/>
    </w:pPr>
  </w:style>
  <w:style w:type="character" w:customStyle="1" w:styleId="Char">
    <w:name w:val="文档结构图 Char"/>
    <w:basedOn w:val="a0"/>
    <w:link w:val="a3"/>
    <w:uiPriority w:val="99"/>
    <w:semiHidden/>
    <w:rsid w:val="001B4E39"/>
    <w:rPr>
      <w:rFonts w:ascii="Times New Roman" w:hAnsi="Times New Roman"/>
      <w:sz w:val="0"/>
      <w:szCs w:val="0"/>
    </w:rPr>
  </w:style>
  <w:style w:type="paragraph" w:styleId="a4">
    <w:name w:val="header"/>
    <w:basedOn w:val="a"/>
    <w:link w:val="Char0"/>
    <w:uiPriority w:val="99"/>
    <w:semiHidden/>
    <w:unhideWhenUsed/>
    <w:rsid w:val="00BF59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F59AC"/>
    <w:rPr>
      <w:sz w:val="18"/>
      <w:szCs w:val="18"/>
    </w:rPr>
  </w:style>
  <w:style w:type="paragraph" w:styleId="a5">
    <w:name w:val="footer"/>
    <w:basedOn w:val="a"/>
    <w:link w:val="Char1"/>
    <w:uiPriority w:val="99"/>
    <w:semiHidden/>
    <w:unhideWhenUsed/>
    <w:rsid w:val="00BF59A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F59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315</Words>
  <Characters>1801</Characters>
  <Application>Microsoft Office Word</Application>
  <DocSecurity>0</DocSecurity>
  <Lines>15</Lines>
  <Paragraphs>4</Paragraphs>
  <ScaleCrop>false</ScaleCrop>
  <Company>Hewlett-Packard Company</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Hewlett-Packard Company</dc:creator>
  <cp:keywords/>
  <dc:description/>
  <cp:lastModifiedBy>Hewlett-Packard Company</cp:lastModifiedBy>
  <cp:revision>6</cp:revision>
  <dcterms:created xsi:type="dcterms:W3CDTF">2020-02-19T02:58:00Z</dcterms:created>
  <dcterms:modified xsi:type="dcterms:W3CDTF">2020-02-22T03:37:00Z</dcterms:modified>
</cp:coreProperties>
</file>