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1D2" w:rsidRDefault="005D5C3C">
      <w:pPr>
        <w:widowControl/>
        <w:spacing w:line="480" w:lineRule="exact"/>
        <w:rPr>
          <w:rFonts w:ascii="Times New Roman" w:hAnsi="Times New Roman"/>
          <w:kern w:val="0"/>
          <w:sz w:val="24"/>
        </w:rPr>
      </w:pPr>
      <w:r>
        <w:rPr>
          <w:rFonts w:ascii="Times New Roman" w:eastAsia="方正仿宋简体"/>
          <w:kern w:val="0"/>
          <w:sz w:val="32"/>
          <w:szCs w:val="32"/>
        </w:rPr>
        <w:t>附件</w:t>
      </w:r>
      <w:r>
        <w:rPr>
          <w:rFonts w:ascii="Times New Roman" w:eastAsia="方正仿宋简体" w:hAnsi="Times New Roman"/>
          <w:kern w:val="0"/>
          <w:sz w:val="32"/>
          <w:szCs w:val="32"/>
        </w:rPr>
        <w:t>2</w:t>
      </w:r>
    </w:p>
    <w:p w:rsidR="006E51D2" w:rsidRDefault="006E51D2">
      <w:pPr>
        <w:widowControl/>
        <w:spacing w:line="480" w:lineRule="exact"/>
        <w:rPr>
          <w:rFonts w:ascii="Times New Roman" w:hAnsi="Times New Roman"/>
          <w:kern w:val="0"/>
          <w:sz w:val="24"/>
        </w:rPr>
      </w:pPr>
    </w:p>
    <w:p w:rsidR="006E51D2" w:rsidRDefault="005D5C3C">
      <w:pPr>
        <w:widowControl/>
        <w:spacing w:line="480" w:lineRule="exact"/>
        <w:jc w:val="center"/>
        <w:rPr>
          <w:rFonts w:ascii="Times New Roman" w:eastAsia="方正小标宋简体" w:hAnsi="Times New Roman"/>
          <w:bCs/>
          <w:kern w:val="0"/>
          <w:sz w:val="44"/>
          <w:szCs w:val="44"/>
        </w:rPr>
      </w:pPr>
      <w:r>
        <w:rPr>
          <w:rFonts w:ascii="Times New Roman" w:eastAsia="方正小标宋简体" w:hAnsi="Times New Roman"/>
          <w:bCs/>
          <w:kern w:val="0"/>
          <w:sz w:val="44"/>
          <w:szCs w:val="44"/>
        </w:rPr>
        <w:t>2020</w:t>
      </w:r>
      <w:r>
        <w:rPr>
          <w:rFonts w:ascii="Times New Roman" w:eastAsia="方正小标宋简体" w:hAnsi="方正小标宋简体"/>
          <w:bCs/>
          <w:kern w:val="0"/>
          <w:sz w:val="44"/>
          <w:szCs w:val="44"/>
        </w:rPr>
        <w:t>年部门预算公开情况说明</w:t>
      </w:r>
    </w:p>
    <w:p w:rsidR="006E51D2" w:rsidRDefault="006E51D2">
      <w:pPr>
        <w:widowControl/>
        <w:adjustRightInd w:val="0"/>
        <w:spacing w:line="480" w:lineRule="exact"/>
        <w:ind w:firstLineChars="200" w:firstLine="643"/>
        <w:rPr>
          <w:rFonts w:ascii="Times New Roman" w:eastAsia="黑体" w:hAnsi="Times New Roman"/>
          <w:b/>
          <w:kern w:val="0"/>
          <w:sz w:val="32"/>
          <w:szCs w:val="32"/>
        </w:rPr>
      </w:pPr>
    </w:p>
    <w:p w:rsidR="006E51D2" w:rsidRDefault="005D5C3C">
      <w:pPr>
        <w:widowControl/>
        <w:adjustRightInd w:val="0"/>
        <w:spacing w:line="480" w:lineRule="exact"/>
        <w:ind w:firstLineChars="200" w:firstLine="643"/>
        <w:rPr>
          <w:rFonts w:ascii="Times New Roman" w:hAnsi="Times New Roman"/>
          <w:kern w:val="0"/>
          <w:sz w:val="24"/>
        </w:rPr>
      </w:pPr>
      <w:r>
        <w:rPr>
          <w:rFonts w:ascii="Times New Roman" w:eastAsia="黑体" w:hAnsi="Times New Roman"/>
          <w:b/>
          <w:kern w:val="0"/>
          <w:sz w:val="32"/>
          <w:szCs w:val="32"/>
        </w:rPr>
        <w:t>一、</w:t>
      </w:r>
      <w:r>
        <w:rPr>
          <w:rFonts w:ascii="Times New Roman" w:eastAsia="黑体" w:hAnsi="Times New Roman"/>
          <w:kern w:val="0"/>
          <w:sz w:val="32"/>
          <w:szCs w:val="32"/>
        </w:rPr>
        <w:t>部门职责及机构设置情况</w:t>
      </w:r>
    </w:p>
    <w:p w:rsidR="006E51D2" w:rsidRDefault="005D5C3C">
      <w:pPr>
        <w:spacing w:line="500" w:lineRule="exact"/>
        <w:ind w:firstLineChars="200" w:firstLine="640"/>
        <w:jc w:val="left"/>
        <w:rPr>
          <w:rFonts w:ascii="Times New Roman" w:eastAsia="方正仿宋简体" w:hAnsi="Times New Roman"/>
          <w:kern w:val="0"/>
          <w:sz w:val="32"/>
          <w:szCs w:val="32"/>
        </w:rPr>
      </w:pPr>
      <w:r>
        <w:rPr>
          <w:rFonts w:ascii="Times New Roman" w:eastAsia="方正仿宋简体" w:hAnsi="Times New Roman"/>
          <w:kern w:val="0"/>
          <w:sz w:val="32"/>
          <w:szCs w:val="32"/>
        </w:rPr>
        <w:t>1.</w:t>
      </w:r>
      <w:r>
        <w:rPr>
          <w:rFonts w:ascii="Times New Roman" w:eastAsia="方正仿宋简体" w:hAnsi="Times New Roman"/>
          <w:kern w:val="0"/>
          <w:sz w:val="32"/>
          <w:szCs w:val="32"/>
        </w:rPr>
        <w:t>部门职责</w:t>
      </w:r>
      <w:r>
        <w:rPr>
          <w:rFonts w:ascii="Times New Roman" w:eastAsia="方正仿宋简体" w:hAnsi="Times New Roman" w:hint="eastAsia"/>
          <w:kern w:val="0"/>
          <w:sz w:val="32"/>
          <w:szCs w:val="32"/>
        </w:rPr>
        <w:t>：</w:t>
      </w:r>
    </w:p>
    <w:p w:rsidR="006E51D2" w:rsidRDefault="005D5C3C">
      <w:pPr>
        <w:spacing w:line="500" w:lineRule="exact"/>
        <w:ind w:firstLineChars="200" w:firstLine="560"/>
        <w:jc w:val="left"/>
        <w:rPr>
          <w:rFonts w:ascii="Times New Roman" w:hAnsi="宋体"/>
          <w:sz w:val="28"/>
        </w:rPr>
      </w:pPr>
      <w:r>
        <w:rPr>
          <w:rFonts w:ascii="Times New Roman" w:eastAsia="方正仿宋_GBK" w:hint="eastAsia"/>
          <w:sz w:val="28"/>
        </w:rPr>
        <w:t>根据《秦皇岛北戴河新区规划建设局职能配置、内设机构和人员编制规定》，</w:t>
      </w:r>
      <w:r>
        <w:rPr>
          <w:rFonts w:ascii="Times New Roman" w:eastAsia="方正仿宋_GBK"/>
          <w:sz w:val="28"/>
        </w:rPr>
        <w:t xml:space="preserve"> </w:t>
      </w:r>
      <w:r>
        <w:rPr>
          <w:rFonts w:ascii="Times New Roman" w:eastAsia="方正仿宋_GBK"/>
          <w:sz w:val="28"/>
        </w:rPr>
        <w:t>秦皇岛北戴河新区规划建设局的主要职责是：</w:t>
      </w:r>
    </w:p>
    <w:p w:rsidR="006E51D2" w:rsidRDefault="005D5C3C">
      <w:pPr>
        <w:spacing w:line="500" w:lineRule="exact"/>
        <w:ind w:firstLineChars="200" w:firstLine="560"/>
        <w:jc w:val="left"/>
        <w:rPr>
          <w:rFonts w:ascii="Times New Roman" w:eastAsia="方正仿宋_GBK"/>
          <w:sz w:val="28"/>
        </w:rPr>
      </w:pPr>
      <w:r>
        <w:rPr>
          <w:rFonts w:ascii="Times New Roman" w:eastAsia="方正仿宋_GBK"/>
          <w:sz w:val="28"/>
        </w:rPr>
        <w:t>(</w:t>
      </w:r>
      <w:r>
        <w:rPr>
          <w:rFonts w:ascii="Times New Roman" w:eastAsia="方正仿宋_GBK" w:hAnsi="微软雅黑" w:cs="微软雅黑" w:hint="eastAsia"/>
          <w:sz w:val="28"/>
        </w:rPr>
        <w:t>一）规划综合业务管理和机关综合事务管理。</w:t>
      </w:r>
    </w:p>
    <w:p w:rsidR="006E51D2" w:rsidRDefault="005D5C3C">
      <w:pPr>
        <w:spacing w:line="500" w:lineRule="exact"/>
        <w:ind w:firstLineChars="200" w:firstLine="560"/>
        <w:jc w:val="left"/>
        <w:rPr>
          <w:rFonts w:ascii="Times New Roman" w:eastAsia="方正仿宋_GBK"/>
          <w:sz w:val="28"/>
        </w:rPr>
      </w:pPr>
      <w:r>
        <w:rPr>
          <w:rFonts w:ascii="Times New Roman" w:eastAsia="方正仿宋_GBK"/>
          <w:sz w:val="28"/>
        </w:rPr>
        <w:t>1</w:t>
      </w:r>
      <w:r>
        <w:rPr>
          <w:rFonts w:ascii="Times New Roman" w:eastAsia="方正仿宋_GBK" w:hAnsi="微软雅黑" w:cs="微软雅黑" w:hint="eastAsia"/>
          <w:sz w:val="28"/>
        </w:rPr>
        <w:t>、综合业务管理</w:t>
      </w:r>
    </w:p>
    <w:p w:rsidR="006E51D2" w:rsidRDefault="005D5C3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调研提出规划和建议，工作部署、协调推动、督促指导、行政审批、业务监管及新区工管委交办的其他事项等行政管理事项。</w:t>
      </w:r>
    </w:p>
    <w:p w:rsidR="006E51D2" w:rsidRDefault="005D5C3C">
      <w:pPr>
        <w:spacing w:line="500" w:lineRule="exact"/>
        <w:ind w:firstLineChars="200" w:firstLine="560"/>
        <w:jc w:val="left"/>
        <w:rPr>
          <w:rFonts w:ascii="Times New Roman" w:eastAsia="方正仿宋_GBK"/>
          <w:sz w:val="28"/>
        </w:rPr>
      </w:pPr>
      <w:r>
        <w:rPr>
          <w:rFonts w:ascii="Times New Roman" w:eastAsia="方正仿宋_GBK"/>
          <w:sz w:val="28"/>
        </w:rPr>
        <w:t xml:space="preserve"> 2</w:t>
      </w:r>
      <w:r>
        <w:rPr>
          <w:rFonts w:ascii="Times New Roman" w:eastAsia="方正仿宋_GBK" w:hAnsi="微软雅黑" w:cs="微软雅黑" w:hint="eastAsia"/>
          <w:sz w:val="28"/>
        </w:rPr>
        <w:t>、综合事务管理</w:t>
      </w:r>
    </w:p>
    <w:p w:rsidR="006E51D2" w:rsidRDefault="005D5C3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加强机关事务性管理，开展机关自身能力建设。</w:t>
      </w:r>
    </w:p>
    <w:p w:rsidR="006E51D2" w:rsidRDefault="005D5C3C">
      <w:pPr>
        <w:spacing w:line="500" w:lineRule="exact"/>
        <w:ind w:firstLineChars="200" w:firstLine="560"/>
        <w:jc w:val="left"/>
        <w:rPr>
          <w:rFonts w:ascii="Times New Roman" w:eastAsia="方正仿宋_GBK"/>
          <w:sz w:val="28"/>
        </w:rPr>
      </w:pPr>
      <w:r>
        <w:rPr>
          <w:rFonts w:ascii="Times New Roman" w:eastAsia="方正仿宋_GBK"/>
          <w:sz w:val="28"/>
        </w:rPr>
        <w:t>(</w:t>
      </w:r>
      <w:r>
        <w:rPr>
          <w:rFonts w:ascii="Times New Roman" w:eastAsia="方正仿宋_GBK" w:hAnsi="微软雅黑" w:cs="微软雅黑" w:hint="eastAsia"/>
          <w:sz w:val="28"/>
        </w:rPr>
        <w:t>二</w:t>
      </w:r>
      <w:r>
        <w:rPr>
          <w:rFonts w:ascii="Times New Roman" w:eastAsia="方正仿宋_GBK"/>
          <w:sz w:val="28"/>
        </w:rPr>
        <w:t>)</w:t>
      </w:r>
      <w:r>
        <w:rPr>
          <w:rFonts w:ascii="Times New Roman" w:eastAsia="方正仿宋_GBK" w:hAnsi="微软雅黑" w:cs="微软雅黑" w:hint="eastAsia"/>
          <w:sz w:val="28"/>
        </w:rPr>
        <w:t>城乡规划制订、实施与监督</w:t>
      </w:r>
    </w:p>
    <w:p w:rsidR="006E51D2" w:rsidRDefault="005D5C3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拟定新区城乡发展战略和城市规划行业发展计划；组织县域城镇体系规划等县级层面规划编制；参与各级、各部门依法编制总体规划、专项规划、控制性详细规划；对依法批准的城乡规划进行监督实施。</w:t>
      </w:r>
    </w:p>
    <w:p w:rsidR="006E51D2" w:rsidRDefault="005D5C3C">
      <w:pPr>
        <w:numPr>
          <w:ilvl w:val="0"/>
          <w:numId w:val="1"/>
        </w:numPr>
        <w:spacing w:line="500" w:lineRule="exact"/>
        <w:ind w:leftChars="266" w:left="1119" w:hangingChars="200" w:hanging="560"/>
        <w:rPr>
          <w:rFonts w:ascii="Times New Roman" w:eastAsia="方正仿宋_GBK"/>
          <w:sz w:val="28"/>
        </w:rPr>
      </w:pPr>
      <w:r>
        <w:rPr>
          <w:rFonts w:ascii="Times New Roman" w:eastAsia="方正仿宋_GBK" w:hAnsi="微软雅黑" w:cs="微软雅黑" w:hint="eastAsia"/>
          <w:sz w:val="28"/>
        </w:rPr>
        <w:t>加强新建建筑节能监管、推进可再生能源建筑应用</w:t>
      </w:r>
    </w:p>
    <w:p w:rsidR="006E51D2" w:rsidRDefault="005D5C3C">
      <w:pPr>
        <w:spacing w:line="500" w:lineRule="exact"/>
        <w:ind w:firstLineChars="200" w:firstLine="560"/>
        <w:rPr>
          <w:rFonts w:ascii="Times New Roman" w:eastAsia="方正仿宋_GBK"/>
          <w:sz w:val="28"/>
        </w:rPr>
      </w:pPr>
      <w:r>
        <w:rPr>
          <w:rFonts w:ascii="Times New Roman" w:eastAsia="方正仿宋_GBK" w:hint="eastAsia"/>
          <w:sz w:val="28"/>
        </w:rPr>
        <w:lastRenderedPageBreak/>
        <w:t>1</w:t>
      </w:r>
      <w:r>
        <w:rPr>
          <w:rFonts w:ascii="Times New Roman" w:eastAsia="方正仿宋_GBK" w:hint="eastAsia"/>
          <w:sz w:val="28"/>
        </w:rPr>
        <w:t>、</w:t>
      </w:r>
      <w:r>
        <w:rPr>
          <w:rFonts w:ascii="Times New Roman" w:eastAsia="方正仿宋_GBK" w:hint="eastAsia"/>
          <w:sz w:val="28"/>
        </w:rPr>
        <w:t>推广绿色建筑建设发展、住宅产业现代化、新技术和新建筑节能产品在新建建筑中应用推进建筑节能新标准的落实，组织实施各项建筑节能、新技术、新体系应用示范项目，引导建造方式转变，提升建筑性能和品质。</w:t>
      </w:r>
    </w:p>
    <w:p w:rsidR="006E51D2" w:rsidRDefault="005D5C3C">
      <w:pPr>
        <w:spacing w:line="500" w:lineRule="exact"/>
        <w:ind w:firstLineChars="200" w:firstLine="560"/>
        <w:jc w:val="left"/>
        <w:rPr>
          <w:rFonts w:ascii="Times New Roman" w:eastAsia="方正仿宋_GBK"/>
          <w:sz w:val="28"/>
        </w:rPr>
      </w:pPr>
      <w:r>
        <w:rPr>
          <w:rFonts w:ascii="Times New Roman" w:eastAsia="方正仿宋_GBK"/>
          <w:sz w:val="28"/>
        </w:rPr>
        <w:t xml:space="preserve"> 2</w:t>
      </w:r>
      <w:r>
        <w:rPr>
          <w:rFonts w:ascii="Times New Roman" w:eastAsia="方正仿宋_GBK" w:hAnsi="微软雅黑" w:cs="微软雅黑" w:hint="eastAsia"/>
          <w:sz w:val="28"/>
        </w:rPr>
        <w:t>、推广可再生能源建筑应用，引导新建项目使用可再生能源。</w:t>
      </w:r>
    </w:p>
    <w:p w:rsidR="006E51D2" w:rsidRDefault="005D5C3C">
      <w:pPr>
        <w:spacing w:line="500" w:lineRule="exact"/>
        <w:ind w:firstLineChars="200" w:firstLine="560"/>
        <w:jc w:val="left"/>
        <w:rPr>
          <w:rFonts w:ascii="Times New Roman" w:eastAsia="方正仿宋_GBK"/>
          <w:sz w:val="28"/>
        </w:rPr>
      </w:pPr>
      <w:r>
        <w:rPr>
          <w:rFonts w:ascii="Times New Roman" w:eastAsia="方正仿宋_GBK"/>
          <w:sz w:val="28"/>
        </w:rPr>
        <w:t xml:space="preserve"> 3</w:t>
      </w:r>
      <w:r>
        <w:rPr>
          <w:rFonts w:ascii="Times New Roman" w:eastAsia="方正仿宋_GBK" w:hAnsi="微软雅黑" w:cs="微软雅黑" w:hint="eastAsia"/>
          <w:sz w:val="28"/>
        </w:rPr>
        <w:t>、加大绿色建筑审批监管力度</w:t>
      </w:r>
      <w:r>
        <w:rPr>
          <w:rFonts w:ascii="Times New Roman" w:eastAsia="方正仿宋_GBK" w:hAnsi="微软雅黑" w:cs="微软雅黑" w:hint="eastAsia"/>
          <w:sz w:val="28"/>
        </w:rPr>
        <w:t>，落实绿色建筑相关政策。</w:t>
      </w:r>
    </w:p>
    <w:p w:rsidR="006E51D2" w:rsidRDefault="005D5C3C">
      <w:pPr>
        <w:spacing w:line="500" w:lineRule="exact"/>
        <w:ind w:firstLineChars="200" w:firstLine="560"/>
        <w:jc w:val="left"/>
        <w:rPr>
          <w:rFonts w:ascii="Times New Roman" w:eastAsia="方正仿宋_GBK"/>
          <w:sz w:val="28"/>
        </w:rPr>
      </w:pPr>
      <w:r>
        <w:rPr>
          <w:rFonts w:ascii="Times New Roman" w:eastAsia="方正仿宋_GBK"/>
          <w:sz w:val="28"/>
        </w:rPr>
        <w:t xml:space="preserve"> 4</w:t>
      </w:r>
      <w:r>
        <w:rPr>
          <w:rFonts w:ascii="Times New Roman" w:eastAsia="方正仿宋_GBK" w:hAnsi="微软雅黑" w:cs="微软雅黑" w:hint="eastAsia"/>
          <w:sz w:val="28"/>
        </w:rPr>
        <w:t>、推广装配式建筑，加强建设科技工作。</w:t>
      </w:r>
    </w:p>
    <w:p w:rsidR="006E51D2" w:rsidRDefault="005D5C3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（四）新区建筑业管理、建筑工程质量安全监管</w:t>
      </w:r>
    </w:p>
    <w:p w:rsidR="006E51D2" w:rsidRDefault="005D5C3C">
      <w:pPr>
        <w:spacing w:line="500" w:lineRule="exact"/>
        <w:ind w:firstLineChars="200" w:firstLine="560"/>
        <w:jc w:val="left"/>
        <w:rPr>
          <w:rFonts w:ascii="Times New Roman" w:eastAsia="方正仿宋_GBK" w:hAnsi="微软雅黑" w:cs="微软雅黑"/>
          <w:sz w:val="28"/>
        </w:rPr>
      </w:pPr>
      <w:r>
        <w:rPr>
          <w:rFonts w:ascii="Times New Roman" w:eastAsia="方正仿宋_GBK"/>
          <w:sz w:val="28"/>
        </w:rPr>
        <w:t xml:space="preserve"> 1</w:t>
      </w:r>
      <w:r>
        <w:rPr>
          <w:rFonts w:ascii="Times New Roman" w:eastAsia="方正仿宋_GBK" w:hAnsi="微软雅黑" w:cs="微软雅黑" w:hint="eastAsia"/>
          <w:sz w:val="28"/>
        </w:rPr>
        <w:t>、改善施工现场环境与卫生面貌及空气质量。发现和消除隐患，遏制伤亡事故发生；加强建设工程质量管理，实现建设工程质量有效监控。</w:t>
      </w:r>
    </w:p>
    <w:p w:rsidR="006E51D2" w:rsidRDefault="005D5C3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（五）林业生态建设、林果产业发展</w:t>
      </w:r>
    </w:p>
    <w:p w:rsidR="006E51D2" w:rsidRDefault="005D5C3C">
      <w:pPr>
        <w:spacing w:line="500" w:lineRule="exact"/>
        <w:ind w:firstLineChars="200" w:firstLine="560"/>
        <w:jc w:val="left"/>
        <w:rPr>
          <w:rFonts w:ascii="Times New Roman" w:eastAsia="方正仿宋_GBK" w:hAnsi="微软雅黑" w:cs="微软雅黑"/>
          <w:sz w:val="28"/>
        </w:rPr>
      </w:pPr>
      <w:r>
        <w:rPr>
          <w:rFonts w:ascii="Times New Roman" w:eastAsia="方正仿宋_GBK"/>
          <w:sz w:val="28"/>
        </w:rPr>
        <w:t>1</w:t>
      </w:r>
      <w:r>
        <w:rPr>
          <w:rFonts w:ascii="Times New Roman" w:eastAsia="方正仿宋_GBK" w:hAnsi="微软雅黑" w:cs="微软雅黑" w:hint="eastAsia"/>
          <w:sz w:val="28"/>
        </w:rPr>
        <w:t>、组织新区造林绿化、防沙治沙、生态修复工作、防治水土流失等工作，加强森林资源保护管理。</w:t>
      </w:r>
    </w:p>
    <w:p w:rsidR="006E51D2" w:rsidRDefault="005D5C3C">
      <w:pPr>
        <w:spacing w:line="500" w:lineRule="exact"/>
        <w:ind w:firstLineChars="200" w:firstLine="560"/>
        <w:jc w:val="left"/>
        <w:rPr>
          <w:rFonts w:ascii="Times New Roman" w:eastAsia="方正仿宋_GBK" w:hAnsi="微软雅黑" w:cs="微软雅黑"/>
          <w:sz w:val="28"/>
        </w:rPr>
      </w:pPr>
      <w:r>
        <w:rPr>
          <w:rFonts w:ascii="Times New Roman" w:eastAsia="方正仿宋_GBK"/>
          <w:sz w:val="28"/>
        </w:rPr>
        <w:t>2</w:t>
      </w:r>
      <w:r>
        <w:rPr>
          <w:rFonts w:ascii="Times New Roman" w:eastAsia="方正仿宋_GBK" w:hAnsi="微软雅黑" w:cs="微软雅黑" w:hint="eastAsia"/>
          <w:sz w:val="28"/>
        </w:rPr>
        <w:t>、加强果树、蚕桑、苗木、花卉的管理工作。</w:t>
      </w:r>
    </w:p>
    <w:p w:rsidR="006E51D2" w:rsidRDefault="005D5C3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w:t>
      </w:r>
      <w:r>
        <w:rPr>
          <w:rFonts w:ascii="Times New Roman" w:eastAsia="方正仿宋_GBK" w:hAnsi="微软雅黑" w:cs="微软雅黑" w:hint="eastAsia"/>
          <w:sz w:val="28"/>
        </w:rPr>
        <w:t>六</w:t>
      </w:r>
      <w:r>
        <w:rPr>
          <w:rFonts w:ascii="Times New Roman" w:eastAsia="方正仿宋_GBK" w:hAnsi="微软雅黑" w:cs="微软雅黑" w:hint="eastAsia"/>
          <w:sz w:val="28"/>
        </w:rPr>
        <w:t>）国有土地上房屋征收与补偿</w:t>
      </w:r>
    </w:p>
    <w:p w:rsidR="006E51D2" w:rsidRDefault="005D5C3C">
      <w:pPr>
        <w:spacing w:line="500" w:lineRule="exact"/>
        <w:ind w:firstLineChars="200" w:firstLine="560"/>
        <w:jc w:val="left"/>
        <w:rPr>
          <w:rFonts w:ascii="Times New Roman" w:eastAsia="方正仿宋_GBK"/>
          <w:sz w:val="28"/>
        </w:rPr>
      </w:pPr>
      <w:r>
        <w:rPr>
          <w:rFonts w:ascii="Times New Roman" w:eastAsia="方正仿宋_GBK"/>
          <w:sz w:val="28"/>
        </w:rPr>
        <w:t>1</w:t>
      </w:r>
      <w:r>
        <w:rPr>
          <w:rFonts w:ascii="Times New Roman" w:eastAsia="方正仿宋_GBK" w:hAnsi="微软雅黑" w:cs="微软雅黑" w:hint="eastAsia"/>
          <w:sz w:val="28"/>
        </w:rPr>
        <w:t>、按管委征收决定要求，公平、平稳、及时完成国有土地上房屋征收工作。完成市下达的棚户区改造年度开工任务和竣工任务。</w:t>
      </w:r>
    </w:p>
    <w:p w:rsidR="006E51D2" w:rsidRDefault="005D5C3C">
      <w:pPr>
        <w:spacing w:line="500" w:lineRule="exact"/>
        <w:ind w:firstLineChars="200" w:firstLine="560"/>
        <w:jc w:val="left"/>
        <w:rPr>
          <w:rFonts w:ascii="Times New Roman" w:eastAsia="方正仿宋_GBK" w:hAnsi="微软雅黑" w:cs="微软雅黑"/>
          <w:sz w:val="28"/>
        </w:rPr>
      </w:pPr>
      <w:r>
        <w:rPr>
          <w:rFonts w:ascii="Times New Roman" w:eastAsia="方正仿宋_GBK"/>
          <w:sz w:val="28"/>
        </w:rPr>
        <w:t>2</w:t>
      </w:r>
      <w:r>
        <w:rPr>
          <w:rFonts w:ascii="Times New Roman" w:eastAsia="方正仿宋_GBK" w:hAnsi="微软雅黑" w:cs="微软雅黑" w:hint="eastAsia"/>
          <w:sz w:val="28"/>
        </w:rPr>
        <w:t>、完成市确定的新增低收入家庭租赁补贴户数任务，对现有保障对象进行年度资格审核。建立健全公平、公正、公开的住房保障分配机制和优质、高效管理服务机制。</w:t>
      </w:r>
    </w:p>
    <w:p w:rsidR="006E51D2" w:rsidRDefault="005D5C3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（七）房产管理</w:t>
      </w:r>
    </w:p>
    <w:p w:rsidR="006E51D2" w:rsidRDefault="005D5C3C">
      <w:pPr>
        <w:spacing w:line="500" w:lineRule="exact"/>
        <w:ind w:firstLineChars="200" w:firstLine="560"/>
        <w:jc w:val="left"/>
        <w:rPr>
          <w:rFonts w:ascii="Times New Roman" w:eastAsia="方正仿宋_GBK"/>
          <w:sz w:val="28"/>
        </w:rPr>
      </w:pPr>
      <w:r>
        <w:rPr>
          <w:rFonts w:ascii="Times New Roman" w:eastAsia="方正仿宋_GBK"/>
          <w:sz w:val="28"/>
        </w:rPr>
        <w:t>1</w:t>
      </w:r>
      <w:r>
        <w:rPr>
          <w:rFonts w:ascii="Times New Roman" w:eastAsia="方正仿宋_GBK" w:hAnsi="微软雅黑" w:cs="微软雅黑" w:hint="eastAsia"/>
          <w:sz w:val="28"/>
        </w:rPr>
        <w:t>、加强市场监测，促进房地产市场持续健康发展。</w:t>
      </w:r>
    </w:p>
    <w:p w:rsidR="006E51D2" w:rsidRDefault="005D5C3C">
      <w:pPr>
        <w:spacing w:line="500" w:lineRule="exact"/>
        <w:ind w:firstLineChars="200" w:firstLine="560"/>
        <w:jc w:val="left"/>
        <w:rPr>
          <w:rFonts w:ascii="Times New Roman" w:eastAsia="方正仿宋_GBK"/>
          <w:sz w:val="28"/>
        </w:rPr>
      </w:pPr>
      <w:r>
        <w:rPr>
          <w:rFonts w:ascii="Times New Roman" w:eastAsia="方正仿宋_GBK"/>
          <w:sz w:val="28"/>
        </w:rPr>
        <w:lastRenderedPageBreak/>
        <w:t>2</w:t>
      </w:r>
      <w:r>
        <w:rPr>
          <w:rFonts w:ascii="Times New Roman" w:eastAsia="方正仿宋_GBK" w:hAnsi="微软雅黑" w:cs="微软雅黑" w:hint="eastAsia"/>
          <w:sz w:val="28"/>
        </w:rPr>
        <w:t>、加大对物业经营活动的监管力度，促进物业规范化管理程度和服务水平不断提高。</w:t>
      </w:r>
    </w:p>
    <w:p w:rsidR="006E51D2" w:rsidRDefault="005D5C3C">
      <w:pPr>
        <w:adjustRightInd w:val="0"/>
        <w:spacing w:line="480" w:lineRule="exact"/>
        <w:rPr>
          <w:rFonts w:ascii="Times New Roman" w:eastAsia="方正仿宋简体" w:hAnsi="Times New Roman"/>
          <w:kern w:val="0"/>
          <w:sz w:val="32"/>
          <w:szCs w:val="32"/>
        </w:rPr>
      </w:pPr>
      <w:r>
        <w:rPr>
          <w:rFonts w:ascii="Times New Roman" w:eastAsia="方正仿宋_GBK"/>
          <w:sz w:val="28"/>
        </w:rPr>
        <w:t xml:space="preserve">    3</w:t>
      </w:r>
      <w:r>
        <w:rPr>
          <w:rFonts w:ascii="Times New Roman" w:eastAsia="方正仿宋_GBK" w:hAnsi="微软雅黑" w:cs="微软雅黑" w:hint="eastAsia"/>
          <w:sz w:val="28"/>
        </w:rPr>
        <w:t>、做好房屋交易与产权管理，实现房产信息化建设的工作要求。</w:t>
      </w:r>
    </w:p>
    <w:tbl>
      <w:tblPr>
        <w:tblpPr w:leftFromText="180" w:rightFromText="180" w:vertAnchor="text" w:horzAnchor="page" w:tblpX="1307" w:tblpY="1585"/>
        <w:tblOverlap w:val="never"/>
        <w:tblW w:w="9157" w:type="dxa"/>
        <w:tblLayout w:type="fixed"/>
        <w:tblCellMar>
          <w:top w:w="64" w:type="dxa"/>
          <w:right w:w="94" w:type="dxa"/>
        </w:tblCellMar>
        <w:tblLook w:val="04A0"/>
      </w:tblPr>
      <w:tblGrid>
        <w:gridCol w:w="4118"/>
        <w:gridCol w:w="1361"/>
        <w:gridCol w:w="1420"/>
        <w:gridCol w:w="2258"/>
      </w:tblGrid>
      <w:tr w:rsidR="006E51D2">
        <w:trPr>
          <w:trHeight w:val="537"/>
        </w:trPr>
        <w:tc>
          <w:tcPr>
            <w:tcW w:w="4118" w:type="dxa"/>
            <w:tcBorders>
              <w:top w:val="single" w:sz="6" w:space="0" w:color="000000"/>
              <w:left w:val="single" w:sz="6" w:space="0" w:color="000000"/>
              <w:bottom w:val="single" w:sz="6" w:space="0" w:color="000000"/>
              <w:right w:val="single" w:sz="6" w:space="0" w:color="000000"/>
            </w:tcBorders>
            <w:noWrap/>
            <w:vAlign w:val="center"/>
          </w:tcPr>
          <w:p w:rsidR="006E51D2" w:rsidRDefault="005D5C3C">
            <w:pPr>
              <w:spacing w:line="259" w:lineRule="auto"/>
              <w:ind w:right="14"/>
              <w:jc w:val="center"/>
              <w:rPr>
                <w:rFonts w:ascii="仿宋" w:eastAsia="仿宋" w:hAnsi="仿宋"/>
                <w:sz w:val="24"/>
                <w:szCs w:val="24"/>
              </w:rPr>
            </w:pPr>
            <w:r>
              <w:rPr>
                <w:rFonts w:ascii="仿宋" w:eastAsia="仿宋" w:hAnsi="仿宋" w:hint="eastAsia"/>
                <w:sz w:val="24"/>
                <w:szCs w:val="24"/>
              </w:rPr>
              <w:t>单位名称</w:t>
            </w:r>
          </w:p>
        </w:tc>
        <w:tc>
          <w:tcPr>
            <w:tcW w:w="1361" w:type="dxa"/>
            <w:tcBorders>
              <w:top w:val="single" w:sz="6" w:space="0" w:color="000000"/>
              <w:left w:val="single" w:sz="6" w:space="0" w:color="000000"/>
              <w:bottom w:val="single" w:sz="6" w:space="0" w:color="000000"/>
              <w:right w:val="single" w:sz="6" w:space="0" w:color="000000"/>
            </w:tcBorders>
            <w:noWrap/>
            <w:vAlign w:val="center"/>
          </w:tcPr>
          <w:p w:rsidR="006E51D2" w:rsidRDefault="005D5C3C">
            <w:pPr>
              <w:spacing w:line="259" w:lineRule="auto"/>
              <w:ind w:left="36"/>
              <w:jc w:val="center"/>
              <w:rPr>
                <w:rFonts w:ascii="仿宋" w:eastAsia="仿宋" w:hAnsi="仿宋"/>
                <w:sz w:val="24"/>
                <w:szCs w:val="24"/>
              </w:rPr>
            </w:pPr>
            <w:r>
              <w:rPr>
                <w:rFonts w:ascii="仿宋" w:eastAsia="仿宋" w:hAnsi="仿宋" w:hint="eastAsia"/>
                <w:sz w:val="24"/>
                <w:szCs w:val="24"/>
              </w:rPr>
              <w:t>单位性质</w:t>
            </w:r>
          </w:p>
        </w:tc>
        <w:tc>
          <w:tcPr>
            <w:tcW w:w="1420" w:type="dxa"/>
            <w:tcBorders>
              <w:top w:val="single" w:sz="6" w:space="0" w:color="000000"/>
              <w:left w:val="single" w:sz="6" w:space="0" w:color="000000"/>
              <w:bottom w:val="single" w:sz="6" w:space="0" w:color="000000"/>
              <w:right w:val="single" w:sz="6" w:space="0" w:color="000000"/>
            </w:tcBorders>
            <w:noWrap/>
            <w:vAlign w:val="center"/>
          </w:tcPr>
          <w:p w:rsidR="006E51D2" w:rsidRDefault="005D5C3C">
            <w:pPr>
              <w:spacing w:line="259" w:lineRule="auto"/>
              <w:ind w:left="108"/>
              <w:jc w:val="center"/>
              <w:rPr>
                <w:rFonts w:ascii="仿宋" w:eastAsia="仿宋" w:hAnsi="仿宋"/>
                <w:sz w:val="24"/>
                <w:szCs w:val="24"/>
              </w:rPr>
            </w:pPr>
            <w:r>
              <w:rPr>
                <w:rFonts w:ascii="仿宋" w:eastAsia="仿宋" w:hAnsi="仿宋" w:hint="eastAsia"/>
                <w:sz w:val="24"/>
                <w:szCs w:val="24"/>
              </w:rPr>
              <w:t>单位规格</w:t>
            </w:r>
          </w:p>
        </w:tc>
        <w:tc>
          <w:tcPr>
            <w:tcW w:w="2258" w:type="dxa"/>
            <w:tcBorders>
              <w:top w:val="single" w:sz="6" w:space="0" w:color="000000"/>
              <w:left w:val="single" w:sz="6" w:space="0" w:color="000000"/>
              <w:bottom w:val="single" w:sz="6" w:space="0" w:color="000000"/>
              <w:right w:val="single" w:sz="6" w:space="0" w:color="000000"/>
            </w:tcBorders>
            <w:noWrap/>
            <w:vAlign w:val="center"/>
          </w:tcPr>
          <w:p w:rsidR="006E51D2" w:rsidRDefault="005D5C3C">
            <w:pPr>
              <w:spacing w:line="259" w:lineRule="auto"/>
              <w:ind w:right="13"/>
              <w:jc w:val="center"/>
              <w:rPr>
                <w:rFonts w:ascii="仿宋" w:eastAsia="仿宋" w:hAnsi="仿宋"/>
                <w:sz w:val="24"/>
                <w:szCs w:val="24"/>
              </w:rPr>
            </w:pPr>
            <w:r>
              <w:rPr>
                <w:rFonts w:ascii="仿宋" w:eastAsia="仿宋" w:hAnsi="仿宋" w:hint="eastAsia"/>
                <w:sz w:val="24"/>
                <w:szCs w:val="24"/>
              </w:rPr>
              <w:t>经费保障形式</w:t>
            </w:r>
          </w:p>
        </w:tc>
      </w:tr>
      <w:tr w:rsidR="006E51D2">
        <w:trPr>
          <w:trHeight w:val="489"/>
        </w:trPr>
        <w:tc>
          <w:tcPr>
            <w:tcW w:w="4118" w:type="dxa"/>
            <w:tcBorders>
              <w:top w:val="single" w:sz="6" w:space="0" w:color="000000"/>
              <w:left w:val="single" w:sz="6" w:space="0" w:color="000000"/>
              <w:bottom w:val="single" w:sz="6" w:space="0" w:color="000000"/>
              <w:right w:val="single" w:sz="6" w:space="0" w:color="000000"/>
            </w:tcBorders>
            <w:noWrap/>
            <w:vAlign w:val="center"/>
          </w:tcPr>
          <w:p w:rsidR="006E51D2" w:rsidRDefault="005D5C3C">
            <w:pPr>
              <w:spacing w:line="259" w:lineRule="auto"/>
              <w:jc w:val="center"/>
              <w:rPr>
                <w:rFonts w:ascii="仿宋" w:eastAsia="仿宋" w:hAnsi="仿宋"/>
                <w:sz w:val="24"/>
                <w:szCs w:val="24"/>
              </w:rPr>
            </w:pPr>
            <w:r>
              <w:rPr>
                <w:rFonts w:ascii="仿宋" w:eastAsia="仿宋" w:hAnsi="仿宋" w:hint="eastAsia"/>
                <w:sz w:val="24"/>
                <w:szCs w:val="24"/>
              </w:rPr>
              <w:t>秦皇岛北戴河新区规划建设局（机关）</w:t>
            </w:r>
          </w:p>
        </w:tc>
        <w:tc>
          <w:tcPr>
            <w:tcW w:w="1361" w:type="dxa"/>
            <w:tcBorders>
              <w:top w:val="single" w:sz="6" w:space="0" w:color="000000"/>
              <w:left w:val="single" w:sz="6" w:space="0" w:color="000000"/>
              <w:bottom w:val="single" w:sz="6" w:space="0" w:color="000000"/>
              <w:right w:val="single" w:sz="6" w:space="0" w:color="000000"/>
            </w:tcBorders>
            <w:noWrap/>
            <w:vAlign w:val="center"/>
          </w:tcPr>
          <w:p w:rsidR="006E51D2" w:rsidRDefault="005D5C3C">
            <w:pPr>
              <w:spacing w:line="259" w:lineRule="auto"/>
              <w:jc w:val="center"/>
              <w:rPr>
                <w:rFonts w:ascii="仿宋" w:eastAsia="仿宋" w:hAnsi="仿宋"/>
                <w:sz w:val="24"/>
                <w:szCs w:val="24"/>
              </w:rPr>
            </w:pPr>
            <w:r>
              <w:rPr>
                <w:rFonts w:ascii="仿宋" w:eastAsia="仿宋" w:hAnsi="仿宋" w:hint="eastAsia"/>
                <w:sz w:val="24"/>
                <w:szCs w:val="24"/>
              </w:rPr>
              <w:t>行政</w:t>
            </w:r>
          </w:p>
        </w:tc>
        <w:tc>
          <w:tcPr>
            <w:tcW w:w="1420" w:type="dxa"/>
            <w:tcBorders>
              <w:top w:val="single" w:sz="6" w:space="0" w:color="000000"/>
              <w:left w:val="single" w:sz="6" w:space="0" w:color="000000"/>
              <w:bottom w:val="single" w:sz="6" w:space="0" w:color="000000"/>
              <w:right w:val="single" w:sz="6" w:space="0" w:color="000000"/>
            </w:tcBorders>
            <w:noWrap/>
            <w:vAlign w:val="center"/>
          </w:tcPr>
          <w:p w:rsidR="006E51D2" w:rsidRDefault="005D5C3C">
            <w:pPr>
              <w:spacing w:line="259" w:lineRule="auto"/>
              <w:jc w:val="center"/>
              <w:rPr>
                <w:rFonts w:ascii="仿宋" w:eastAsia="仿宋" w:hAnsi="仿宋"/>
                <w:sz w:val="24"/>
                <w:szCs w:val="24"/>
              </w:rPr>
            </w:pPr>
            <w:r>
              <w:rPr>
                <w:rFonts w:ascii="仿宋" w:eastAsia="仿宋" w:hAnsi="仿宋" w:hint="eastAsia"/>
                <w:sz w:val="24"/>
                <w:szCs w:val="24"/>
              </w:rPr>
              <w:t>副处级</w:t>
            </w:r>
          </w:p>
        </w:tc>
        <w:tc>
          <w:tcPr>
            <w:tcW w:w="2258" w:type="dxa"/>
            <w:tcBorders>
              <w:top w:val="single" w:sz="6" w:space="0" w:color="000000"/>
              <w:left w:val="single" w:sz="6" w:space="0" w:color="000000"/>
              <w:bottom w:val="single" w:sz="6" w:space="0" w:color="000000"/>
              <w:right w:val="single" w:sz="6" w:space="0" w:color="000000"/>
            </w:tcBorders>
            <w:noWrap/>
            <w:vAlign w:val="center"/>
          </w:tcPr>
          <w:p w:rsidR="006E51D2" w:rsidRDefault="005D5C3C">
            <w:pPr>
              <w:spacing w:line="259" w:lineRule="auto"/>
              <w:jc w:val="center"/>
              <w:rPr>
                <w:rFonts w:ascii="仿宋" w:eastAsia="仿宋" w:hAnsi="仿宋"/>
                <w:sz w:val="24"/>
                <w:szCs w:val="24"/>
              </w:rPr>
            </w:pPr>
            <w:r>
              <w:rPr>
                <w:rFonts w:ascii="仿宋" w:eastAsia="仿宋" w:hAnsi="仿宋" w:hint="eastAsia"/>
                <w:sz w:val="24"/>
                <w:szCs w:val="24"/>
              </w:rPr>
              <w:t>财政拨款</w:t>
            </w:r>
          </w:p>
        </w:tc>
      </w:tr>
      <w:tr w:rsidR="006E51D2">
        <w:trPr>
          <w:trHeight w:val="519"/>
        </w:trPr>
        <w:tc>
          <w:tcPr>
            <w:tcW w:w="4118" w:type="dxa"/>
            <w:tcBorders>
              <w:top w:val="single" w:sz="6" w:space="0" w:color="000000"/>
              <w:left w:val="single" w:sz="6" w:space="0" w:color="000000"/>
              <w:bottom w:val="single" w:sz="6" w:space="0" w:color="000000"/>
              <w:right w:val="single" w:sz="6" w:space="0" w:color="000000"/>
            </w:tcBorders>
            <w:noWrap/>
            <w:vAlign w:val="center"/>
          </w:tcPr>
          <w:p w:rsidR="006E51D2" w:rsidRDefault="005D5C3C">
            <w:pPr>
              <w:spacing w:line="259" w:lineRule="auto"/>
              <w:jc w:val="center"/>
              <w:rPr>
                <w:rFonts w:ascii="仿宋" w:eastAsia="仿宋" w:hAnsi="仿宋"/>
                <w:sz w:val="24"/>
                <w:szCs w:val="24"/>
              </w:rPr>
            </w:pPr>
            <w:r>
              <w:rPr>
                <w:rFonts w:ascii="仿宋" w:eastAsia="仿宋" w:hAnsi="仿宋" w:hint="eastAsia"/>
                <w:sz w:val="24"/>
                <w:szCs w:val="24"/>
              </w:rPr>
              <w:t>秦皇岛北戴河新区建设工程服务中心</w:t>
            </w:r>
          </w:p>
        </w:tc>
        <w:tc>
          <w:tcPr>
            <w:tcW w:w="1361" w:type="dxa"/>
            <w:tcBorders>
              <w:top w:val="single" w:sz="6" w:space="0" w:color="000000"/>
              <w:left w:val="single" w:sz="6" w:space="0" w:color="000000"/>
              <w:bottom w:val="single" w:sz="6" w:space="0" w:color="000000"/>
              <w:right w:val="single" w:sz="6" w:space="0" w:color="000000"/>
            </w:tcBorders>
            <w:noWrap/>
            <w:vAlign w:val="center"/>
          </w:tcPr>
          <w:p w:rsidR="006E51D2" w:rsidRDefault="005D5C3C">
            <w:pPr>
              <w:spacing w:line="259" w:lineRule="auto"/>
              <w:jc w:val="center"/>
              <w:rPr>
                <w:rFonts w:ascii="仿宋" w:eastAsia="仿宋" w:hAnsi="仿宋"/>
                <w:sz w:val="24"/>
                <w:szCs w:val="24"/>
              </w:rPr>
            </w:pPr>
            <w:r>
              <w:rPr>
                <w:rFonts w:ascii="仿宋" w:eastAsia="仿宋" w:hAnsi="仿宋" w:hint="eastAsia"/>
                <w:sz w:val="24"/>
                <w:szCs w:val="24"/>
              </w:rPr>
              <w:t>事业</w:t>
            </w:r>
          </w:p>
        </w:tc>
        <w:tc>
          <w:tcPr>
            <w:tcW w:w="1420" w:type="dxa"/>
            <w:tcBorders>
              <w:top w:val="single" w:sz="6" w:space="0" w:color="000000"/>
              <w:left w:val="single" w:sz="6" w:space="0" w:color="000000"/>
              <w:bottom w:val="single" w:sz="6" w:space="0" w:color="000000"/>
              <w:right w:val="single" w:sz="6" w:space="0" w:color="000000"/>
            </w:tcBorders>
            <w:noWrap/>
            <w:vAlign w:val="center"/>
          </w:tcPr>
          <w:p w:rsidR="006E51D2" w:rsidRDefault="005D5C3C">
            <w:pPr>
              <w:spacing w:line="259" w:lineRule="auto"/>
              <w:jc w:val="center"/>
              <w:rPr>
                <w:rFonts w:ascii="仿宋" w:eastAsia="仿宋" w:hAnsi="仿宋"/>
                <w:sz w:val="24"/>
                <w:szCs w:val="24"/>
              </w:rPr>
            </w:pPr>
            <w:r>
              <w:rPr>
                <w:rFonts w:ascii="仿宋" w:eastAsia="仿宋" w:hAnsi="仿宋" w:hint="eastAsia"/>
                <w:sz w:val="24"/>
                <w:szCs w:val="24"/>
              </w:rPr>
              <w:t>正科级</w:t>
            </w:r>
          </w:p>
        </w:tc>
        <w:tc>
          <w:tcPr>
            <w:tcW w:w="2258" w:type="dxa"/>
            <w:tcBorders>
              <w:top w:val="single" w:sz="6" w:space="0" w:color="000000"/>
              <w:left w:val="single" w:sz="6" w:space="0" w:color="000000"/>
              <w:bottom w:val="single" w:sz="6" w:space="0" w:color="000000"/>
              <w:right w:val="single" w:sz="6" w:space="0" w:color="000000"/>
            </w:tcBorders>
            <w:noWrap/>
            <w:vAlign w:val="center"/>
          </w:tcPr>
          <w:p w:rsidR="006E51D2" w:rsidRDefault="005D5C3C">
            <w:pPr>
              <w:spacing w:line="259" w:lineRule="auto"/>
              <w:jc w:val="center"/>
              <w:rPr>
                <w:rFonts w:ascii="仿宋" w:eastAsia="仿宋" w:hAnsi="仿宋"/>
                <w:sz w:val="24"/>
                <w:szCs w:val="24"/>
              </w:rPr>
            </w:pPr>
            <w:r>
              <w:rPr>
                <w:rFonts w:ascii="仿宋" w:eastAsia="仿宋" w:hAnsi="仿宋" w:hint="eastAsia"/>
                <w:sz w:val="24"/>
                <w:szCs w:val="24"/>
              </w:rPr>
              <w:t>财政拨款</w:t>
            </w:r>
          </w:p>
        </w:tc>
      </w:tr>
    </w:tbl>
    <w:p w:rsidR="006E51D2" w:rsidRDefault="005D5C3C" w:rsidP="00226129">
      <w:pPr>
        <w:adjustRightInd w:val="0"/>
        <w:rPr>
          <w:rFonts w:ascii="Times New Roman" w:eastAsia="方正仿宋简体" w:hAnsi="Times New Roman"/>
          <w:kern w:val="0"/>
          <w:sz w:val="32"/>
          <w:szCs w:val="32"/>
        </w:rPr>
      </w:pPr>
      <w:r>
        <w:rPr>
          <w:rFonts w:ascii="Times New Roman" w:eastAsia="方正仿宋简体" w:hAnsi="Times New Roman"/>
          <w:kern w:val="0"/>
          <w:sz w:val="32"/>
          <w:szCs w:val="32"/>
        </w:rPr>
        <w:t>2.</w:t>
      </w:r>
      <w:r>
        <w:rPr>
          <w:rFonts w:ascii="Times New Roman" w:eastAsia="方正仿宋简体" w:hAnsi="Times New Roman"/>
          <w:kern w:val="0"/>
          <w:sz w:val="32"/>
          <w:szCs w:val="32"/>
        </w:rPr>
        <w:t>机构设置</w:t>
      </w:r>
      <w:r>
        <w:rPr>
          <w:rFonts w:ascii="Times New Roman" w:eastAsia="方正仿宋简体" w:hAnsi="Times New Roman" w:hint="eastAsia"/>
          <w:kern w:val="0"/>
          <w:sz w:val="32"/>
          <w:szCs w:val="32"/>
        </w:rPr>
        <w:t>情况：</w:t>
      </w:r>
    </w:p>
    <w:p w:rsidR="006E51D2" w:rsidRDefault="005D5C3C">
      <w:pPr>
        <w:adjustRightInd w:val="0"/>
        <w:spacing w:line="4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二、部门预算安排总体情况</w:t>
      </w:r>
    </w:p>
    <w:p w:rsidR="006E51D2" w:rsidRDefault="005D5C3C">
      <w:pPr>
        <w:ind w:left="-15" w:firstLineChars="200" w:firstLine="640"/>
        <w:rPr>
          <w:rFonts w:ascii="仿宋" w:eastAsia="仿宋" w:hAnsi="仿宋"/>
          <w:sz w:val="32"/>
          <w:szCs w:val="32"/>
        </w:rPr>
      </w:pPr>
      <w:r>
        <w:rPr>
          <w:rFonts w:ascii="仿宋" w:eastAsia="仿宋" w:hAnsi="仿宋" w:hint="eastAsia"/>
          <w:sz w:val="32"/>
          <w:szCs w:val="32"/>
        </w:rPr>
        <w:t>按照预算管理有关规定，目前我市部门预算的编制实行综合预算制度，即全部收入和支出都反映在预算中。秦皇岛北戴河新区规划建设局机关及所属单位的收支包含在部门预算中。</w:t>
      </w:r>
    </w:p>
    <w:p w:rsidR="006E51D2" w:rsidRDefault="005D5C3C">
      <w:pPr>
        <w:widowControl/>
        <w:numPr>
          <w:ilvl w:val="0"/>
          <w:numId w:val="2"/>
        </w:numPr>
        <w:spacing w:after="206" w:line="259" w:lineRule="auto"/>
        <w:ind w:hanging="480"/>
        <w:jc w:val="left"/>
        <w:rPr>
          <w:rFonts w:ascii="仿宋" w:eastAsia="仿宋" w:hAnsi="仿宋"/>
          <w:sz w:val="32"/>
          <w:szCs w:val="32"/>
        </w:rPr>
      </w:pPr>
      <w:r>
        <w:rPr>
          <w:rFonts w:ascii="仿宋" w:eastAsia="仿宋" w:hAnsi="仿宋" w:hint="eastAsia"/>
          <w:sz w:val="32"/>
          <w:szCs w:val="32"/>
        </w:rPr>
        <w:t>收入说明</w:t>
      </w:r>
    </w:p>
    <w:p w:rsidR="006E51D2" w:rsidRDefault="005D5C3C">
      <w:pPr>
        <w:ind w:left="-15"/>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反映本部门当年全部收入。</w:t>
      </w:r>
      <w:r>
        <w:rPr>
          <w:rFonts w:ascii="仿宋" w:eastAsia="仿宋" w:hAnsi="仿宋" w:hint="eastAsia"/>
          <w:sz w:val="32"/>
          <w:szCs w:val="32"/>
        </w:rPr>
        <w:t>2020</w:t>
      </w:r>
      <w:r>
        <w:rPr>
          <w:rFonts w:ascii="仿宋" w:eastAsia="仿宋" w:hAnsi="仿宋" w:hint="eastAsia"/>
          <w:sz w:val="32"/>
          <w:szCs w:val="32"/>
        </w:rPr>
        <w:t>年预算收入</w:t>
      </w:r>
      <w:r>
        <w:rPr>
          <w:rFonts w:ascii="仿宋" w:eastAsia="仿宋" w:hAnsi="仿宋" w:hint="eastAsia"/>
          <w:sz w:val="32"/>
          <w:szCs w:val="32"/>
        </w:rPr>
        <w:t>129980.41</w:t>
      </w:r>
      <w:r>
        <w:rPr>
          <w:rFonts w:ascii="仿宋" w:eastAsia="仿宋" w:hAnsi="仿宋" w:hint="eastAsia"/>
          <w:sz w:val="32"/>
          <w:szCs w:val="32"/>
        </w:rPr>
        <w:t>万元，其中：一般公共预算收入</w:t>
      </w:r>
      <w:r>
        <w:rPr>
          <w:rFonts w:ascii="仿宋" w:eastAsia="仿宋" w:hAnsi="仿宋" w:hint="eastAsia"/>
          <w:sz w:val="32"/>
          <w:szCs w:val="32"/>
        </w:rPr>
        <w:t>6720.41</w:t>
      </w:r>
      <w:r>
        <w:rPr>
          <w:rFonts w:ascii="仿宋" w:eastAsia="仿宋" w:hAnsi="仿宋" w:hint="eastAsia"/>
          <w:sz w:val="32"/>
          <w:szCs w:val="32"/>
        </w:rPr>
        <w:t>万元，基金预算拨款</w:t>
      </w:r>
      <w:r>
        <w:rPr>
          <w:rFonts w:ascii="仿宋" w:eastAsia="仿宋" w:hAnsi="仿宋" w:hint="eastAsia"/>
          <w:sz w:val="32"/>
          <w:szCs w:val="32"/>
        </w:rPr>
        <w:t>123260.00</w:t>
      </w:r>
      <w:r>
        <w:rPr>
          <w:rFonts w:ascii="仿宋" w:eastAsia="仿宋" w:hAnsi="仿宋" w:hint="eastAsia"/>
          <w:sz w:val="32"/>
          <w:szCs w:val="32"/>
        </w:rPr>
        <w:t>万元。</w:t>
      </w:r>
      <w:r>
        <w:rPr>
          <w:rFonts w:ascii="仿宋" w:eastAsia="仿宋" w:hAnsi="仿宋"/>
          <w:sz w:val="32"/>
          <w:szCs w:val="32"/>
        </w:rPr>
        <w:t>201</w:t>
      </w:r>
      <w:r>
        <w:rPr>
          <w:rFonts w:ascii="仿宋" w:eastAsia="仿宋" w:hAnsi="仿宋" w:hint="eastAsia"/>
          <w:sz w:val="32"/>
          <w:szCs w:val="32"/>
        </w:rPr>
        <w:t>9</w:t>
      </w:r>
      <w:r>
        <w:rPr>
          <w:rFonts w:ascii="仿宋" w:eastAsia="仿宋" w:hAnsi="仿宋" w:hint="eastAsia"/>
          <w:sz w:val="32"/>
          <w:szCs w:val="32"/>
        </w:rPr>
        <w:t>年预算收入</w:t>
      </w:r>
      <w:r>
        <w:rPr>
          <w:rFonts w:ascii="仿宋" w:eastAsia="仿宋" w:hAnsi="仿宋" w:hint="eastAsia"/>
          <w:sz w:val="32"/>
          <w:szCs w:val="32"/>
        </w:rPr>
        <w:t>31256.12</w:t>
      </w:r>
      <w:r>
        <w:rPr>
          <w:rFonts w:ascii="仿宋" w:eastAsia="仿宋" w:hAnsi="仿宋" w:hint="eastAsia"/>
          <w:sz w:val="32"/>
          <w:szCs w:val="32"/>
        </w:rPr>
        <w:t>万元，其中：一般公共预算收入</w:t>
      </w:r>
      <w:r>
        <w:rPr>
          <w:rFonts w:ascii="仿宋" w:eastAsia="仿宋" w:hAnsi="仿宋" w:hint="eastAsia"/>
          <w:sz w:val="32"/>
          <w:szCs w:val="32"/>
        </w:rPr>
        <w:t>4222.58</w:t>
      </w:r>
      <w:r>
        <w:rPr>
          <w:rFonts w:ascii="仿宋" w:eastAsia="仿宋" w:hAnsi="仿宋" w:hint="eastAsia"/>
          <w:sz w:val="32"/>
          <w:szCs w:val="32"/>
        </w:rPr>
        <w:t>万元，基金预算拨款</w:t>
      </w:r>
      <w:r>
        <w:rPr>
          <w:rFonts w:ascii="仿宋" w:eastAsia="仿宋" w:hAnsi="仿宋" w:hint="eastAsia"/>
          <w:sz w:val="32"/>
          <w:szCs w:val="32"/>
        </w:rPr>
        <w:t>21514</w:t>
      </w:r>
      <w:r>
        <w:rPr>
          <w:rFonts w:ascii="仿宋" w:eastAsia="仿宋" w:hAnsi="仿宋" w:hint="eastAsia"/>
          <w:sz w:val="32"/>
          <w:szCs w:val="32"/>
        </w:rPr>
        <w:t>万元，其他收入</w:t>
      </w:r>
      <w:r>
        <w:rPr>
          <w:rFonts w:ascii="仿宋" w:eastAsia="仿宋" w:hAnsi="仿宋" w:hint="eastAsia"/>
          <w:sz w:val="32"/>
          <w:szCs w:val="32"/>
        </w:rPr>
        <w:t>5519.54</w:t>
      </w:r>
      <w:r>
        <w:rPr>
          <w:rFonts w:ascii="仿宋" w:eastAsia="仿宋" w:hAnsi="仿宋" w:hint="eastAsia"/>
          <w:sz w:val="32"/>
          <w:szCs w:val="32"/>
        </w:rPr>
        <w:t>万元。</w:t>
      </w:r>
    </w:p>
    <w:p w:rsidR="006E51D2" w:rsidRDefault="005D5C3C">
      <w:pPr>
        <w:widowControl/>
        <w:numPr>
          <w:ilvl w:val="0"/>
          <w:numId w:val="2"/>
        </w:numPr>
        <w:spacing w:after="205" w:line="259" w:lineRule="auto"/>
        <w:ind w:hanging="480"/>
        <w:jc w:val="left"/>
        <w:rPr>
          <w:rFonts w:ascii="仿宋" w:eastAsia="仿宋" w:hAnsi="仿宋"/>
          <w:sz w:val="32"/>
          <w:szCs w:val="32"/>
        </w:rPr>
      </w:pPr>
      <w:r>
        <w:rPr>
          <w:rFonts w:ascii="仿宋" w:eastAsia="仿宋" w:hAnsi="仿宋" w:hint="eastAsia"/>
          <w:sz w:val="32"/>
          <w:szCs w:val="32"/>
        </w:rPr>
        <w:t>支出说明</w:t>
      </w:r>
    </w:p>
    <w:p w:rsidR="006E51D2" w:rsidRDefault="005D5C3C">
      <w:pPr>
        <w:ind w:left="-15" w:right="296" w:firstLine="631"/>
        <w:rPr>
          <w:rFonts w:ascii="仿宋" w:eastAsia="仿宋" w:hAnsi="仿宋"/>
          <w:sz w:val="32"/>
          <w:szCs w:val="32"/>
        </w:rPr>
      </w:pPr>
      <w:r>
        <w:rPr>
          <w:rFonts w:ascii="仿宋" w:eastAsia="仿宋" w:hAnsi="仿宋" w:hint="eastAsia"/>
          <w:sz w:val="32"/>
          <w:szCs w:val="32"/>
        </w:rPr>
        <w:lastRenderedPageBreak/>
        <w:t>收支预算总表支出栏、基本支出表、项目支出表按经济分类和支出功能分类科目编制，反映秦皇岛北戴河新区规划建设局年度部门预算中支出预算的总体情况。</w:t>
      </w:r>
      <w:r>
        <w:rPr>
          <w:rFonts w:ascii="仿宋" w:eastAsia="仿宋" w:hAnsi="仿宋" w:hint="eastAsia"/>
          <w:sz w:val="32"/>
          <w:szCs w:val="32"/>
        </w:rPr>
        <w:t>2020</w:t>
      </w:r>
      <w:r>
        <w:rPr>
          <w:rFonts w:ascii="仿宋" w:eastAsia="仿宋" w:hAnsi="仿宋" w:hint="eastAsia"/>
          <w:sz w:val="32"/>
          <w:szCs w:val="32"/>
        </w:rPr>
        <w:t>年支出预算</w:t>
      </w:r>
      <w:r>
        <w:rPr>
          <w:rFonts w:ascii="仿宋" w:eastAsia="仿宋" w:hAnsi="仿宋" w:hint="eastAsia"/>
          <w:sz w:val="32"/>
          <w:szCs w:val="32"/>
        </w:rPr>
        <w:t>129980.41</w:t>
      </w:r>
      <w:r>
        <w:rPr>
          <w:rFonts w:ascii="仿宋" w:eastAsia="仿宋" w:hAnsi="仿宋" w:hint="eastAsia"/>
          <w:sz w:val="32"/>
          <w:szCs w:val="32"/>
        </w:rPr>
        <w:t>万元，其中基本支出</w:t>
      </w:r>
      <w:r>
        <w:rPr>
          <w:rFonts w:ascii="仿宋" w:eastAsia="仿宋" w:hAnsi="仿宋" w:hint="eastAsia"/>
          <w:sz w:val="32"/>
          <w:szCs w:val="32"/>
        </w:rPr>
        <w:t>1492.41</w:t>
      </w:r>
      <w:r>
        <w:rPr>
          <w:rFonts w:ascii="仿宋" w:eastAsia="仿宋" w:hAnsi="仿宋" w:hint="eastAsia"/>
          <w:sz w:val="32"/>
          <w:szCs w:val="32"/>
        </w:rPr>
        <w:t>万元，包括人员经费和日常公用经费；项目支出</w:t>
      </w:r>
      <w:r>
        <w:rPr>
          <w:rFonts w:ascii="仿宋" w:eastAsia="仿宋" w:hAnsi="仿宋" w:hint="eastAsia"/>
          <w:sz w:val="32"/>
          <w:szCs w:val="32"/>
        </w:rPr>
        <w:t>128488.00</w:t>
      </w:r>
      <w:r>
        <w:rPr>
          <w:rFonts w:ascii="仿宋" w:eastAsia="仿宋" w:hAnsi="仿宋" w:hint="eastAsia"/>
          <w:sz w:val="32"/>
          <w:szCs w:val="32"/>
        </w:rPr>
        <w:t>万元，包括规划编制经费</w:t>
      </w:r>
      <w:r>
        <w:rPr>
          <w:rFonts w:ascii="仿宋" w:eastAsia="仿宋" w:hAnsi="仿宋" w:hint="eastAsia"/>
          <w:sz w:val="32"/>
          <w:szCs w:val="32"/>
        </w:rPr>
        <w:t>1000</w:t>
      </w:r>
      <w:r>
        <w:rPr>
          <w:rFonts w:ascii="仿宋" w:eastAsia="仿宋" w:hAnsi="仿宋" w:hint="eastAsia"/>
          <w:sz w:val="32"/>
          <w:szCs w:val="32"/>
        </w:rPr>
        <w:t>万元、</w:t>
      </w:r>
      <w:r>
        <w:rPr>
          <w:rFonts w:ascii="仿宋" w:eastAsia="仿宋" w:hAnsi="仿宋" w:hint="eastAsia"/>
          <w:sz w:val="32"/>
          <w:szCs w:val="32"/>
        </w:rPr>
        <w:t>老旧小区基础设施提升改造项目资金</w:t>
      </w:r>
      <w:r>
        <w:rPr>
          <w:rFonts w:ascii="仿宋" w:eastAsia="仿宋" w:hAnsi="仿宋" w:hint="eastAsia"/>
          <w:sz w:val="32"/>
          <w:szCs w:val="32"/>
        </w:rPr>
        <w:t>450</w:t>
      </w:r>
      <w:r>
        <w:rPr>
          <w:rFonts w:ascii="仿宋" w:eastAsia="仿宋" w:hAnsi="仿宋" w:hint="eastAsia"/>
          <w:sz w:val="32"/>
          <w:szCs w:val="32"/>
        </w:rPr>
        <w:t>万元、林业改革发展专项资金（含造林绿化及土地流转）</w:t>
      </w:r>
      <w:r>
        <w:rPr>
          <w:rFonts w:ascii="仿宋" w:eastAsia="仿宋" w:hAnsi="仿宋" w:hint="eastAsia"/>
          <w:sz w:val="32"/>
          <w:szCs w:val="32"/>
        </w:rPr>
        <w:t>5000</w:t>
      </w:r>
      <w:r>
        <w:rPr>
          <w:rFonts w:ascii="仿宋" w:eastAsia="仿宋" w:hAnsi="仿宋" w:hint="eastAsia"/>
          <w:sz w:val="32"/>
          <w:szCs w:val="32"/>
        </w:rPr>
        <w:t>万元、林业改革发展专项资金（森林病虫害防治）</w:t>
      </w:r>
      <w:r>
        <w:rPr>
          <w:rFonts w:ascii="仿宋" w:eastAsia="仿宋" w:hAnsi="仿宋" w:hint="eastAsia"/>
          <w:sz w:val="32"/>
          <w:szCs w:val="32"/>
        </w:rPr>
        <w:t>30</w:t>
      </w:r>
      <w:r>
        <w:rPr>
          <w:rFonts w:ascii="仿宋" w:eastAsia="仿宋" w:hAnsi="仿宋" w:hint="eastAsia"/>
          <w:sz w:val="32"/>
          <w:szCs w:val="32"/>
        </w:rPr>
        <w:t>万元、林业改革发展专项资金（森林防火）</w:t>
      </w:r>
      <w:r>
        <w:rPr>
          <w:rFonts w:ascii="仿宋" w:eastAsia="仿宋" w:hAnsi="仿宋" w:hint="eastAsia"/>
          <w:sz w:val="32"/>
          <w:szCs w:val="32"/>
        </w:rPr>
        <w:t>100</w:t>
      </w:r>
      <w:r>
        <w:rPr>
          <w:rFonts w:ascii="仿宋" w:eastAsia="仿宋" w:hAnsi="仿宋" w:hint="eastAsia"/>
          <w:sz w:val="32"/>
          <w:szCs w:val="32"/>
        </w:rPr>
        <w:t>万元、棚改征收工作经费</w:t>
      </w:r>
      <w:r>
        <w:rPr>
          <w:rFonts w:ascii="仿宋" w:eastAsia="仿宋" w:hAnsi="仿宋" w:hint="eastAsia"/>
          <w:sz w:val="32"/>
          <w:szCs w:val="32"/>
        </w:rPr>
        <w:t>100</w:t>
      </w:r>
      <w:r>
        <w:rPr>
          <w:rFonts w:ascii="仿宋" w:eastAsia="仿宋" w:hAnsi="仿宋" w:hint="eastAsia"/>
          <w:sz w:val="32"/>
          <w:szCs w:val="32"/>
        </w:rPr>
        <w:t>万元、棚户区改造安置房建设资金</w:t>
      </w:r>
      <w:r>
        <w:rPr>
          <w:rFonts w:ascii="仿宋" w:eastAsia="仿宋" w:hAnsi="仿宋" w:hint="eastAsia"/>
          <w:sz w:val="32"/>
          <w:szCs w:val="32"/>
        </w:rPr>
        <w:t>76000.00</w:t>
      </w:r>
      <w:r>
        <w:rPr>
          <w:rFonts w:ascii="仿宋" w:eastAsia="仿宋" w:hAnsi="仿宋" w:hint="eastAsia"/>
          <w:sz w:val="32"/>
          <w:szCs w:val="32"/>
        </w:rPr>
        <w:t>万元、棚户区改造房屋征收资金</w:t>
      </w:r>
      <w:r>
        <w:rPr>
          <w:rFonts w:ascii="仿宋" w:eastAsia="仿宋" w:hAnsi="仿宋" w:hint="eastAsia"/>
          <w:sz w:val="32"/>
          <w:szCs w:val="32"/>
        </w:rPr>
        <w:t>44210</w:t>
      </w:r>
      <w:r>
        <w:rPr>
          <w:rFonts w:ascii="仿宋" w:eastAsia="仿宋" w:hAnsi="仿宋" w:hint="eastAsia"/>
          <w:sz w:val="32"/>
          <w:szCs w:val="32"/>
        </w:rPr>
        <w:t>万元、园林养护经费</w:t>
      </w:r>
      <w:r>
        <w:rPr>
          <w:rFonts w:ascii="仿宋" w:eastAsia="仿宋" w:hAnsi="仿宋" w:hint="eastAsia"/>
          <w:sz w:val="32"/>
          <w:szCs w:val="32"/>
        </w:rPr>
        <w:t>1500</w:t>
      </w:r>
      <w:r>
        <w:rPr>
          <w:rFonts w:ascii="仿宋" w:eastAsia="仿宋" w:hAnsi="仿宋" w:hint="eastAsia"/>
          <w:sz w:val="32"/>
          <w:szCs w:val="32"/>
        </w:rPr>
        <w:t>万元、规划管理经费</w:t>
      </w:r>
      <w:r>
        <w:rPr>
          <w:rFonts w:ascii="仿宋" w:eastAsia="仿宋" w:hAnsi="仿宋" w:hint="eastAsia"/>
          <w:sz w:val="32"/>
          <w:szCs w:val="32"/>
        </w:rPr>
        <w:t>10</w:t>
      </w:r>
      <w:r>
        <w:rPr>
          <w:rFonts w:ascii="仿宋" w:eastAsia="仿宋" w:hAnsi="仿宋" w:hint="eastAsia"/>
          <w:sz w:val="32"/>
          <w:szCs w:val="32"/>
        </w:rPr>
        <w:t>万元、建设工程服务</w:t>
      </w:r>
      <w:r>
        <w:rPr>
          <w:rFonts w:ascii="仿宋" w:eastAsia="仿宋" w:hAnsi="仿宋" w:hint="eastAsia"/>
          <w:sz w:val="32"/>
          <w:szCs w:val="32"/>
        </w:rPr>
        <w:t>管理</w:t>
      </w:r>
      <w:r>
        <w:rPr>
          <w:rFonts w:ascii="仿宋" w:eastAsia="仿宋" w:hAnsi="仿宋" w:hint="eastAsia"/>
          <w:sz w:val="32"/>
          <w:szCs w:val="32"/>
        </w:rPr>
        <w:t>经费</w:t>
      </w:r>
      <w:r>
        <w:rPr>
          <w:rFonts w:ascii="仿宋" w:eastAsia="仿宋" w:hAnsi="仿宋" w:hint="eastAsia"/>
          <w:sz w:val="32"/>
          <w:szCs w:val="32"/>
        </w:rPr>
        <w:t>10</w:t>
      </w:r>
      <w:r>
        <w:rPr>
          <w:rFonts w:ascii="仿宋" w:eastAsia="仿宋" w:hAnsi="仿宋" w:hint="eastAsia"/>
          <w:sz w:val="32"/>
          <w:szCs w:val="32"/>
        </w:rPr>
        <w:t>万元、房产管理经费</w:t>
      </w:r>
      <w:r>
        <w:rPr>
          <w:rFonts w:ascii="仿宋" w:eastAsia="仿宋" w:hAnsi="仿宋" w:hint="eastAsia"/>
          <w:sz w:val="32"/>
          <w:szCs w:val="32"/>
        </w:rPr>
        <w:t>60</w:t>
      </w:r>
      <w:r>
        <w:rPr>
          <w:rFonts w:ascii="仿宋" w:eastAsia="仿宋" w:hAnsi="仿宋" w:hint="eastAsia"/>
          <w:sz w:val="32"/>
          <w:szCs w:val="32"/>
        </w:rPr>
        <w:t>万元、</w:t>
      </w:r>
      <w:r>
        <w:rPr>
          <w:rFonts w:ascii="仿宋" w:eastAsia="仿宋" w:hAnsi="仿宋" w:hint="eastAsia"/>
          <w:sz w:val="32"/>
          <w:szCs w:val="32"/>
        </w:rPr>
        <w:t>林业园林事物管理经费</w:t>
      </w:r>
      <w:r>
        <w:rPr>
          <w:rFonts w:ascii="仿宋" w:eastAsia="仿宋" w:hAnsi="仿宋" w:hint="eastAsia"/>
          <w:sz w:val="32"/>
          <w:szCs w:val="32"/>
        </w:rPr>
        <w:t>8</w:t>
      </w:r>
      <w:r>
        <w:rPr>
          <w:rFonts w:ascii="仿宋" w:eastAsia="仿宋" w:hAnsi="仿宋" w:hint="eastAsia"/>
          <w:sz w:val="32"/>
          <w:szCs w:val="32"/>
        </w:rPr>
        <w:t>万元、</w:t>
      </w:r>
      <w:r>
        <w:rPr>
          <w:rFonts w:ascii="仿宋" w:eastAsia="仿宋" w:hAnsi="仿宋" w:hint="eastAsia"/>
          <w:sz w:val="32"/>
          <w:szCs w:val="32"/>
        </w:rPr>
        <w:t>能源节约利用管理经费</w:t>
      </w:r>
      <w:r>
        <w:rPr>
          <w:rFonts w:ascii="仿宋" w:eastAsia="仿宋" w:hAnsi="仿宋" w:hint="eastAsia"/>
          <w:sz w:val="32"/>
          <w:szCs w:val="32"/>
        </w:rPr>
        <w:t>10</w:t>
      </w:r>
      <w:r>
        <w:rPr>
          <w:rFonts w:ascii="仿宋" w:eastAsia="仿宋" w:hAnsi="仿宋" w:hint="eastAsia"/>
          <w:sz w:val="32"/>
          <w:szCs w:val="32"/>
        </w:rPr>
        <w:t>万元</w:t>
      </w:r>
      <w:r>
        <w:rPr>
          <w:rFonts w:ascii="仿宋" w:eastAsia="仿宋" w:hAnsi="仿宋" w:hint="eastAsia"/>
          <w:sz w:val="32"/>
          <w:szCs w:val="32"/>
        </w:rPr>
        <w:t>。</w:t>
      </w:r>
    </w:p>
    <w:p w:rsidR="006E51D2" w:rsidRDefault="005D5C3C">
      <w:pPr>
        <w:ind w:left="-15" w:right="296" w:firstLine="631"/>
        <w:rPr>
          <w:rFonts w:ascii="仿宋" w:eastAsia="仿宋" w:hAnsi="仿宋"/>
          <w:sz w:val="32"/>
          <w:szCs w:val="32"/>
        </w:rPr>
      </w:pPr>
      <w:r>
        <w:rPr>
          <w:rFonts w:ascii="仿宋" w:eastAsia="仿宋" w:hAnsi="仿宋" w:hint="eastAsia"/>
          <w:sz w:val="32"/>
          <w:szCs w:val="32"/>
        </w:rPr>
        <w:t>比上年增减情况</w:t>
      </w:r>
    </w:p>
    <w:p w:rsidR="006E51D2" w:rsidRDefault="005D5C3C">
      <w:pPr>
        <w:ind w:left="-15" w:right="296" w:firstLine="631"/>
        <w:rPr>
          <w:rFonts w:ascii="仿宋" w:eastAsia="仿宋" w:hAnsi="仿宋"/>
          <w:sz w:val="32"/>
          <w:szCs w:val="32"/>
        </w:rPr>
      </w:pPr>
      <w:r>
        <w:rPr>
          <w:rFonts w:ascii="仿宋" w:eastAsia="仿宋" w:hAnsi="仿宋" w:hint="eastAsia"/>
          <w:sz w:val="32"/>
          <w:szCs w:val="32"/>
        </w:rPr>
        <w:t>2020</w:t>
      </w:r>
      <w:r>
        <w:rPr>
          <w:rFonts w:ascii="仿宋" w:eastAsia="仿宋" w:hAnsi="仿宋" w:hint="eastAsia"/>
          <w:sz w:val="32"/>
          <w:szCs w:val="32"/>
        </w:rPr>
        <w:t>年预算收支安排</w:t>
      </w:r>
      <w:r>
        <w:rPr>
          <w:rFonts w:ascii="仿宋" w:eastAsia="仿宋" w:hAnsi="仿宋" w:hint="eastAsia"/>
          <w:sz w:val="32"/>
          <w:szCs w:val="32"/>
        </w:rPr>
        <w:t>1299</w:t>
      </w:r>
      <w:r>
        <w:rPr>
          <w:rFonts w:ascii="仿宋" w:eastAsia="仿宋" w:hAnsi="仿宋" w:hint="eastAsia"/>
          <w:sz w:val="32"/>
          <w:szCs w:val="32"/>
        </w:rPr>
        <w:t>80.41</w:t>
      </w:r>
      <w:r>
        <w:rPr>
          <w:rFonts w:ascii="仿宋" w:eastAsia="仿宋" w:hAnsi="仿宋" w:hint="eastAsia"/>
          <w:sz w:val="32"/>
          <w:szCs w:val="32"/>
        </w:rPr>
        <w:t>万元，较</w:t>
      </w:r>
      <w:r>
        <w:rPr>
          <w:rFonts w:ascii="仿宋" w:eastAsia="仿宋" w:hAnsi="仿宋"/>
          <w:sz w:val="32"/>
          <w:szCs w:val="32"/>
        </w:rPr>
        <w:t>201</w:t>
      </w:r>
      <w:r>
        <w:rPr>
          <w:rFonts w:ascii="仿宋" w:eastAsia="仿宋" w:hAnsi="仿宋" w:hint="eastAsia"/>
          <w:sz w:val="32"/>
          <w:szCs w:val="32"/>
        </w:rPr>
        <w:t>9</w:t>
      </w:r>
      <w:r>
        <w:rPr>
          <w:rFonts w:ascii="仿宋" w:eastAsia="仿宋" w:hAnsi="仿宋" w:hint="eastAsia"/>
          <w:sz w:val="32"/>
          <w:szCs w:val="32"/>
        </w:rPr>
        <w:t>年预算增加</w:t>
      </w:r>
      <w:r>
        <w:rPr>
          <w:rFonts w:ascii="仿宋" w:eastAsia="仿宋" w:hAnsi="仿宋" w:hint="eastAsia"/>
          <w:sz w:val="32"/>
          <w:szCs w:val="32"/>
        </w:rPr>
        <w:t>98724.29</w:t>
      </w:r>
      <w:r>
        <w:rPr>
          <w:rFonts w:ascii="仿宋" w:eastAsia="仿宋" w:hAnsi="仿宋" w:hint="eastAsia"/>
          <w:sz w:val="32"/>
          <w:szCs w:val="32"/>
        </w:rPr>
        <w:t>万元，其中：基本支出</w:t>
      </w:r>
      <w:r>
        <w:rPr>
          <w:rFonts w:ascii="仿宋" w:eastAsia="仿宋" w:hAnsi="仿宋" w:hint="eastAsia"/>
          <w:sz w:val="32"/>
          <w:szCs w:val="32"/>
        </w:rPr>
        <w:t>减少</w:t>
      </w:r>
      <w:r>
        <w:rPr>
          <w:rFonts w:ascii="仿宋" w:eastAsia="仿宋" w:hAnsi="仿宋" w:hint="eastAsia"/>
          <w:sz w:val="32"/>
          <w:szCs w:val="32"/>
        </w:rPr>
        <w:t>1701.31</w:t>
      </w:r>
      <w:r>
        <w:rPr>
          <w:rFonts w:ascii="仿宋" w:eastAsia="仿宋" w:hAnsi="仿宋" w:hint="eastAsia"/>
          <w:sz w:val="32"/>
          <w:szCs w:val="32"/>
        </w:rPr>
        <w:t>万元，主要原因是</w:t>
      </w:r>
      <w:r>
        <w:rPr>
          <w:rFonts w:ascii="仿宋" w:eastAsia="仿宋" w:hAnsi="仿宋" w:hint="eastAsia"/>
          <w:sz w:val="32"/>
          <w:szCs w:val="32"/>
        </w:rPr>
        <w:t>减少</w:t>
      </w:r>
      <w:r>
        <w:rPr>
          <w:rFonts w:ascii="仿宋" w:eastAsia="仿宋" w:hAnsi="仿宋" w:hint="eastAsia"/>
          <w:sz w:val="32"/>
          <w:szCs w:val="32"/>
        </w:rPr>
        <w:t>了渤海林场、团林林场两个</w:t>
      </w:r>
      <w:r>
        <w:rPr>
          <w:rFonts w:ascii="仿宋" w:eastAsia="仿宋" w:hAnsi="仿宋" w:hint="eastAsia"/>
          <w:sz w:val="32"/>
          <w:szCs w:val="32"/>
        </w:rPr>
        <w:t>预算单位基本</w:t>
      </w:r>
      <w:r>
        <w:rPr>
          <w:rFonts w:ascii="仿宋" w:eastAsia="仿宋" w:hAnsi="仿宋" w:hint="eastAsia"/>
          <w:sz w:val="32"/>
          <w:szCs w:val="32"/>
        </w:rPr>
        <w:t>支出；项目支出增加</w:t>
      </w:r>
      <w:r>
        <w:rPr>
          <w:rFonts w:ascii="仿宋" w:eastAsia="仿宋" w:hAnsi="仿宋" w:hint="eastAsia"/>
          <w:sz w:val="32"/>
          <w:szCs w:val="32"/>
        </w:rPr>
        <w:t>100425.60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主要原因是</w:t>
      </w:r>
      <w:r>
        <w:rPr>
          <w:rFonts w:ascii="仿宋" w:eastAsia="仿宋" w:hAnsi="仿宋" w:hint="eastAsia"/>
          <w:sz w:val="32"/>
          <w:szCs w:val="32"/>
        </w:rPr>
        <w:t>项目增加，项目支出增加</w:t>
      </w:r>
      <w:r>
        <w:rPr>
          <w:rFonts w:ascii="仿宋" w:eastAsia="仿宋" w:hAnsi="仿宋" w:hint="eastAsia"/>
          <w:sz w:val="32"/>
          <w:szCs w:val="32"/>
        </w:rPr>
        <w:t>。</w:t>
      </w:r>
    </w:p>
    <w:p w:rsidR="006E51D2" w:rsidRDefault="005D5C3C">
      <w:pPr>
        <w:adjustRightInd w:val="0"/>
        <w:spacing w:line="4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三、机关运行经费安排情况</w:t>
      </w:r>
    </w:p>
    <w:p w:rsidR="006E51D2" w:rsidRDefault="005D5C3C">
      <w:pPr>
        <w:ind w:firstLineChars="200" w:firstLine="640"/>
        <w:rPr>
          <w:rFonts w:ascii="仿宋" w:eastAsia="仿宋" w:hAnsi="仿宋"/>
          <w:sz w:val="32"/>
          <w:szCs w:val="32"/>
        </w:rPr>
      </w:pPr>
      <w:r>
        <w:rPr>
          <w:rFonts w:ascii="仿宋" w:eastAsia="仿宋" w:hAnsi="仿宋" w:hint="eastAsia"/>
          <w:sz w:val="32"/>
          <w:szCs w:val="32"/>
        </w:rPr>
        <w:t>机关运行经费共计安排</w:t>
      </w:r>
      <w:r>
        <w:rPr>
          <w:rFonts w:ascii="仿宋" w:eastAsia="仿宋" w:hAnsi="仿宋" w:hint="eastAsia"/>
          <w:sz w:val="32"/>
          <w:szCs w:val="32"/>
        </w:rPr>
        <w:t>110.72</w:t>
      </w:r>
      <w:r>
        <w:rPr>
          <w:rFonts w:ascii="仿宋" w:eastAsia="仿宋" w:hAnsi="仿宋" w:hint="eastAsia"/>
          <w:sz w:val="32"/>
          <w:szCs w:val="32"/>
        </w:rPr>
        <w:t>万元，主要用于机关办公区的办公及印刷费、邮电费、差旅费、日常维修费、办公用房水电费、办公用房取暖费、办公用房物业管理费、公务用车运行维护费等日常运行支出。</w:t>
      </w:r>
      <w:r>
        <w:rPr>
          <w:rFonts w:ascii="仿宋" w:eastAsia="仿宋" w:hAnsi="仿宋" w:hint="eastAsia"/>
          <w:sz w:val="32"/>
          <w:szCs w:val="32"/>
        </w:rPr>
        <w:lastRenderedPageBreak/>
        <w:t>其中：办公费</w:t>
      </w:r>
      <w:r>
        <w:rPr>
          <w:rFonts w:ascii="仿宋" w:eastAsia="仿宋" w:hAnsi="仿宋" w:hint="eastAsia"/>
          <w:sz w:val="32"/>
          <w:szCs w:val="32"/>
        </w:rPr>
        <w:t>28.90</w:t>
      </w:r>
      <w:r>
        <w:rPr>
          <w:rFonts w:ascii="仿宋" w:eastAsia="仿宋" w:hAnsi="仿宋" w:hint="eastAsia"/>
          <w:sz w:val="32"/>
          <w:szCs w:val="32"/>
        </w:rPr>
        <w:t>万元，差旅费</w:t>
      </w:r>
      <w:r>
        <w:rPr>
          <w:rFonts w:ascii="仿宋" w:eastAsia="仿宋" w:hAnsi="仿宋" w:hint="eastAsia"/>
          <w:sz w:val="32"/>
          <w:szCs w:val="32"/>
        </w:rPr>
        <w:t>19.55</w:t>
      </w:r>
      <w:r>
        <w:rPr>
          <w:rFonts w:ascii="仿宋" w:eastAsia="仿宋" w:hAnsi="仿宋" w:hint="eastAsia"/>
          <w:sz w:val="32"/>
          <w:szCs w:val="32"/>
        </w:rPr>
        <w:t>万元，会议费</w:t>
      </w:r>
      <w:r>
        <w:rPr>
          <w:rFonts w:ascii="仿宋" w:eastAsia="仿宋" w:hAnsi="仿宋" w:hint="eastAsia"/>
          <w:sz w:val="32"/>
          <w:szCs w:val="32"/>
        </w:rPr>
        <w:t>9.00</w:t>
      </w:r>
      <w:r>
        <w:rPr>
          <w:rFonts w:ascii="仿宋" w:eastAsia="仿宋" w:hAnsi="仿宋" w:hint="eastAsia"/>
          <w:sz w:val="32"/>
          <w:szCs w:val="32"/>
        </w:rPr>
        <w:t>万元，办公设</w:t>
      </w:r>
      <w:r>
        <w:rPr>
          <w:rFonts w:ascii="仿宋" w:eastAsia="仿宋" w:hAnsi="仿宋" w:hint="eastAsia"/>
          <w:sz w:val="32"/>
          <w:szCs w:val="32"/>
        </w:rPr>
        <w:t>备购置费</w:t>
      </w:r>
      <w:r>
        <w:rPr>
          <w:rFonts w:ascii="仿宋" w:eastAsia="仿宋" w:hAnsi="仿宋" w:hint="eastAsia"/>
          <w:sz w:val="32"/>
          <w:szCs w:val="32"/>
        </w:rPr>
        <w:t>4.25</w:t>
      </w:r>
      <w:r>
        <w:rPr>
          <w:rFonts w:ascii="仿宋" w:eastAsia="仿宋" w:hAnsi="仿宋" w:hint="eastAsia"/>
          <w:sz w:val="32"/>
          <w:szCs w:val="32"/>
        </w:rPr>
        <w:t>万元，公务车运行维护费</w:t>
      </w:r>
      <w:r>
        <w:rPr>
          <w:rFonts w:ascii="仿宋" w:eastAsia="仿宋" w:hAnsi="仿宋" w:hint="eastAsia"/>
          <w:sz w:val="32"/>
          <w:szCs w:val="32"/>
        </w:rPr>
        <w:t>7.80</w:t>
      </w:r>
      <w:r>
        <w:rPr>
          <w:rFonts w:ascii="仿宋" w:eastAsia="仿宋" w:hAnsi="仿宋" w:hint="eastAsia"/>
          <w:sz w:val="32"/>
          <w:szCs w:val="32"/>
        </w:rPr>
        <w:t>万元，公务交通补贴</w:t>
      </w:r>
      <w:r>
        <w:rPr>
          <w:rFonts w:ascii="仿宋" w:eastAsia="仿宋" w:hAnsi="仿宋" w:hint="eastAsia"/>
          <w:sz w:val="32"/>
          <w:szCs w:val="32"/>
        </w:rPr>
        <w:t>7.44</w:t>
      </w:r>
      <w:r>
        <w:rPr>
          <w:rFonts w:ascii="仿宋" w:eastAsia="仿宋" w:hAnsi="仿宋" w:hint="eastAsia"/>
          <w:sz w:val="32"/>
          <w:szCs w:val="32"/>
        </w:rPr>
        <w:t>万元，印刷费</w:t>
      </w:r>
      <w:r>
        <w:rPr>
          <w:rFonts w:ascii="仿宋" w:eastAsia="仿宋" w:hAnsi="仿宋" w:hint="eastAsia"/>
          <w:sz w:val="32"/>
          <w:szCs w:val="32"/>
        </w:rPr>
        <w:t>4.25</w:t>
      </w:r>
      <w:r>
        <w:rPr>
          <w:rFonts w:ascii="仿宋" w:eastAsia="仿宋" w:hAnsi="仿宋" w:hint="eastAsia"/>
          <w:sz w:val="32"/>
          <w:szCs w:val="32"/>
        </w:rPr>
        <w:t>万元，培训费</w:t>
      </w:r>
      <w:r>
        <w:rPr>
          <w:rFonts w:ascii="仿宋" w:eastAsia="仿宋" w:hAnsi="仿宋" w:hint="eastAsia"/>
          <w:sz w:val="32"/>
          <w:szCs w:val="32"/>
        </w:rPr>
        <w:t>8.57</w:t>
      </w:r>
      <w:r>
        <w:rPr>
          <w:rFonts w:ascii="仿宋" w:eastAsia="仿宋" w:hAnsi="仿宋" w:hint="eastAsia"/>
          <w:sz w:val="32"/>
          <w:szCs w:val="32"/>
        </w:rPr>
        <w:t>万元、公务接待费</w:t>
      </w:r>
      <w:r>
        <w:rPr>
          <w:rFonts w:ascii="仿宋" w:eastAsia="仿宋" w:hAnsi="仿宋" w:hint="eastAsia"/>
          <w:sz w:val="32"/>
          <w:szCs w:val="32"/>
        </w:rPr>
        <w:t>1.31</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工会经费</w:t>
      </w:r>
      <w:r>
        <w:rPr>
          <w:rFonts w:ascii="仿宋" w:eastAsia="仿宋" w:hAnsi="仿宋" w:hint="eastAsia"/>
          <w:sz w:val="32"/>
          <w:szCs w:val="32"/>
        </w:rPr>
        <w:t>11.42</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福利费</w:t>
      </w:r>
      <w:r>
        <w:rPr>
          <w:rFonts w:ascii="仿宋" w:eastAsia="仿宋" w:hAnsi="仿宋" w:hint="eastAsia"/>
          <w:sz w:val="32"/>
          <w:szCs w:val="32"/>
        </w:rPr>
        <w:t>8.23</w:t>
      </w:r>
      <w:r>
        <w:rPr>
          <w:rFonts w:ascii="仿宋" w:eastAsia="仿宋" w:hAnsi="仿宋" w:hint="eastAsia"/>
          <w:sz w:val="32"/>
          <w:szCs w:val="32"/>
        </w:rPr>
        <w:t>万元</w:t>
      </w:r>
      <w:r>
        <w:rPr>
          <w:rFonts w:ascii="仿宋" w:eastAsia="仿宋" w:hAnsi="仿宋" w:hint="eastAsia"/>
          <w:sz w:val="32"/>
          <w:szCs w:val="32"/>
        </w:rPr>
        <w:t>。</w:t>
      </w:r>
    </w:p>
    <w:p w:rsidR="006E51D2" w:rsidRDefault="005D5C3C">
      <w:pPr>
        <w:widowControl/>
        <w:adjustRightInd w:val="0"/>
        <w:spacing w:line="4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四、财政拔款</w:t>
      </w:r>
      <w:r>
        <w:rPr>
          <w:rFonts w:ascii="Times New Roman" w:eastAsia="黑体" w:hAnsi="Times New Roman" w:hint="eastAsia"/>
          <w:kern w:val="0"/>
          <w:sz w:val="32"/>
          <w:szCs w:val="32"/>
        </w:rPr>
        <w:t>“</w:t>
      </w:r>
      <w:r>
        <w:rPr>
          <w:rFonts w:ascii="Times New Roman" w:eastAsia="黑体" w:hAnsi="Times New Roman"/>
          <w:kern w:val="0"/>
          <w:sz w:val="32"/>
          <w:szCs w:val="32"/>
        </w:rPr>
        <w:t>三公</w:t>
      </w:r>
      <w:r>
        <w:rPr>
          <w:rFonts w:ascii="Times New Roman" w:eastAsia="黑体" w:hAnsi="Times New Roman" w:hint="eastAsia"/>
          <w:kern w:val="0"/>
          <w:sz w:val="32"/>
          <w:szCs w:val="32"/>
        </w:rPr>
        <w:t>”</w:t>
      </w:r>
      <w:r>
        <w:rPr>
          <w:rFonts w:ascii="Times New Roman" w:eastAsia="黑体" w:hAnsi="Times New Roman"/>
          <w:kern w:val="0"/>
          <w:sz w:val="32"/>
          <w:szCs w:val="32"/>
        </w:rPr>
        <w:t>经费预算情况及增减变化原因</w:t>
      </w:r>
    </w:p>
    <w:p w:rsidR="006E51D2" w:rsidRDefault="005D5C3C">
      <w:pPr>
        <w:widowControl/>
        <w:adjustRightInd w:val="0"/>
        <w:spacing w:line="480" w:lineRule="exact"/>
        <w:ind w:firstLineChars="200" w:firstLine="640"/>
        <w:rPr>
          <w:rFonts w:ascii="Times New Roman" w:eastAsia="方正仿宋简体" w:hAnsi="Times New Roman"/>
          <w:kern w:val="0"/>
          <w:sz w:val="32"/>
          <w:szCs w:val="32"/>
        </w:rPr>
      </w:pPr>
      <w:r>
        <w:rPr>
          <w:rFonts w:ascii="仿宋" w:eastAsia="仿宋" w:hAnsi="仿宋" w:hint="eastAsia"/>
          <w:sz w:val="32"/>
          <w:szCs w:val="32"/>
        </w:rPr>
        <w:t>2020</w:t>
      </w:r>
      <w:r>
        <w:rPr>
          <w:rFonts w:ascii="仿宋" w:eastAsia="仿宋" w:hAnsi="仿宋" w:hint="eastAsia"/>
          <w:sz w:val="32"/>
          <w:szCs w:val="32"/>
        </w:rPr>
        <w:t>年，秦皇岛北戴河新区规划建设局部门财政拨款“三公”经费预算安排</w:t>
      </w:r>
      <w:r>
        <w:rPr>
          <w:rFonts w:ascii="仿宋" w:eastAsia="仿宋" w:hAnsi="仿宋" w:hint="eastAsia"/>
          <w:sz w:val="32"/>
          <w:szCs w:val="32"/>
        </w:rPr>
        <w:t>9.11</w:t>
      </w:r>
      <w:r>
        <w:rPr>
          <w:rFonts w:ascii="仿宋" w:eastAsia="仿宋" w:hAnsi="仿宋" w:hint="eastAsia"/>
          <w:sz w:val="32"/>
          <w:szCs w:val="32"/>
        </w:rPr>
        <w:t>万元，其中：因公出国（境）费</w:t>
      </w:r>
      <w:r>
        <w:rPr>
          <w:rFonts w:ascii="仿宋" w:eastAsia="仿宋" w:hAnsi="仿宋" w:hint="eastAsia"/>
          <w:sz w:val="32"/>
          <w:szCs w:val="32"/>
        </w:rPr>
        <w:t>0</w:t>
      </w:r>
      <w:r>
        <w:rPr>
          <w:rFonts w:ascii="仿宋" w:eastAsia="仿宋" w:hAnsi="仿宋" w:hint="eastAsia"/>
          <w:sz w:val="32"/>
          <w:szCs w:val="32"/>
        </w:rPr>
        <w:t>万元；公务用车购置及运行维护费</w:t>
      </w:r>
      <w:r>
        <w:rPr>
          <w:rFonts w:ascii="仿宋" w:eastAsia="仿宋" w:hAnsi="仿宋" w:hint="eastAsia"/>
          <w:sz w:val="32"/>
          <w:szCs w:val="32"/>
        </w:rPr>
        <w:t>7.8</w:t>
      </w:r>
      <w:r>
        <w:rPr>
          <w:rFonts w:ascii="仿宋" w:eastAsia="仿宋" w:hAnsi="仿宋" w:hint="eastAsia"/>
          <w:sz w:val="32"/>
          <w:szCs w:val="32"/>
        </w:rPr>
        <w:t>万元（其中：公务用车购置费为</w:t>
      </w:r>
      <w:r>
        <w:rPr>
          <w:rFonts w:ascii="仿宋" w:eastAsia="仿宋" w:hAnsi="仿宋" w:hint="eastAsia"/>
          <w:sz w:val="32"/>
          <w:szCs w:val="32"/>
        </w:rPr>
        <w:t>0</w:t>
      </w:r>
      <w:r>
        <w:rPr>
          <w:rFonts w:ascii="仿宋" w:eastAsia="仿宋" w:hAnsi="仿宋" w:hint="eastAsia"/>
          <w:sz w:val="32"/>
          <w:szCs w:val="32"/>
        </w:rPr>
        <w:t>，公务用车运行费</w:t>
      </w:r>
      <w:r>
        <w:rPr>
          <w:rFonts w:ascii="仿宋" w:eastAsia="仿宋" w:hAnsi="仿宋" w:hint="eastAsia"/>
          <w:sz w:val="32"/>
          <w:szCs w:val="32"/>
        </w:rPr>
        <w:t>7.8</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；公务接待费</w:t>
      </w:r>
      <w:r>
        <w:rPr>
          <w:rFonts w:ascii="仿宋" w:eastAsia="仿宋" w:hAnsi="仿宋" w:hint="eastAsia"/>
          <w:sz w:val="32"/>
          <w:szCs w:val="32"/>
        </w:rPr>
        <w:t>1.31</w:t>
      </w:r>
      <w:r>
        <w:rPr>
          <w:rFonts w:ascii="仿宋" w:eastAsia="仿宋" w:hAnsi="仿宋" w:hint="eastAsia"/>
          <w:sz w:val="32"/>
          <w:szCs w:val="32"/>
        </w:rPr>
        <w:t>万元。较</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减少</w:t>
      </w:r>
      <w:r>
        <w:rPr>
          <w:rFonts w:ascii="仿宋" w:eastAsia="仿宋" w:hAnsi="仿宋" w:hint="eastAsia"/>
          <w:sz w:val="32"/>
          <w:szCs w:val="32"/>
        </w:rPr>
        <w:t>1.39</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减少原因是本着厉行节约的原则，压缩三公经费预算支出</w:t>
      </w:r>
      <w:r>
        <w:rPr>
          <w:rFonts w:ascii="仿宋" w:eastAsia="仿宋" w:hAnsi="仿宋" w:hint="eastAsia"/>
          <w:sz w:val="32"/>
          <w:szCs w:val="32"/>
        </w:rPr>
        <w:t>。</w:t>
      </w:r>
    </w:p>
    <w:p w:rsidR="006E51D2" w:rsidRDefault="005D5C3C">
      <w:pPr>
        <w:widowControl/>
        <w:adjustRightInd w:val="0"/>
        <w:spacing w:line="480" w:lineRule="exact"/>
        <w:ind w:firstLineChars="200" w:firstLine="640"/>
        <w:rPr>
          <w:rFonts w:ascii="Times New Roman" w:eastAsia="方正仿宋简体" w:hAnsi="Times New Roman"/>
          <w:kern w:val="0"/>
          <w:sz w:val="32"/>
          <w:szCs w:val="32"/>
        </w:rPr>
      </w:pPr>
      <w:r>
        <w:rPr>
          <w:rFonts w:ascii="Times New Roman" w:eastAsia="黑体" w:hAnsi="Times New Roman"/>
          <w:kern w:val="0"/>
          <w:sz w:val="32"/>
          <w:szCs w:val="32"/>
        </w:rPr>
        <w:t>五、政府采购预算情况</w:t>
      </w:r>
    </w:p>
    <w:p w:rsidR="00226129" w:rsidRPr="00BF5B43" w:rsidRDefault="00226129" w:rsidP="00226129">
      <w:pPr>
        <w:ind w:firstLineChars="200" w:firstLine="640"/>
        <w:jc w:val="center"/>
        <w:outlineLvl w:val="0"/>
        <w:rPr>
          <w:rFonts w:ascii="Times New Roman" w:hAnsi="宋体"/>
          <w:sz w:val="32"/>
        </w:rPr>
      </w:pPr>
      <w:r w:rsidRPr="00BF5B43">
        <w:rPr>
          <w:rFonts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 TC </w:instrText>
      </w:r>
      <w:bookmarkStart w:id="0" w:name="_Toc28704501"/>
      <w:r>
        <w:rPr>
          <w:rFonts w:ascii="方正小标宋_GBK" w:eastAsia="方正小标宋_GBK"/>
          <w:sz w:val="32"/>
        </w:rPr>
        <w:instrText>部门政府采购预算</w:instrText>
      </w:r>
      <w:bookmarkEnd w:id="0"/>
      <w:r>
        <w:rPr>
          <w:rFonts w:ascii="方正小标宋_GBK" w:eastAsia="方正小标宋_GBK"/>
          <w:sz w:val="32"/>
        </w:rPr>
        <w:instrText xml:space="preserve"> \f A \l 1 </w:instrText>
      </w:r>
      <w:r>
        <w:rPr>
          <w:rFonts w:ascii="方正小标宋_GBK" w:eastAsia="方正小标宋_GBK"/>
          <w:sz w:val="32"/>
        </w:rPr>
        <w:fldChar w:fldCharType="end"/>
      </w:r>
    </w:p>
    <w:tbl>
      <w:tblPr>
        <w:tblW w:w="156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551"/>
        <w:gridCol w:w="1106"/>
        <w:gridCol w:w="1701"/>
        <w:gridCol w:w="1417"/>
        <w:gridCol w:w="737"/>
        <w:gridCol w:w="737"/>
        <w:gridCol w:w="737"/>
        <w:gridCol w:w="1106"/>
        <w:gridCol w:w="1106"/>
        <w:gridCol w:w="1106"/>
        <w:gridCol w:w="1106"/>
        <w:gridCol w:w="1106"/>
        <w:gridCol w:w="1106"/>
      </w:tblGrid>
      <w:tr w:rsidR="00226129" w:rsidRPr="00BF5B43" w:rsidTr="0034653C">
        <w:tblPrEx>
          <w:tblCellMar>
            <w:top w:w="0" w:type="dxa"/>
            <w:bottom w:w="0" w:type="dxa"/>
          </w:tblCellMar>
        </w:tblPrEx>
        <w:trPr>
          <w:cantSplit/>
          <w:tblHeader/>
          <w:jc w:val="center"/>
        </w:trPr>
        <w:tc>
          <w:tcPr>
            <w:tcW w:w="8986" w:type="dxa"/>
            <w:gridSpan w:val="7"/>
            <w:tcBorders>
              <w:top w:val="single" w:sz="6" w:space="0" w:color="FFFFFF"/>
              <w:left w:val="single" w:sz="6" w:space="0" w:color="FFFFFF"/>
              <w:right w:val="single" w:sz="6" w:space="0" w:color="FFFFFF"/>
            </w:tcBorders>
            <w:shd w:val="clear" w:color="auto" w:fill="auto"/>
            <w:vAlign w:val="center"/>
          </w:tcPr>
          <w:p w:rsidR="00226129" w:rsidRPr="00BF5B43" w:rsidRDefault="00226129" w:rsidP="0034653C">
            <w:pPr>
              <w:spacing w:line="300" w:lineRule="exact"/>
              <w:jc w:val="left"/>
              <w:rPr>
                <w:rFonts w:ascii="方正小标宋_GBK" w:eastAsia="方正小标宋_GBK"/>
                <w:sz w:val="24"/>
              </w:rPr>
            </w:pPr>
            <w:r w:rsidRPr="00BF5B43">
              <w:rPr>
                <w:rFonts w:ascii="方正小标宋_GBK" w:eastAsia="方正小标宋_GBK"/>
                <w:sz w:val="24"/>
              </w:rPr>
              <w:t>333秦皇岛北戴河新区规划建设局</w:t>
            </w:r>
          </w:p>
        </w:tc>
        <w:tc>
          <w:tcPr>
            <w:tcW w:w="6636" w:type="dxa"/>
            <w:gridSpan w:val="6"/>
            <w:tcBorders>
              <w:top w:val="single" w:sz="6" w:space="0" w:color="FFFFFF"/>
              <w:left w:val="single" w:sz="6" w:space="0" w:color="FFFFFF"/>
              <w:right w:val="single" w:sz="6" w:space="0" w:color="FFFFFF"/>
            </w:tcBorders>
            <w:shd w:val="clear" w:color="auto" w:fill="auto"/>
            <w:vAlign w:val="center"/>
          </w:tcPr>
          <w:p w:rsidR="00226129" w:rsidRPr="00BF5B43" w:rsidRDefault="00226129" w:rsidP="0034653C">
            <w:pPr>
              <w:spacing w:line="300" w:lineRule="exact"/>
              <w:jc w:val="right"/>
              <w:rPr>
                <w:rFonts w:ascii="方正书宋_GBK" w:eastAsia="方正书宋_GBK"/>
                <w:sz w:val="24"/>
              </w:rPr>
            </w:pPr>
            <w:r w:rsidRPr="00BF5B43">
              <w:rPr>
                <w:rFonts w:ascii="方正书宋_GBK" w:eastAsia="方正书宋_GBK"/>
                <w:sz w:val="24"/>
              </w:rPr>
              <w:t>单位：万元</w:t>
            </w:r>
          </w:p>
        </w:tc>
      </w:tr>
      <w:tr w:rsidR="00226129" w:rsidRPr="00BF5B43" w:rsidTr="0034653C">
        <w:tblPrEx>
          <w:tblCellMar>
            <w:top w:w="0" w:type="dxa"/>
            <w:bottom w:w="0" w:type="dxa"/>
          </w:tblCellMar>
        </w:tblPrEx>
        <w:trPr>
          <w:cantSplit/>
          <w:tblHeader/>
          <w:jc w:val="center"/>
        </w:trPr>
        <w:tc>
          <w:tcPr>
            <w:tcW w:w="3657" w:type="dxa"/>
            <w:gridSpan w:val="2"/>
            <w:shd w:val="clear" w:color="auto" w:fill="auto"/>
            <w:vAlign w:val="center"/>
          </w:tcPr>
          <w:p w:rsidR="00226129" w:rsidRPr="00BF5B43" w:rsidRDefault="00226129" w:rsidP="0034653C">
            <w:pPr>
              <w:spacing w:line="300" w:lineRule="exact"/>
              <w:jc w:val="center"/>
              <w:rPr>
                <w:rFonts w:ascii="方正书宋_GBK" w:eastAsia="方正书宋_GBK"/>
                <w:b/>
              </w:rPr>
            </w:pPr>
            <w:r w:rsidRPr="00BF5B43">
              <w:rPr>
                <w:rFonts w:ascii="方正书宋_GBK" w:eastAsia="方正书宋_GBK"/>
                <w:b/>
              </w:rPr>
              <w:t>政府采购项目来源</w:t>
            </w:r>
          </w:p>
        </w:tc>
        <w:tc>
          <w:tcPr>
            <w:tcW w:w="1701" w:type="dxa"/>
            <w:vMerge w:val="restart"/>
            <w:shd w:val="clear" w:color="auto" w:fill="auto"/>
            <w:vAlign w:val="center"/>
          </w:tcPr>
          <w:p w:rsidR="00226129" w:rsidRPr="00BF5B43" w:rsidRDefault="00226129" w:rsidP="0034653C">
            <w:pPr>
              <w:spacing w:line="300" w:lineRule="exact"/>
              <w:jc w:val="center"/>
              <w:rPr>
                <w:rFonts w:ascii="方正书宋_GBK" w:eastAsia="方正书宋_GBK"/>
                <w:b/>
              </w:rPr>
            </w:pPr>
            <w:r w:rsidRPr="00BF5B43">
              <w:rPr>
                <w:rFonts w:ascii="方正书宋_GBK" w:eastAsia="方正书宋_GBK"/>
                <w:b/>
              </w:rPr>
              <w:t>采购物品名称</w:t>
            </w:r>
          </w:p>
        </w:tc>
        <w:tc>
          <w:tcPr>
            <w:tcW w:w="1417" w:type="dxa"/>
            <w:vMerge w:val="restart"/>
            <w:shd w:val="clear" w:color="auto" w:fill="auto"/>
            <w:vAlign w:val="center"/>
          </w:tcPr>
          <w:p w:rsidR="00226129" w:rsidRPr="00BF5B43" w:rsidRDefault="00226129" w:rsidP="0034653C">
            <w:pPr>
              <w:spacing w:line="300" w:lineRule="exact"/>
              <w:jc w:val="center"/>
              <w:rPr>
                <w:rFonts w:ascii="方正书宋_GBK" w:eastAsia="方正书宋_GBK"/>
                <w:b/>
              </w:rPr>
            </w:pPr>
            <w:r w:rsidRPr="00BF5B43">
              <w:rPr>
                <w:rFonts w:ascii="方正书宋_GBK" w:eastAsia="方正书宋_GBK"/>
                <w:b/>
              </w:rPr>
              <w:t>政府采购目录序号</w:t>
            </w:r>
          </w:p>
        </w:tc>
        <w:tc>
          <w:tcPr>
            <w:tcW w:w="737" w:type="dxa"/>
            <w:vMerge w:val="restart"/>
            <w:shd w:val="clear" w:color="auto" w:fill="auto"/>
            <w:vAlign w:val="center"/>
          </w:tcPr>
          <w:p w:rsidR="00226129" w:rsidRPr="00BF5B43" w:rsidRDefault="00226129" w:rsidP="0034653C">
            <w:pPr>
              <w:spacing w:line="300" w:lineRule="exact"/>
              <w:jc w:val="center"/>
              <w:rPr>
                <w:rFonts w:ascii="方正书宋_GBK" w:eastAsia="方正书宋_GBK"/>
                <w:b/>
              </w:rPr>
            </w:pPr>
            <w:r w:rsidRPr="00BF5B43">
              <w:rPr>
                <w:rFonts w:ascii="方正书宋_GBK" w:eastAsia="方正书宋_GBK"/>
                <w:b/>
              </w:rPr>
              <w:t>计量  单位</w:t>
            </w:r>
          </w:p>
        </w:tc>
        <w:tc>
          <w:tcPr>
            <w:tcW w:w="737" w:type="dxa"/>
            <w:vMerge w:val="restart"/>
            <w:shd w:val="clear" w:color="auto" w:fill="auto"/>
            <w:vAlign w:val="center"/>
          </w:tcPr>
          <w:p w:rsidR="00226129" w:rsidRPr="00BF5B43" w:rsidRDefault="00226129" w:rsidP="0034653C">
            <w:pPr>
              <w:spacing w:line="300" w:lineRule="exact"/>
              <w:jc w:val="center"/>
              <w:rPr>
                <w:rFonts w:ascii="方正书宋_GBK" w:eastAsia="方正书宋_GBK"/>
                <w:b/>
              </w:rPr>
            </w:pPr>
            <w:r w:rsidRPr="00BF5B43">
              <w:rPr>
                <w:rFonts w:ascii="方正书宋_GBK" w:eastAsia="方正书宋_GBK"/>
                <w:b/>
              </w:rPr>
              <w:t>数量</w:t>
            </w:r>
          </w:p>
        </w:tc>
        <w:tc>
          <w:tcPr>
            <w:tcW w:w="737" w:type="dxa"/>
            <w:vMerge w:val="restart"/>
            <w:shd w:val="clear" w:color="auto" w:fill="auto"/>
            <w:vAlign w:val="center"/>
          </w:tcPr>
          <w:p w:rsidR="00226129" w:rsidRPr="00BF5B43" w:rsidRDefault="00226129" w:rsidP="0034653C">
            <w:pPr>
              <w:spacing w:line="300" w:lineRule="exact"/>
              <w:jc w:val="center"/>
              <w:rPr>
                <w:rFonts w:ascii="方正书宋_GBK" w:eastAsia="方正书宋_GBK"/>
                <w:b/>
              </w:rPr>
            </w:pPr>
            <w:r w:rsidRPr="00BF5B43">
              <w:rPr>
                <w:rFonts w:ascii="方正书宋_GBK" w:eastAsia="方正书宋_GBK"/>
                <w:b/>
              </w:rPr>
              <w:t>单价</w:t>
            </w:r>
          </w:p>
        </w:tc>
        <w:tc>
          <w:tcPr>
            <w:tcW w:w="6636" w:type="dxa"/>
            <w:gridSpan w:val="6"/>
            <w:shd w:val="clear" w:color="auto" w:fill="auto"/>
            <w:vAlign w:val="center"/>
          </w:tcPr>
          <w:p w:rsidR="00226129" w:rsidRPr="00BF5B43" w:rsidRDefault="00226129" w:rsidP="0034653C">
            <w:pPr>
              <w:spacing w:line="300" w:lineRule="exact"/>
              <w:jc w:val="center"/>
              <w:rPr>
                <w:rFonts w:ascii="方正书宋_GBK" w:eastAsia="方正书宋_GBK"/>
                <w:b/>
              </w:rPr>
            </w:pPr>
            <w:r w:rsidRPr="00BF5B43">
              <w:rPr>
                <w:rFonts w:ascii="方正书宋_GBK" w:eastAsia="方正书宋_GBK"/>
                <w:b/>
              </w:rPr>
              <w:t>政府采购金额（当年部门预算安排资金）</w:t>
            </w:r>
          </w:p>
        </w:tc>
      </w:tr>
      <w:tr w:rsidR="00226129" w:rsidRPr="00BF5B43" w:rsidTr="0034653C">
        <w:tblPrEx>
          <w:tblCellMar>
            <w:top w:w="0" w:type="dxa"/>
            <w:bottom w:w="0" w:type="dxa"/>
          </w:tblCellMar>
        </w:tblPrEx>
        <w:trPr>
          <w:cantSplit/>
          <w:tblHeader/>
          <w:jc w:val="center"/>
        </w:trPr>
        <w:tc>
          <w:tcPr>
            <w:tcW w:w="2551" w:type="dxa"/>
            <w:shd w:val="clear" w:color="auto" w:fill="auto"/>
            <w:vAlign w:val="center"/>
          </w:tcPr>
          <w:p w:rsidR="00226129" w:rsidRPr="00BF5B43" w:rsidRDefault="00226129" w:rsidP="0034653C">
            <w:pPr>
              <w:spacing w:line="300" w:lineRule="exact"/>
              <w:jc w:val="center"/>
              <w:rPr>
                <w:rFonts w:ascii="方正书宋_GBK" w:eastAsia="方正书宋_GBK"/>
                <w:b/>
              </w:rPr>
            </w:pPr>
            <w:r w:rsidRPr="00BF5B43">
              <w:rPr>
                <w:rFonts w:ascii="方正书宋_GBK" w:eastAsia="方正书宋_GBK"/>
                <w:b/>
              </w:rPr>
              <w:t>项目名称</w:t>
            </w:r>
          </w:p>
        </w:tc>
        <w:tc>
          <w:tcPr>
            <w:tcW w:w="1106" w:type="dxa"/>
            <w:shd w:val="clear" w:color="auto" w:fill="auto"/>
            <w:vAlign w:val="center"/>
          </w:tcPr>
          <w:p w:rsidR="00226129" w:rsidRPr="00BF5B43" w:rsidRDefault="00226129" w:rsidP="0034653C">
            <w:pPr>
              <w:spacing w:line="300" w:lineRule="exact"/>
              <w:jc w:val="center"/>
              <w:rPr>
                <w:rFonts w:ascii="方正书宋_GBK" w:eastAsia="方正书宋_GBK"/>
                <w:b/>
              </w:rPr>
            </w:pPr>
            <w:r w:rsidRPr="00BF5B43">
              <w:rPr>
                <w:rFonts w:ascii="方正书宋_GBK" w:eastAsia="方正书宋_GBK"/>
                <w:b/>
              </w:rPr>
              <w:t>预算资金</w:t>
            </w:r>
          </w:p>
        </w:tc>
        <w:tc>
          <w:tcPr>
            <w:tcW w:w="1701" w:type="dxa"/>
            <w:vMerge/>
            <w:shd w:val="clear" w:color="auto" w:fill="auto"/>
            <w:vAlign w:val="center"/>
          </w:tcPr>
          <w:p w:rsidR="00226129" w:rsidRPr="00BF5B43" w:rsidRDefault="00226129" w:rsidP="0034653C">
            <w:pPr>
              <w:spacing w:line="300" w:lineRule="exact"/>
              <w:jc w:val="left"/>
              <w:outlineLvl w:val="0"/>
              <w:rPr>
                <w:rFonts w:ascii="Times New Roman" w:eastAsia="方正仿宋_GBK"/>
                <w:sz w:val="28"/>
              </w:rPr>
            </w:pPr>
          </w:p>
        </w:tc>
        <w:tc>
          <w:tcPr>
            <w:tcW w:w="1417" w:type="dxa"/>
            <w:vMerge/>
            <w:shd w:val="clear" w:color="auto" w:fill="auto"/>
            <w:vAlign w:val="center"/>
          </w:tcPr>
          <w:p w:rsidR="00226129" w:rsidRPr="00BF5B43" w:rsidRDefault="00226129" w:rsidP="0034653C">
            <w:pPr>
              <w:spacing w:line="300" w:lineRule="exact"/>
              <w:jc w:val="left"/>
              <w:outlineLvl w:val="0"/>
              <w:rPr>
                <w:rFonts w:ascii="Times New Roman" w:eastAsia="方正仿宋_GBK"/>
                <w:sz w:val="28"/>
              </w:rPr>
            </w:pPr>
          </w:p>
        </w:tc>
        <w:tc>
          <w:tcPr>
            <w:tcW w:w="737" w:type="dxa"/>
            <w:vMerge/>
            <w:shd w:val="clear" w:color="auto" w:fill="auto"/>
            <w:vAlign w:val="center"/>
          </w:tcPr>
          <w:p w:rsidR="00226129" w:rsidRPr="00BF5B43" w:rsidRDefault="00226129" w:rsidP="0034653C">
            <w:pPr>
              <w:spacing w:line="300" w:lineRule="exact"/>
              <w:jc w:val="left"/>
              <w:outlineLvl w:val="0"/>
              <w:rPr>
                <w:rFonts w:ascii="Times New Roman" w:eastAsia="方正仿宋_GBK"/>
                <w:sz w:val="28"/>
              </w:rPr>
            </w:pPr>
          </w:p>
        </w:tc>
        <w:tc>
          <w:tcPr>
            <w:tcW w:w="737" w:type="dxa"/>
            <w:vMerge/>
            <w:shd w:val="clear" w:color="auto" w:fill="auto"/>
            <w:vAlign w:val="center"/>
          </w:tcPr>
          <w:p w:rsidR="00226129" w:rsidRPr="00BF5B43" w:rsidRDefault="00226129" w:rsidP="0034653C">
            <w:pPr>
              <w:spacing w:line="300" w:lineRule="exact"/>
              <w:jc w:val="left"/>
              <w:outlineLvl w:val="0"/>
              <w:rPr>
                <w:rFonts w:ascii="Times New Roman" w:eastAsia="方正仿宋_GBK"/>
                <w:sz w:val="28"/>
              </w:rPr>
            </w:pPr>
          </w:p>
        </w:tc>
        <w:tc>
          <w:tcPr>
            <w:tcW w:w="737" w:type="dxa"/>
            <w:vMerge/>
            <w:shd w:val="clear" w:color="auto" w:fill="auto"/>
            <w:vAlign w:val="center"/>
          </w:tcPr>
          <w:p w:rsidR="00226129" w:rsidRPr="00BF5B43" w:rsidRDefault="00226129" w:rsidP="0034653C">
            <w:pPr>
              <w:spacing w:line="300" w:lineRule="exact"/>
              <w:jc w:val="left"/>
              <w:outlineLvl w:val="0"/>
              <w:rPr>
                <w:rFonts w:ascii="Times New Roman" w:eastAsia="方正仿宋_GBK"/>
                <w:sz w:val="28"/>
              </w:rPr>
            </w:pPr>
          </w:p>
        </w:tc>
        <w:tc>
          <w:tcPr>
            <w:tcW w:w="1106" w:type="dxa"/>
            <w:shd w:val="clear" w:color="auto" w:fill="auto"/>
            <w:vAlign w:val="center"/>
          </w:tcPr>
          <w:p w:rsidR="00226129" w:rsidRPr="00BF5B43" w:rsidRDefault="00226129" w:rsidP="0034653C">
            <w:pPr>
              <w:spacing w:line="300" w:lineRule="exact"/>
              <w:jc w:val="center"/>
              <w:rPr>
                <w:rFonts w:ascii="方正书宋_GBK" w:eastAsia="方正书宋_GBK"/>
                <w:b/>
              </w:rPr>
            </w:pPr>
            <w:r w:rsidRPr="00BF5B43">
              <w:rPr>
                <w:rFonts w:ascii="方正书宋_GBK" w:eastAsia="方正书宋_GBK"/>
                <w:b/>
              </w:rPr>
              <w:t>合计</w:t>
            </w:r>
          </w:p>
        </w:tc>
        <w:tc>
          <w:tcPr>
            <w:tcW w:w="1106" w:type="dxa"/>
            <w:shd w:val="clear" w:color="auto" w:fill="auto"/>
            <w:vAlign w:val="center"/>
          </w:tcPr>
          <w:p w:rsidR="00226129" w:rsidRPr="00BF5B43" w:rsidRDefault="00226129" w:rsidP="0034653C">
            <w:pPr>
              <w:spacing w:line="300" w:lineRule="exact"/>
              <w:jc w:val="center"/>
              <w:rPr>
                <w:rFonts w:ascii="方正书宋_GBK" w:eastAsia="方正书宋_GBK"/>
                <w:b/>
              </w:rPr>
            </w:pPr>
            <w:r w:rsidRPr="00BF5B43">
              <w:rPr>
                <w:rFonts w:ascii="方正书宋_GBK" w:eastAsia="方正书宋_GBK"/>
                <w:b/>
              </w:rPr>
              <w:t>一般公共预算拨款</w:t>
            </w:r>
          </w:p>
        </w:tc>
        <w:tc>
          <w:tcPr>
            <w:tcW w:w="1106" w:type="dxa"/>
            <w:shd w:val="clear" w:color="auto" w:fill="auto"/>
            <w:vAlign w:val="center"/>
          </w:tcPr>
          <w:p w:rsidR="00226129" w:rsidRPr="00BF5B43" w:rsidRDefault="00226129" w:rsidP="0034653C">
            <w:pPr>
              <w:spacing w:line="300" w:lineRule="exact"/>
              <w:jc w:val="center"/>
              <w:rPr>
                <w:rFonts w:ascii="方正书宋_GBK" w:eastAsia="方正书宋_GBK"/>
                <w:b/>
              </w:rPr>
            </w:pPr>
            <w:r w:rsidRPr="00BF5B43">
              <w:rPr>
                <w:rFonts w:ascii="方正书宋_GBK" w:eastAsia="方正书宋_GBK"/>
                <w:b/>
              </w:rPr>
              <w:t>基金预算拨款</w:t>
            </w:r>
          </w:p>
        </w:tc>
        <w:tc>
          <w:tcPr>
            <w:tcW w:w="1106" w:type="dxa"/>
            <w:shd w:val="clear" w:color="auto" w:fill="auto"/>
            <w:vAlign w:val="center"/>
          </w:tcPr>
          <w:p w:rsidR="00226129" w:rsidRPr="00BF5B43" w:rsidRDefault="00226129" w:rsidP="0034653C">
            <w:pPr>
              <w:spacing w:line="300" w:lineRule="exact"/>
              <w:jc w:val="center"/>
              <w:rPr>
                <w:rFonts w:ascii="方正书宋_GBK" w:eastAsia="方正书宋_GBK"/>
                <w:b/>
              </w:rPr>
            </w:pPr>
            <w:r w:rsidRPr="00BF5B43">
              <w:rPr>
                <w:rFonts w:ascii="方正书宋_GBK" w:eastAsia="方正书宋_GBK"/>
                <w:b/>
              </w:rPr>
              <w:t>国有资本经营预算拨款</w:t>
            </w:r>
          </w:p>
        </w:tc>
        <w:tc>
          <w:tcPr>
            <w:tcW w:w="1106" w:type="dxa"/>
            <w:shd w:val="clear" w:color="auto" w:fill="auto"/>
            <w:vAlign w:val="center"/>
          </w:tcPr>
          <w:p w:rsidR="00226129" w:rsidRPr="00BF5B43" w:rsidRDefault="00226129" w:rsidP="0034653C">
            <w:pPr>
              <w:spacing w:line="300" w:lineRule="exact"/>
              <w:jc w:val="center"/>
              <w:rPr>
                <w:rFonts w:ascii="方正书宋_GBK" w:eastAsia="方正书宋_GBK"/>
                <w:b/>
              </w:rPr>
            </w:pPr>
            <w:r w:rsidRPr="00BF5B43">
              <w:rPr>
                <w:rFonts w:ascii="方正书宋_GBK" w:eastAsia="方正书宋_GBK"/>
                <w:b/>
              </w:rPr>
              <w:t>财政专户核拨</w:t>
            </w:r>
          </w:p>
        </w:tc>
        <w:tc>
          <w:tcPr>
            <w:tcW w:w="1106" w:type="dxa"/>
            <w:shd w:val="clear" w:color="auto" w:fill="auto"/>
            <w:vAlign w:val="center"/>
          </w:tcPr>
          <w:p w:rsidR="00226129" w:rsidRPr="00BF5B43" w:rsidRDefault="00226129" w:rsidP="0034653C">
            <w:pPr>
              <w:spacing w:line="300" w:lineRule="exact"/>
              <w:jc w:val="center"/>
              <w:rPr>
                <w:rFonts w:ascii="方正书宋_GBK" w:eastAsia="方正书宋_GBK"/>
                <w:b/>
              </w:rPr>
            </w:pPr>
            <w:r w:rsidRPr="00BF5B43">
              <w:rPr>
                <w:rFonts w:ascii="方正书宋_GBK" w:eastAsia="方正书宋_GBK"/>
                <w:b/>
              </w:rPr>
              <w:t>其他来源收入</w:t>
            </w:r>
          </w:p>
        </w:tc>
      </w:tr>
      <w:tr w:rsidR="00226129" w:rsidRPr="00BF5B43" w:rsidTr="0034653C">
        <w:tblPrEx>
          <w:tblCellMar>
            <w:top w:w="0" w:type="dxa"/>
            <w:bottom w:w="0" w:type="dxa"/>
          </w:tblCellMar>
        </w:tblPrEx>
        <w:trPr>
          <w:cantSplit/>
          <w:jc w:val="center"/>
        </w:trPr>
        <w:tc>
          <w:tcPr>
            <w:tcW w:w="2551" w:type="dxa"/>
            <w:shd w:val="clear" w:color="auto" w:fill="auto"/>
            <w:vAlign w:val="center"/>
          </w:tcPr>
          <w:p w:rsidR="00226129" w:rsidRPr="00BF5B43" w:rsidRDefault="00226129" w:rsidP="0034653C">
            <w:pPr>
              <w:spacing w:line="300" w:lineRule="exact"/>
              <w:jc w:val="center"/>
              <w:rPr>
                <w:rFonts w:ascii="方正书宋_GBK" w:eastAsia="方正书宋_GBK"/>
                <w:b/>
              </w:rPr>
            </w:pPr>
            <w:r w:rsidRPr="00BF5B43">
              <w:rPr>
                <w:rFonts w:ascii="方正书宋_GBK" w:eastAsia="方正书宋_GBK"/>
                <w:b/>
              </w:rPr>
              <w:t>秦皇岛北戴河新区规划建设局小计</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b/>
              </w:rPr>
            </w:pPr>
          </w:p>
        </w:tc>
        <w:tc>
          <w:tcPr>
            <w:tcW w:w="1701" w:type="dxa"/>
            <w:shd w:val="clear" w:color="auto" w:fill="auto"/>
            <w:vAlign w:val="center"/>
          </w:tcPr>
          <w:p w:rsidR="00226129" w:rsidRPr="00BF5B43" w:rsidRDefault="00226129" w:rsidP="0034653C">
            <w:pPr>
              <w:spacing w:line="300" w:lineRule="exact"/>
              <w:jc w:val="left"/>
              <w:rPr>
                <w:rFonts w:ascii="方正书宋_GBK" w:eastAsia="方正书宋_GBK"/>
                <w:b/>
              </w:rPr>
            </w:pPr>
          </w:p>
        </w:tc>
        <w:tc>
          <w:tcPr>
            <w:tcW w:w="1417" w:type="dxa"/>
            <w:shd w:val="clear" w:color="auto" w:fill="auto"/>
            <w:vAlign w:val="center"/>
          </w:tcPr>
          <w:p w:rsidR="00226129" w:rsidRPr="00BF5B43" w:rsidRDefault="00226129" w:rsidP="0034653C">
            <w:pPr>
              <w:spacing w:line="300" w:lineRule="exact"/>
              <w:jc w:val="left"/>
              <w:rPr>
                <w:rFonts w:ascii="方正书宋_GBK" w:eastAsia="方正书宋_GBK"/>
                <w:b/>
              </w:rPr>
            </w:pPr>
          </w:p>
        </w:tc>
        <w:tc>
          <w:tcPr>
            <w:tcW w:w="737" w:type="dxa"/>
            <w:shd w:val="clear" w:color="auto" w:fill="auto"/>
            <w:vAlign w:val="center"/>
          </w:tcPr>
          <w:p w:rsidR="00226129" w:rsidRPr="00BF5B43" w:rsidRDefault="00226129" w:rsidP="0034653C">
            <w:pPr>
              <w:spacing w:line="300" w:lineRule="exact"/>
              <w:jc w:val="left"/>
              <w:rPr>
                <w:rFonts w:ascii="方正书宋_GBK" w:eastAsia="方正书宋_GBK"/>
                <w:b/>
              </w:rPr>
            </w:pP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b/>
              </w:rPr>
            </w:pP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b/>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b/>
              </w:rPr>
            </w:pPr>
            <w:r w:rsidRPr="00BF5B43">
              <w:rPr>
                <w:rFonts w:ascii="方正书宋_GBK" w:eastAsia="方正书宋_GBK"/>
                <w:b/>
              </w:rPr>
              <w:t>3486.00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b/>
              </w:rPr>
            </w:pPr>
            <w:r w:rsidRPr="00BF5B43">
              <w:rPr>
                <w:rFonts w:ascii="方正书宋_GBK" w:eastAsia="方正书宋_GBK"/>
                <w:b/>
              </w:rPr>
              <w:t>960.00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b/>
              </w:rPr>
            </w:pPr>
            <w:r w:rsidRPr="00BF5B43">
              <w:rPr>
                <w:rFonts w:ascii="方正书宋_GBK" w:eastAsia="方正书宋_GBK"/>
                <w:b/>
              </w:rPr>
              <w:t>2526.00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b/>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b/>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b/>
              </w:rPr>
            </w:pPr>
          </w:p>
        </w:tc>
      </w:tr>
      <w:tr w:rsidR="00226129" w:rsidRPr="00BF5B43" w:rsidTr="0034653C">
        <w:tblPrEx>
          <w:tblCellMar>
            <w:top w:w="0" w:type="dxa"/>
            <w:bottom w:w="0" w:type="dxa"/>
          </w:tblCellMar>
        </w:tblPrEx>
        <w:trPr>
          <w:cantSplit/>
          <w:jc w:val="center"/>
        </w:trPr>
        <w:tc>
          <w:tcPr>
            <w:tcW w:w="255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园林养护</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1500.00</w:t>
            </w:r>
          </w:p>
        </w:tc>
        <w:tc>
          <w:tcPr>
            <w:tcW w:w="170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园林绿化管理服务</w:t>
            </w:r>
          </w:p>
        </w:tc>
        <w:tc>
          <w:tcPr>
            <w:tcW w:w="141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C1303</w:t>
            </w:r>
          </w:p>
        </w:tc>
        <w:tc>
          <w:tcPr>
            <w:tcW w:w="73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平方米</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120.00</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6.75</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810.00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810.00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r>
      <w:tr w:rsidR="00226129" w:rsidRPr="00BF5B43" w:rsidTr="0034653C">
        <w:tblPrEx>
          <w:tblCellMar>
            <w:top w:w="0" w:type="dxa"/>
            <w:bottom w:w="0" w:type="dxa"/>
          </w:tblCellMar>
        </w:tblPrEx>
        <w:trPr>
          <w:cantSplit/>
          <w:jc w:val="center"/>
        </w:trPr>
        <w:tc>
          <w:tcPr>
            <w:tcW w:w="255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园林养护</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1500.00</w:t>
            </w:r>
          </w:p>
        </w:tc>
        <w:tc>
          <w:tcPr>
            <w:tcW w:w="170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园林绿化工程施工</w:t>
            </w:r>
          </w:p>
        </w:tc>
        <w:tc>
          <w:tcPr>
            <w:tcW w:w="141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B021502</w:t>
            </w:r>
          </w:p>
        </w:tc>
        <w:tc>
          <w:tcPr>
            <w:tcW w:w="73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个</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10.00</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69.00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690.00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690.00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r>
      <w:tr w:rsidR="00226129" w:rsidRPr="00BF5B43" w:rsidTr="0034653C">
        <w:tblPrEx>
          <w:tblCellMar>
            <w:top w:w="0" w:type="dxa"/>
            <w:bottom w:w="0" w:type="dxa"/>
          </w:tblCellMar>
        </w:tblPrEx>
        <w:trPr>
          <w:cantSplit/>
          <w:jc w:val="center"/>
        </w:trPr>
        <w:tc>
          <w:tcPr>
            <w:tcW w:w="255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lastRenderedPageBreak/>
              <w:t>林业改革发展专项资金（森林病虫害防治）</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30.00</w:t>
            </w:r>
          </w:p>
        </w:tc>
        <w:tc>
          <w:tcPr>
            <w:tcW w:w="170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生物农药及微生物农药</w:t>
            </w:r>
          </w:p>
        </w:tc>
        <w:tc>
          <w:tcPr>
            <w:tcW w:w="141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A170107</w:t>
            </w:r>
          </w:p>
        </w:tc>
        <w:tc>
          <w:tcPr>
            <w:tcW w:w="73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吨</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6.00</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5.00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30.00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30.00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r>
      <w:tr w:rsidR="00226129" w:rsidRPr="00BF5B43" w:rsidTr="0034653C">
        <w:tblPrEx>
          <w:tblCellMar>
            <w:top w:w="0" w:type="dxa"/>
            <w:bottom w:w="0" w:type="dxa"/>
          </w:tblCellMar>
        </w:tblPrEx>
        <w:trPr>
          <w:cantSplit/>
          <w:jc w:val="center"/>
        </w:trPr>
        <w:tc>
          <w:tcPr>
            <w:tcW w:w="255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林业改革发展专项资金（含造林绿化及土地流转）</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5000.00</w:t>
            </w:r>
          </w:p>
        </w:tc>
        <w:tc>
          <w:tcPr>
            <w:tcW w:w="170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苗木类</w:t>
            </w:r>
          </w:p>
        </w:tc>
        <w:tc>
          <w:tcPr>
            <w:tcW w:w="141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A12030103</w:t>
            </w:r>
          </w:p>
        </w:tc>
        <w:tc>
          <w:tcPr>
            <w:tcW w:w="73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株</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2.00</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50.00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100.00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100.00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r>
      <w:tr w:rsidR="00226129" w:rsidRPr="00BF5B43" w:rsidTr="0034653C">
        <w:tblPrEx>
          <w:tblCellMar>
            <w:top w:w="0" w:type="dxa"/>
            <w:bottom w:w="0" w:type="dxa"/>
          </w:tblCellMar>
        </w:tblPrEx>
        <w:trPr>
          <w:cantSplit/>
          <w:jc w:val="center"/>
        </w:trPr>
        <w:tc>
          <w:tcPr>
            <w:tcW w:w="255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林业改革发展专项资金（含造林绿化及土地流转）</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5000.00</w:t>
            </w:r>
          </w:p>
        </w:tc>
        <w:tc>
          <w:tcPr>
            <w:tcW w:w="170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其他农林牧副渔业工程施工</w:t>
            </w:r>
          </w:p>
        </w:tc>
        <w:tc>
          <w:tcPr>
            <w:tcW w:w="141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B021499</w:t>
            </w:r>
          </w:p>
        </w:tc>
        <w:tc>
          <w:tcPr>
            <w:tcW w:w="73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亩</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60.00</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0.50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30.00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30.00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r>
      <w:tr w:rsidR="00226129" w:rsidRPr="00BF5B43" w:rsidTr="0034653C">
        <w:tblPrEx>
          <w:tblCellMar>
            <w:top w:w="0" w:type="dxa"/>
            <w:bottom w:w="0" w:type="dxa"/>
          </w:tblCellMar>
        </w:tblPrEx>
        <w:trPr>
          <w:cantSplit/>
          <w:jc w:val="center"/>
        </w:trPr>
        <w:tc>
          <w:tcPr>
            <w:tcW w:w="255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林业改革发展专项资金（含造林绿化及土地流转）</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5000.00</w:t>
            </w:r>
          </w:p>
        </w:tc>
        <w:tc>
          <w:tcPr>
            <w:tcW w:w="170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其他农林牧副渔业工程施工</w:t>
            </w:r>
          </w:p>
        </w:tc>
        <w:tc>
          <w:tcPr>
            <w:tcW w:w="141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B021499</w:t>
            </w:r>
          </w:p>
        </w:tc>
        <w:tc>
          <w:tcPr>
            <w:tcW w:w="73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亩</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700.00</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0.30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210.00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210.00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r>
      <w:tr w:rsidR="00226129" w:rsidRPr="00BF5B43" w:rsidTr="0034653C">
        <w:tblPrEx>
          <w:tblCellMar>
            <w:top w:w="0" w:type="dxa"/>
            <w:bottom w:w="0" w:type="dxa"/>
          </w:tblCellMar>
        </w:tblPrEx>
        <w:trPr>
          <w:cantSplit/>
          <w:jc w:val="center"/>
        </w:trPr>
        <w:tc>
          <w:tcPr>
            <w:tcW w:w="255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林业改革发展专项资金（含造林绿化及土地流转）</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5000.00</w:t>
            </w:r>
          </w:p>
        </w:tc>
        <w:tc>
          <w:tcPr>
            <w:tcW w:w="170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园林绿化管理服务</w:t>
            </w:r>
          </w:p>
        </w:tc>
        <w:tc>
          <w:tcPr>
            <w:tcW w:w="141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C1303</w:t>
            </w:r>
          </w:p>
        </w:tc>
        <w:tc>
          <w:tcPr>
            <w:tcW w:w="73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亩</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4000.00</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0.13</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520.00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520.00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r>
      <w:tr w:rsidR="00226129" w:rsidRPr="00BF5B43" w:rsidTr="0034653C">
        <w:tblPrEx>
          <w:tblCellMar>
            <w:top w:w="0" w:type="dxa"/>
            <w:bottom w:w="0" w:type="dxa"/>
          </w:tblCellMar>
        </w:tblPrEx>
        <w:trPr>
          <w:cantSplit/>
          <w:jc w:val="center"/>
        </w:trPr>
        <w:tc>
          <w:tcPr>
            <w:tcW w:w="255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林业改革发展专项资金（森林防火）</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100.00</w:t>
            </w:r>
          </w:p>
        </w:tc>
        <w:tc>
          <w:tcPr>
            <w:tcW w:w="170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森林防火服务</w:t>
            </w:r>
          </w:p>
        </w:tc>
        <w:tc>
          <w:tcPr>
            <w:tcW w:w="141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C210205</w:t>
            </w:r>
          </w:p>
        </w:tc>
        <w:tc>
          <w:tcPr>
            <w:tcW w:w="73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公顷</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20.00</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1.50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30.00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30.00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r>
      <w:tr w:rsidR="00226129" w:rsidRPr="00BF5B43" w:rsidTr="0034653C">
        <w:tblPrEx>
          <w:tblCellMar>
            <w:top w:w="0" w:type="dxa"/>
            <w:bottom w:w="0" w:type="dxa"/>
          </w:tblCellMar>
        </w:tblPrEx>
        <w:trPr>
          <w:cantSplit/>
          <w:jc w:val="center"/>
        </w:trPr>
        <w:tc>
          <w:tcPr>
            <w:tcW w:w="255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房产管理经费</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60.00</w:t>
            </w:r>
          </w:p>
        </w:tc>
        <w:tc>
          <w:tcPr>
            <w:tcW w:w="170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软件运维服务</w:t>
            </w:r>
          </w:p>
        </w:tc>
        <w:tc>
          <w:tcPr>
            <w:tcW w:w="141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C020603</w:t>
            </w:r>
          </w:p>
        </w:tc>
        <w:tc>
          <w:tcPr>
            <w:tcW w:w="73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V1.0</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2.00</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20.00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40.00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40.00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r>
      <w:tr w:rsidR="00226129" w:rsidRPr="00BF5B43" w:rsidTr="0034653C">
        <w:tblPrEx>
          <w:tblCellMar>
            <w:top w:w="0" w:type="dxa"/>
            <w:bottom w:w="0" w:type="dxa"/>
          </w:tblCellMar>
        </w:tblPrEx>
        <w:trPr>
          <w:cantSplit/>
          <w:jc w:val="center"/>
        </w:trPr>
        <w:tc>
          <w:tcPr>
            <w:tcW w:w="255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规划编制经费</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1000.00</w:t>
            </w:r>
          </w:p>
        </w:tc>
        <w:tc>
          <w:tcPr>
            <w:tcW w:w="170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城市规划和设计服务</w:t>
            </w:r>
          </w:p>
        </w:tc>
        <w:tc>
          <w:tcPr>
            <w:tcW w:w="141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C1301</w:t>
            </w:r>
          </w:p>
        </w:tc>
        <w:tc>
          <w:tcPr>
            <w:tcW w:w="73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个</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4.00</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250.00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1000.00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1000.00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r>
      <w:tr w:rsidR="00226129" w:rsidRPr="00BF5B43" w:rsidTr="0034653C">
        <w:tblPrEx>
          <w:tblCellMar>
            <w:top w:w="0" w:type="dxa"/>
            <w:bottom w:w="0" w:type="dxa"/>
          </w:tblCellMar>
        </w:tblPrEx>
        <w:trPr>
          <w:cantSplit/>
          <w:jc w:val="center"/>
        </w:trPr>
        <w:tc>
          <w:tcPr>
            <w:tcW w:w="255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棚改征收工作经费</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100.00</w:t>
            </w:r>
          </w:p>
        </w:tc>
        <w:tc>
          <w:tcPr>
            <w:tcW w:w="170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法律咨询服务</w:t>
            </w:r>
          </w:p>
        </w:tc>
        <w:tc>
          <w:tcPr>
            <w:tcW w:w="141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C080102</w:t>
            </w:r>
          </w:p>
        </w:tc>
        <w:tc>
          <w:tcPr>
            <w:tcW w:w="73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个</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2.00</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3.00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6.00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6.00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r>
      <w:tr w:rsidR="00226129" w:rsidRPr="00BF5B43" w:rsidTr="0034653C">
        <w:tblPrEx>
          <w:tblCellMar>
            <w:top w:w="0" w:type="dxa"/>
            <w:bottom w:w="0" w:type="dxa"/>
          </w:tblCellMar>
        </w:tblPrEx>
        <w:trPr>
          <w:cantSplit/>
          <w:jc w:val="center"/>
        </w:trPr>
        <w:tc>
          <w:tcPr>
            <w:tcW w:w="255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棚改征收工作经费</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100.00</w:t>
            </w:r>
          </w:p>
        </w:tc>
        <w:tc>
          <w:tcPr>
            <w:tcW w:w="1701"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其他服务</w:t>
            </w:r>
          </w:p>
        </w:tc>
        <w:tc>
          <w:tcPr>
            <w:tcW w:w="141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C99</w:t>
            </w:r>
          </w:p>
        </w:tc>
        <w:tc>
          <w:tcPr>
            <w:tcW w:w="737" w:type="dxa"/>
            <w:shd w:val="clear" w:color="auto" w:fill="auto"/>
            <w:vAlign w:val="center"/>
          </w:tcPr>
          <w:p w:rsidR="00226129" w:rsidRPr="00BF5B43" w:rsidRDefault="00226129" w:rsidP="0034653C">
            <w:pPr>
              <w:spacing w:line="300" w:lineRule="exact"/>
              <w:jc w:val="left"/>
              <w:rPr>
                <w:rFonts w:ascii="方正书宋_GBK" w:eastAsia="方正书宋_GBK"/>
              </w:rPr>
            </w:pPr>
            <w:r w:rsidRPr="00BF5B43">
              <w:rPr>
                <w:rFonts w:ascii="方正书宋_GBK" w:eastAsia="方正书宋_GBK"/>
              </w:rPr>
              <w:t>个</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20.00</w:t>
            </w:r>
          </w:p>
        </w:tc>
        <w:tc>
          <w:tcPr>
            <w:tcW w:w="737"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1.00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20.00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r w:rsidRPr="00BF5B43">
              <w:rPr>
                <w:rFonts w:ascii="方正书宋_GBK" w:eastAsia="方正书宋_GBK"/>
              </w:rPr>
              <w:t>20.00</w:t>
            </w: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c>
          <w:tcPr>
            <w:tcW w:w="1106" w:type="dxa"/>
            <w:shd w:val="clear" w:color="auto" w:fill="auto"/>
            <w:vAlign w:val="center"/>
          </w:tcPr>
          <w:p w:rsidR="00226129" w:rsidRPr="00BF5B43" w:rsidRDefault="00226129" w:rsidP="0034653C">
            <w:pPr>
              <w:spacing w:line="300" w:lineRule="exact"/>
              <w:jc w:val="right"/>
              <w:rPr>
                <w:rFonts w:ascii="方正书宋_GBK" w:eastAsia="方正书宋_GBK"/>
              </w:rPr>
            </w:pPr>
          </w:p>
        </w:tc>
      </w:tr>
    </w:tbl>
    <w:p w:rsidR="00226129" w:rsidRDefault="00226129" w:rsidP="00226129">
      <w:pPr>
        <w:spacing w:line="300" w:lineRule="exact"/>
        <w:ind w:firstLineChars="200" w:firstLine="560"/>
        <w:jc w:val="left"/>
        <w:outlineLvl w:val="0"/>
        <w:rPr>
          <w:rFonts w:ascii="Times New Roman" w:eastAsia="方正仿宋_GBK"/>
          <w:sz w:val="28"/>
        </w:rPr>
        <w:sectPr w:rsidR="00226129" w:rsidSect="00BF5B43">
          <w:pgSz w:w="16839" w:h="11907" w:orient="landscape"/>
          <w:pgMar w:top="1361" w:right="1020" w:bottom="1361" w:left="1020" w:header="851" w:footer="992" w:gutter="0"/>
          <w:cols w:space="425"/>
          <w:docGrid w:type="lines" w:linePitch="312"/>
        </w:sectPr>
      </w:pPr>
    </w:p>
    <w:p w:rsidR="006E51D2" w:rsidRDefault="006E51D2">
      <w:pPr>
        <w:widowControl/>
        <w:adjustRightInd w:val="0"/>
        <w:spacing w:line="480" w:lineRule="exact"/>
        <w:ind w:firstLineChars="200" w:firstLine="640"/>
        <w:rPr>
          <w:rFonts w:ascii="Times New Roman" w:eastAsia="黑体" w:hAnsi="Times New Roman"/>
          <w:kern w:val="0"/>
          <w:sz w:val="32"/>
          <w:szCs w:val="32"/>
        </w:rPr>
      </w:pPr>
    </w:p>
    <w:p w:rsidR="006E51D2" w:rsidRDefault="005D5C3C">
      <w:pPr>
        <w:widowControl/>
        <w:adjustRightInd w:val="0"/>
        <w:spacing w:line="4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六、国有资产信息情况</w:t>
      </w:r>
    </w:p>
    <w:p w:rsidR="006E51D2" w:rsidRDefault="005D5C3C">
      <w:pPr>
        <w:spacing w:after="244" w:line="382" w:lineRule="auto"/>
        <w:ind w:left="-15" w:firstLine="641"/>
        <w:rPr>
          <w:rFonts w:ascii="仿宋" w:eastAsia="仿宋" w:hAnsi="仿宋"/>
          <w:sz w:val="32"/>
          <w:szCs w:val="32"/>
        </w:rPr>
      </w:pPr>
      <w:r>
        <w:rPr>
          <w:rFonts w:ascii="仿宋" w:eastAsia="仿宋" w:hAnsi="仿宋" w:hint="eastAsia"/>
          <w:sz w:val="32"/>
          <w:szCs w:val="32"/>
        </w:rPr>
        <w:t>我部门上年末固定资产金额为</w:t>
      </w:r>
      <w:r>
        <w:rPr>
          <w:rFonts w:ascii="仿宋" w:eastAsia="仿宋" w:hAnsi="仿宋" w:hint="eastAsia"/>
          <w:sz w:val="32"/>
          <w:szCs w:val="32"/>
        </w:rPr>
        <w:t>527.35</w:t>
      </w:r>
      <w:r>
        <w:rPr>
          <w:rFonts w:ascii="仿宋" w:eastAsia="仿宋" w:hAnsi="仿宋" w:hint="eastAsia"/>
          <w:sz w:val="32"/>
          <w:szCs w:val="32"/>
        </w:rPr>
        <w:t>万元，本年度各单位（科室）拟购置固定资产总额为</w:t>
      </w:r>
      <w:r>
        <w:rPr>
          <w:rFonts w:ascii="仿宋" w:eastAsia="仿宋" w:hAnsi="仿宋" w:hint="eastAsia"/>
          <w:sz w:val="32"/>
          <w:szCs w:val="32"/>
        </w:rPr>
        <w:t>19</w:t>
      </w:r>
      <w:r>
        <w:rPr>
          <w:rFonts w:ascii="仿宋" w:eastAsia="仿宋" w:hAnsi="仿宋" w:hint="eastAsia"/>
          <w:sz w:val="32"/>
          <w:szCs w:val="32"/>
        </w:rPr>
        <w:t>万元，主要为计算机等</w:t>
      </w:r>
      <w:r>
        <w:rPr>
          <w:rFonts w:ascii="仿宋" w:eastAsia="仿宋" w:hAnsi="仿宋" w:hint="eastAsia"/>
          <w:sz w:val="32"/>
          <w:szCs w:val="32"/>
        </w:rPr>
        <w:t>设备</w:t>
      </w:r>
      <w:r>
        <w:rPr>
          <w:rFonts w:ascii="仿宋" w:eastAsia="仿宋" w:hAnsi="仿宋" w:hint="eastAsia"/>
          <w:sz w:val="32"/>
          <w:szCs w:val="32"/>
        </w:rPr>
        <w:t>。</w:t>
      </w:r>
    </w:p>
    <w:tbl>
      <w:tblPr>
        <w:tblW w:w="8513" w:type="dxa"/>
        <w:tblInd w:w="-14" w:type="dxa"/>
        <w:tblLayout w:type="fixed"/>
        <w:tblCellMar>
          <w:right w:w="115" w:type="dxa"/>
        </w:tblCellMar>
        <w:tblLook w:val="04A0"/>
      </w:tblPr>
      <w:tblGrid>
        <w:gridCol w:w="2393"/>
        <w:gridCol w:w="1005"/>
        <w:gridCol w:w="5115"/>
      </w:tblGrid>
      <w:tr w:rsidR="006E51D2">
        <w:trPr>
          <w:trHeight w:val="599"/>
        </w:trPr>
        <w:tc>
          <w:tcPr>
            <w:tcW w:w="2393" w:type="dxa"/>
            <w:tcBorders>
              <w:top w:val="single" w:sz="4" w:space="0" w:color="000000"/>
              <w:left w:val="single" w:sz="4" w:space="0" w:color="000000"/>
              <w:bottom w:val="single" w:sz="4" w:space="0" w:color="000000"/>
              <w:right w:val="single" w:sz="4" w:space="0" w:color="000000"/>
            </w:tcBorders>
            <w:noWrap/>
            <w:vAlign w:val="center"/>
          </w:tcPr>
          <w:p w:rsidR="006E51D2" w:rsidRDefault="005D5C3C">
            <w:pPr>
              <w:spacing w:line="259" w:lineRule="auto"/>
              <w:ind w:left="7"/>
              <w:jc w:val="center"/>
              <w:rPr>
                <w:rFonts w:ascii="仿宋" w:eastAsia="仿宋" w:hAnsi="仿宋"/>
                <w:sz w:val="24"/>
                <w:szCs w:val="24"/>
              </w:rPr>
            </w:pPr>
            <w:r>
              <w:rPr>
                <w:rFonts w:ascii="仿宋" w:eastAsia="仿宋" w:hAnsi="仿宋" w:hint="eastAsia"/>
                <w:sz w:val="24"/>
                <w:szCs w:val="24"/>
              </w:rPr>
              <w:t>项目</w:t>
            </w:r>
          </w:p>
        </w:tc>
        <w:tc>
          <w:tcPr>
            <w:tcW w:w="1005" w:type="dxa"/>
            <w:tcBorders>
              <w:top w:val="single" w:sz="4" w:space="0" w:color="000000"/>
              <w:left w:val="single" w:sz="4" w:space="0" w:color="000000"/>
              <w:bottom w:val="single" w:sz="4" w:space="0" w:color="000000"/>
              <w:right w:val="single" w:sz="4" w:space="0" w:color="000000"/>
            </w:tcBorders>
            <w:noWrap/>
            <w:vAlign w:val="center"/>
          </w:tcPr>
          <w:p w:rsidR="006E51D2" w:rsidRDefault="005D5C3C">
            <w:pPr>
              <w:spacing w:line="259" w:lineRule="auto"/>
              <w:ind w:left="4"/>
              <w:jc w:val="center"/>
              <w:rPr>
                <w:rFonts w:ascii="仿宋" w:eastAsia="仿宋" w:hAnsi="仿宋"/>
                <w:sz w:val="24"/>
                <w:szCs w:val="24"/>
              </w:rPr>
            </w:pPr>
            <w:r>
              <w:rPr>
                <w:rFonts w:ascii="仿宋" w:eastAsia="仿宋" w:hAnsi="仿宋" w:hint="eastAsia"/>
                <w:sz w:val="24"/>
                <w:szCs w:val="24"/>
              </w:rPr>
              <w:t>数量</w:t>
            </w:r>
          </w:p>
        </w:tc>
        <w:tc>
          <w:tcPr>
            <w:tcW w:w="5115" w:type="dxa"/>
            <w:tcBorders>
              <w:top w:val="single" w:sz="4" w:space="0" w:color="000000"/>
              <w:left w:val="single" w:sz="4" w:space="0" w:color="000000"/>
              <w:bottom w:val="single" w:sz="4" w:space="0" w:color="000000"/>
              <w:right w:val="single" w:sz="4" w:space="0" w:color="000000"/>
            </w:tcBorders>
            <w:noWrap/>
            <w:vAlign w:val="center"/>
          </w:tcPr>
          <w:p w:rsidR="006E51D2" w:rsidRDefault="005D5C3C">
            <w:pPr>
              <w:spacing w:line="259" w:lineRule="auto"/>
              <w:ind w:left="6"/>
              <w:jc w:val="center"/>
              <w:rPr>
                <w:rFonts w:ascii="仿宋" w:eastAsia="仿宋" w:hAnsi="仿宋"/>
                <w:sz w:val="24"/>
                <w:szCs w:val="24"/>
              </w:rPr>
            </w:pPr>
            <w:r>
              <w:rPr>
                <w:rFonts w:ascii="仿宋" w:eastAsia="仿宋" w:hAnsi="仿宋" w:hint="eastAsia"/>
                <w:sz w:val="24"/>
                <w:szCs w:val="24"/>
              </w:rPr>
              <w:t>价值（金额单位：万元）</w:t>
            </w:r>
          </w:p>
        </w:tc>
      </w:tr>
      <w:tr w:rsidR="006E51D2">
        <w:trPr>
          <w:trHeight w:val="598"/>
        </w:trPr>
        <w:tc>
          <w:tcPr>
            <w:tcW w:w="2393" w:type="dxa"/>
            <w:tcBorders>
              <w:top w:val="single" w:sz="4" w:space="0" w:color="000000"/>
              <w:left w:val="single" w:sz="4" w:space="0" w:color="000000"/>
              <w:bottom w:val="single" w:sz="4" w:space="0" w:color="000000"/>
              <w:right w:val="single" w:sz="4" w:space="0" w:color="000000"/>
            </w:tcBorders>
            <w:noWrap/>
            <w:vAlign w:val="center"/>
          </w:tcPr>
          <w:p w:rsidR="006E51D2" w:rsidRDefault="005D5C3C">
            <w:pPr>
              <w:spacing w:line="259" w:lineRule="auto"/>
              <w:ind w:left="12"/>
              <w:jc w:val="center"/>
              <w:rPr>
                <w:rFonts w:ascii="仿宋" w:eastAsia="仿宋" w:hAnsi="仿宋"/>
                <w:sz w:val="24"/>
                <w:szCs w:val="24"/>
              </w:rPr>
            </w:pPr>
            <w:r>
              <w:rPr>
                <w:rFonts w:ascii="仿宋" w:eastAsia="仿宋" w:hAnsi="仿宋" w:hint="eastAsia"/>
                <w:sz w:val="24"/>
                <w:szCs w:val="24"/>
              </w:rPr>
              <w:t>资产总额</w:t>
            </w:r>
          </w:p>
        </w:tc>
        <w:tc>
          <w:tcPr>
            <w:tcW w:w="1005" w:type="dxa"/>
            <w:tcBorders>
              <w:top w:val="single" w:sz="4" w:space="0" w:color="000000"/>
              <w:left w:val="single" w:sz="4" w:space="0" w:color="000000"/>
              <w:bottom w:val="single" w:sz="4" w:space="0" w:color="000000"/>
              <w:right w:val="single" w:sz="4" w:space="0" w:color="000000"/>
            </w:tcBorders>
            <w:noWrap/>
            <w:vAlign w:val="center"/>
          </w:tcPr>
          <w:p w:rsidR="006E51D2" w:rsidRDefault="005D5C3C">
            <w:pPr>
              <w:spacing w:line="259" w:lineRule="auto"/>
              <w:ind w:left="9"/>
              <w:jc w:val="center"/>
              <w:rPr>
                <w:rFonts w:ascii="仿宋" w:eastAsia="仿宋" w:hAnsi="仿宋"/>
                <w:sz w:val="24"/>
                <w:szCs w:val="24"/>
              </w:rPr>
            </w:pPr>
            <w:r>
              <w:rPr>
                <w:rFonts w:ascii="仿宋" w:eastAsia="仿宋" w:hAnsi="仿宋"/>
                <w:sz w:val="24"/>
                <w:szCs w:val="24"/>
              </w:rPr>
              <w:t xml:space="preserve">—— </w:t>
            </w:r>
          </w:p>
        </w:tc>
        <w:tc>
          <w:tcPr>
            <w:tcW w:w="5115" w:type="dxa"/>
            <w:tcBorders>
              <w:top w:val="single" w:sz="4" w:space="0" w:color="000000"/>
              <w:left w:val="single" w:sz="4" w:space="0" w:color="000000"/>
              <w:bottom w:val="single" w:sz="4" w:space="0" w:color="000000"/>
              <w:right w:val="single" w:sz="4" w:space="0" w:color="000000"/>
            </w:tcBorders>
            <w:noWrap/>
            <w:vAlign w:val="center"/>
          </w:tcPr>
          <w:p w:rsidR="006E51D2" w:rsidRDefault="005D5C3C">
            <w:pPr>
              <w:spacing w:line="259" w:lineRule="auto"/>
              <w:ind w:left="7"/>
              <w:jc w:val="center"/>
              <w:rPr>
                <w:rFonts w:ascii="仿宋" w:eastAsia="仿宋" w:hAnsi="仿宋"/>
                <w:sz w:val="24"/>
                <w:szCs w:val="24"/>
              </w:rPr>
            </w:pPr>
            <w:r>
              <w:rPr>
                <w:rFonts w:ascii="仿宋" w:eastAsia="仿宋" w:hAnsi="仿宋" w:hint="eastAsia"/>
                <w:sz w:val="24"/>
                <w:szCs w:val="24"/>
              </w:rPr>
              <w:t>527.35</w:t>
            </w:r>
          </w:p>
        </w:tc>
      </w:tr>
      <w:tr w:rsidR="006E51D2">
        <w:trPr>
          <w:trHeight w:val="598"/>
        </w:trPr>
        <w:tc>
          <w:tcPr>
            <w:tcW w:w="2393" w:type="dxa"/>
            <w:tcBorders>
              <w:top w:val="single" w:sz="4" w:space="0" w:color="000000"/>
              <w:left w:val="single" w:sz="4" w:space="0" w:color="000000"/>
              <w:bottom w:val="single" w:sz="4" w:space="0" w:color="000000"/>
              <w:right w:val="single" w:sz="4" w:space="0" w:color="000000"/>
            </w:tcBorders>
            <w:noWrap/>
            <w:vAlign w:val="center"/>
          </w:tcPr>
          <w:p w:rsidR="006E51D2" w:rsidRDefault="005D5C3C">
            <w:pPr>
              <w:spacing w:line="259" w:lineRule="auto"/>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、房屋（平方米）</w:t>
            </w:r>
          </w:p>
        </w:tc>
        <w:tc>
          <w:tcPr>
            <w:tcW w:w="1005" w:type="dxa"/>
            <w:tcBorders>
              <w:top w:val="single" w:sz="4" w:space="0" w:color="000000"/>
              <w:left w:val="single" w:sz="4" w:space="0" w:color="000000"/>
              <w:bottom w:val="single" w:sz="4" w:space="0" w:color="000000"/>
              <w:right w:val="single" w:sz="4" w:space="0" w:color="000000"/>
            </w:tcBorders>
            <w:noWrap/>
            <w:vAlign w:val="center"/>
          </w:tcPr>
          <w:p w:rsidR="006E51D2" w:rsidRDefault="005D5C3C">
            <w:pPr>
              <w:spacing w:line="259" w:lineRule="auto"/>
              <w:ind w:left="9"/>
              <w:jc w:val="center"/>
              <w:rPr>
                <w:rFonts w:ascii="仿宋" w:eastAsia="仿宋" w:hAnsi="仿宋"/>
                <w:sz w:val="24"/>
                <w:szCs w:val="24"/>
              </w:rPr>
            </w:pPr>
            <w:r>
              <w:rPr>
                <w:rFonts w:ascii="仿宋" w:eastAsia="仿宋" w:hAnsi="仿宋" w:hint="eastAsia"/>
                <w:sz w:val="24"/>
                <w:szCs w:val="24"/>
              </w:rPr>
              <w:t>0</w:t>
            </w:r>
          </w:p>
        </w:tc>
        <w:tc>
          <w:tcPr>
            <w:tcW w:w="5115" w:type="dxa"/>
            <w:tcBorders>
              <w:top w:val="single" w:sz="4" w:space="0" w:color="000000"/>
              <w:left w:val="single" w:sz="4" w:space="0" w:color="000000"/>
              <w:bottom w:val="single" w:sz="4" w:space="0" w:color="000000"/>
              <w:right w:val="single" w:sz="4" w:space="0" w:color="000000"/>
            </w:tcBorders>
            <w:noWrap/>
            <w:vAlign w:val="center"/>
          </w:tcPr>
          <w:p w:rsidR="006E51D2" w:rsidRDefault="005D5C3C">
            <w:pPr>
              <w:spacing w:line="259" w:lineRule="auto"/>
              <w:ind w:left="7"/>
              <w:jc w:val="center"/>
              <w:rPr>
                <w:rFonts w:ascii="仿宋" w:eastAsia="仿宋" w:hAnsi="仿宋"/>
                <w:sz w:val="24"/>
                <w:szCs w:val="24"/>
              </w:rPr>
            </w:pPr>
            <w:r>
              <w:rPr>
                <w:rFonts w:ascii="仿宋" w:eastAsia="仿宋" w:hAnsi="仿宋" w:hint="eastAsia"/>
                <w:sz w:val="24"/>
                <w:szCs w:val="24"/>
              </w:rPr>
              <w:t>0</w:t>
            </w:r>
          </w:p>
        </w:tc>
      </w:tr>
      <w:tr w:rsidR="006E51D2">
        <w:trPr>
          <w:trHeight w:val="598"/>
        </w:trPr>
        <w:tc>
          <w:tcPr>
            <w:tcW w:w="2393" w:type="dxa"/>
            <w:tcBorders>
              <w:top w:val="single" w:sz="4" w:space="0" w:color="000000"/>
              <w:left w:val="single" w:sz="4" w:space="0" w:color="000000"/>
              <w:bottom w:val="single" w:sz="4" w:space="0" w:color="000000"/>
              <w:right w:val="single" w:sz="4" w:space="0" w:color="000000"/>
            </w:tcBorders>
            <w:noWrap/>
            <w:vAlign w:val="center"/>
          </w:tcPr>
          <w:p w:rsidR="006E51D2" w:rsidRDefault="005D5C3C">
            <w:pPr>
              <w:spacing w:line="259" w:lineRule="auto"/>
              <w:rPr>
                <w:rFonts w:ascii="仿宋" w:eastAsia="仿宋" w:hAnsi="仿宋"/>
                <w:sz w:val="24"/>
                <w:szCs w:val="24"/>
              </w:rPr>
            </w:pPr>
            <w:r>
              <w:rPr>
                <w:rFonts w:ascii="仿宋" w:eastAsia="仿宋" w:hAnsi="仿宋" w:hint="eastAsia"/>
                <w:sz w:val="24"/>
                <w:szCs w:val="24"/>
              </w:rPr>
              <w:t>其中：车库（平方米）</w:t>
            </w:r>
          </w:p>
        </w:tc>
        <w:tc>
          <w:tcPr>
            <w:tcW w:w="1005" w:type="dxa"/>
            <w:tcBorders>
              <w:top w:val="single" w:sz="4" w:space="0" w:color="000000"/>
              <w:left w:val="single" w:sz="4" w:space="0" w:color="000000"/>
              <w:bottom w:val="single" w:sz="4" w:space="0" w:color="000000"/>
              <w:right w:val="single" w:sz="4" w:space="0" w:color="000000"/>
            </w:tcBorders>
            <w:noWrap/>
            <w:vAlign w:val="center"/>
          </w:tcPr>
          <w:p w:rsidR="006E51D2" w:rsidRDefault="005D5C3C">
            <w:pPr>
              <w:spacing w:line="259" w:lineRule="auto"/>
              <w:ind w:left="9"/>
              <w:jc w:val="center"/>
              <w:rPr>
                <w:rFonts w:ascii="仿宋" w:eastAsia="仿宋" w:hAnsi="仿宋"/>
                <w:sz w:val="24"/>
                <w:szCs w:val="24"/>
              </w:rPr>
            </w:pPr>
            <w:r>
              <w:rPr>
                <w:rFonts w:ascii="仿宋" w:eastAsia="仿宋" w:hAnsi="仿宋" w:hint="eastAsia"/>
                <w:sz w:val="24"/>
                <w:szCs w:val="24"/>
              </w:rPr>
              <w:t>0</w:t>
            </w:r>
          </w:p>
        </w:tc>
        <w:tc>
          <w:tcPr>
            <w:tcW w:w="5115" w:type="dxa"/>
            <w:tcBorders>
              <w:top w:val="single" w:sz="4" w:space="0" w:color="000000"/>
              <w:left w:val="single" w:sz="4" w:space="0" w:color="000000"/>
              <w:bottom w:val="single" w:sz="4" w:space="0" w:color="000000"/>
              <w:right w:val="single" w:sz="4" w:space="0" w:color="000000"/>
            </w:tcBorders>
            <w:noWrap/>
            <w:vAlign w:val="center"/>
          </w:tcPr>
          <w:p w:rsidR="006E51D2" w:rsidRDefault="005D5C3C">
            <w:pPr>
              <w:spacing w:line="259" w:lineRule="auto"/>
              <w:ind w:left="7"/>
              <w:jc w:val="center"/>
              <w:rPr>
                <w:rFonts w:ascii="仿宋" w:eastAsia="仿宋" w:hAnsi="仿宋"/>
                <w:sz w:val="24"/>
                <w:szCs w:val="24"/>
              </w:rPr>
            </w:pPr>
            <w:r>
              <w:rPr>
                <w:rFonts w:ascii="仿宋" w:eastAsia="仿宋" w:hAnsi="仿宋" w:hint="eastAsia"/>
                <w:sz w:val="24"/>
                <w:szCs w:val="24"/>
              </w:rPr>
              <w:t>0</w:t>
            </w:r>
          </w:p>
        </w:tc>
      </w:tr>
      <w:tr w:rsidR="006E51D2">
        <w:trPr>
          <w:trHeight w:val="599"/>
        </w:trPr>
        <w:tc>
          <w:tcPr>
            <w:tcW w:w="2393" w:type="dxa"/>
            <w:tcBorders>
              <w:top w:val="single" w:sz="4" w:space="0" w:color="000000"/>
              <w:left w:val="single" w:sz="4" w:space="0" w:color="000000"/>
              <w:bottom w:val="single" w:sz="4" w:space="0" w:color="000000"/>
              <w:right w:val="single" w:sz="4" w:space="0" w:color="000000"/>
            </w:tcBorders>
            <w:noWrap/>
            <w:vAlign w:val="center"/>
          </w:tcPr>
          <w:p w:rsidR="006E51D2" w:rsidRDefault="005D5C3C">
            <w:pPr>
              <w:spacing w:line="259" w:lineRule="auto"/>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、车辆（台、辆）</w:t>
            </w:r>
          </w:p>
        </w:tc>
        <w:tc>
          <w:tcPr>
            <w:tcW w:w="1005" w:type="dxa"/>
            <w:tcBorders>
              <w:top w:val="single" w:sz="4" w:space="0" w:color="000000"/>
              <w:left w:val="single" w:sz="4" w:space="0" w:color="000000"/>
              <w:bottom w:val="single" w:sz="4" w:space="0" w:color="000000"/>
              <w:right w:val="single" w:sz="4" w:space="0" w:color="000000"/>
            </w:tcBorders>
            <w:noWrap/>
            <w:vAlign w:val="center"/>
          </w:tcPr>
          <w:p w:rsidR="006E51D2" w:rsidRDefault="005D5C3C">
            <w:pPr>
              <w:spacing w:line="259" w:lineRule="auto"/>
              <w:ind w:left="5"/>
              <w:jc w:val="center"/>
              <w:rPr>
                <w:rFonts w:ascii="仿宋" w:eastAsia="仿宋" w:hAnsi="仿宋"/>
                <w:sz w:val="24"/>
                <w:szCs w:val="24"/>
              </w:rPr>
            </w:pPr>
            <w:r>
              <w:rPr>
                <w:rFonts w:ascii="仿宋" w:eastAsia="仿宋" w:hAnsi="仿宋" w:hint="eastAsia"/>
                <w:sz w:val="24"/>
                <w:szCs w:val="24"/>
              </w:rPr>
              <w:t>5</w:t>
            </w:r>
          </w:p>
        </w:tc>
        <w:tc>
          <w:tcPr>
            <w:tcW w:w="5115" w:type="dxa"/>
            <w:tcBorders>
              <w:top w:val="single" w:sz="4" w:space="0" w:color="000000"/>
              <w:left w:val="single" w:sz="4" w:space="0" w:color="000000"/>
              <w:bottom w:val="single" w:sz="4" w:space="0" w:color="000000"/>
              <w:right w:val="single" w:sz="4" w:space="0" w:color="000000"/>
            </w:tcBorders>
            <w:noWrap/>
            <w:vAlign w:val="center"/>
          </w:tcPr>
          <w:p w:rsidR="006E51D2" w:rsidRDefault="005D5C3C">
            <w:pPr>
              <w:spacing w:line="259" w:lineRule="auto"/>
              <w:ind w:left="7"/>
              <w:jc w:val="center"/>
              <w:rPr>
                <w:rFonts w:ascii="仿宋" w:eastAsia="仿宋" w:hAnsi="仿宋"/>
                <w:sz w:val="24"/>
                <w:szCs w:val="24"/>
              </w:rPr>
            </w:pPr>
            <w:r>
              <w:rPr>
                <w:rFonts w:ascii="仿宋" w:eastAsia="仿宋" w:hAnsi="仿宋" w:hint="eastAsia"/>
                <w:sz w:val="24"/>
                <w:szCs w:val="24"/>
              </w:rPr>
              <w:t>84.99</w:t>
            </w:r>
          </w:p>
        </w:tc>
      </w:tr>
      <w:tr w:rsidR="006E51D2">
        <w:trPr>
          <w:trHeight w:val="607"/>
        </w:trPr>
        <w:tc>
          <w:tcPr>
            <w:tcW w:w="2393" w:type="dxa"/>
            <w:tcBorders>
              <w:top w:val="single" w:sz="4" w:space="0" w:color="000000"/>
              <w:left w:val="single" w:sz="4" w:space="0" w:color="000000"/>
              <w:bottom w:val="single" w:sz="4" w:space="0" w:color="000000"/>
              <w:right w:val="single" w:sz="4" w:space="0" w:color="000000"/>
            </w:tcBorders>
            <w:noWrap/>
            <w:vAlign w:val="center"/>
          </w:tcPr>
          <w:p w:rsidR="006E51D2" w:rsidRDefault="005D5C3C">
            <w:pPr>
              <w:spacing w:line="259" w:lineRule="auto"/>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、其他固定资产</w:t>
            </w:r>
          </w:p>
        </w:tc>
        <w:tc>
          <w:tcPr>
            <w:tcW w:w="1005" w:type="dxa"/>
            <w:tcBorders>
              <w:top w:val="single" w:sz="4" w:space="0" w:color="000000"/>
              <w:left w:val="single" w:sz="4" w:space="0" w:color="000000"/>
              <w:bottom w:val="single" w:sz="4" w:space="0" w:color="000000"/>
              <w:right w:val="single" w:sz="4" w:space="0" w:color="000000"/>
            </w:tcBorders>
            <w:noWrap/>
            <w:vAlign w:val="center"/>
          </w:tcPr>
          <w:p w:rsidR="006E51D2" w:rsidRDefault="005D5C3C">
            <w:pPr>
              <w:spacing w:line="259" w:lineRule="auto"/>
              <w:ind w:left="9"/>
              <w:jc w:val="center"/>
              <w:rPr>
                <w:rFonts w:ascii="仿宋" w:eastAsia="仿宋" w:hAnsi="仿宋"/>
                <w:sz w:val="24"/>
                <w:szCs w:val="24"/>
              </w:rPr>
            </w:pPr>
            <w:r>
              <w:rPr>
                <w:rFonts w:ascii="仿宋" w:eastAsia="仿宋" w:hAnsi="仿宋" w:hint="eastAsia"/>
                <w:sz w:val="24"/>
                <w:szCs w:val="24"/>
              </w:rPr>
              <w:t>965</w:t>
            </w:r>
          </w:p>
        </w:tc>
        <w:tc>
          <w:tcPr>
            <w:tcW w:w="5115" w:type="dxa"/>
            <w:tcBorders>
              <w:top w:val="single" w:sz="4" w:space="0" w:color="000000"/>
              <w:left w:val="single" w:sz="4" w:space="0" w:color="000000"/>
              <w:bottom w:val="single" w:sz="4" w:space="0" w:color="000000"/>
              <w:right w:val="single" w:sz="4" w:space="0" w:color="000000"/>
            </w:tcBorders>
            <w:noWrap/>
            <w:vAlign w:val="center"/>
          </w:tcPr>
          <w:p w:rsidR="006E51D2" w:rsidRDefault="005D5C3C">
            <w:pPr>
              <w:spacing w:line="259" w:lineRule="auto"/>
              <w:ind w:left="7"/>
              <w:jc w:val="center"/>
              <w:rPr>
                <w:rFonts w:ascii="仿宋" w:eastAsia="仿宋" w:hAnsi="仿宋"/>
                <w:sz w:val="24"/>
                <w:szCs w:val="24"/>
              </w:rPr>
            </w:pPr>
            <w:r>
              <w:rPr>
                <w:rFonts w:ascii="仿宋" w:eastAsia="仿宋" w:hAnsi="仿宋" w:hint="eastAsia"/>
                <w:sz w:val="24"/>
                <w:szCs w:val="24"/>
              </w:rPr>
              <w:t>442.36</w:t>
            </w:r>
          </w:p>
        </w:tc>
      </w:tr>
    </w:tbl>
    <w:p w:rsidR="006E51D2" w:rsidRDefault="005D5C3C">
      <w:pPr>
        <w:widowControl/>
        <w:adjustRightInd w:val="0"/>
        <w:spacing w:line="480" w:lineRule="exact"/>
        <w:ind w:firstLineChars="200" w:firstLine="640"/>
        <w:rPr>
          <w:rFonts w:ascii="Times New Roman" w:hAnsi="Times New Roman"/>
          <w:kern w:val="0"/>
          <w:sz w:val="24"/>
        </w:rPr>
      </w:pPr>
      <w:r>
        <w:rPr>
          <w:rFonts w:ascii="Times New Roman" w:eastAsia="黑体" w:hAnsi="Times New Roman"/>
          <w:kern w:val="0"/>
          <w:sz w:val="32"/>
          <w:szCs w:val="32"/>
        </w:rPr>
        <w:t>七、名词解释</w:t>
      </w:r>
    </w:p>
    <w:p w:rsidR="006E51D2" w:rsidRDefault="005D5C3C">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、一般公共预算拨款收入：主要指市级财政当年拨付的资金。</w:t>
      </w:r>
    </w:p>
    <w:p w:rsidR="006E51D2" w:rsidRDefault="005D5C3C">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、基本支出：指为保障机构正常运转、完成日常工作任务而发生的人员支出和公用支出。</w:t>
      </w:r>
    </w:p>
    <w:p w:rsidR="006E51D2" w:rsidRDefault="005D5C3C">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、项目支出：指在基本支出之外为完成特定行政任务和事业发展目标所发生的支出。</w:t>
      </w:r>
    </w:p>
    <w:p w:rsidR="006E51D2" w:rsidRDefault="005D5C3C">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、上缴上级支出：指所属单位上缴上级的支出。</w:t>
      </w:r>
    </w:p>
    <w:p w:rsidR="006E51D2" w:rsidRDefault="005D5C3C">
      <w:pPr>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、“三公”经费：纳入市级财政预算管理的“三公”经费，是指市级部门用财政拨款安排的因公出国（境）费、公务用车购置及运行费和公务接待费。其中，因公出国（境）</w:t>
      </w:r>
      <w:r>
        <w:rPr>
          <w:rFonts w:ascii="仿宋" w:eastAsia="仿宋" w:hAnsi="仿宋" w:hint="eastAsia"/>
          <w:sz w:val="32"/>
          <w:szCs w:val="32"/>
        </w:rPr>
        <w:lastRenderedPageBreak/>
        <w:t>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6E51D2" w:rsidRDefault="005D5C3C">
      <w:pPr>
        <w:ind w:firstLineChars="200" w:firstLine="640"/>
        <w:rPr>
          <w:rFonts w:ascii="Times New Roman" w:hAnsi="Times New Roman"/>
          <w:kern w:val="0"/>
          <w:sz w:val="24"/>
        </w:rPr>
      </w:pPr>
      <w:r>
        <w:rPr>
          <w:rFonts w:ascii="仿宋" w:eastAsia="仿宋" w:hAnsi="仿宋"/>
          <w:sz w:val="32"/>
          <w:szCs w:val="32"/>
        </w:rPr>
        <w:t>6</w:t>
      </w:r>
      <w:r>
        <w:rPr>
          <w:rFonts w:ascii="仿宋" w:eastAsia="仿宋" w:hAnsi="仿宋" w:hint="eastAsia"/>
          <w:sz w:val="32"/>
          <w:szCs w:val="32"/>
        </w:rPr>
        <w:t>、机关运行费：为保障行政单位（含参照公务员法管理的事业单位）运行用于购买货物和服务的各项资金，包括办公及印刷费、邮</w:t>
      </w:r>
      <w:r>
        <w:rPr>
          <w:rFonts w:ascii="仿宋" w:eastAsia="仿宋" w:hAnsi="仿宋" w:hint="eastAsia"/>
          <w:sz w:val="32"/>
          <w:szCs w:val="32"/>
        </w:rPr>
        <w:t>电费、差旅费、会议费、福利费、日常维修费、专用材料及一般设备购置费、办公用房水电费、办公用房取暖费、办公用房物业管理费、公务用车运行维护费以及其他费用。</w:t>
      </w:r>
    </w:p>
    <w:p w:rsidR="006E51D2" w:rsidRDefault="005D5C3C">
      <w:pPr>
        <w:widowControl/>
        <w:adjustRightInd w:val="0"/>
        <w:spacing w:line="480" w:lineRule="exact"/>
        <w:ind w:firstLineChars="200" w:firstLine="640"/>
        <w:rPr>
          <w:rFonts w:ascii="Times New Roman" w:eastAsia="方正仿宋简体" w:hAnsi="Times New Roman"/>
          <w:kern w:val="0"/>
          <w:sz w:val="32"/>
          <w:szCs w:val="32"/>
        </w:rPr>
      </w:pPr>
      <w:r>
        <w:rPr>
          <w:rFonts w:ascii="Times New Roman" w:eastAsia="黑体" w:hAnsi="Times New Roman"/>
          <w:kern w:val="0"/>
          <w:sz w:val="32"/>
          <w:szCs w:val="32"/>
        </w:rPr>
        <w:t>八、其他需说明的事项</w:t>
      </w:r>
    </w:p>
    <w:p w:rsidR="006E51D2" w:rsidRDefault="005D5C3C">
      <w:pPr>
        <w:ind w:firstLineChars="200" w:firstLine="640"/>
        <w:rPr>
          <w:rFonts w:ascii="Times New Roman" w:eastAsia="仿宋" w:hAnsi="Times New Roman"/>
          <w:kern w:val="0"/>
          <w:sz w:val="24"/>
        </w:rPr>
      </w:pPr>
      <w:r>
        <w:rPr>
          <w:rFonts w:ascii="仿宋" w:eastAsia="仿宋" w:hAnsi="仿宋" w:hint="eastAsia"/>
          <w:sz w:val="32"/>
          <w:szCs w:val="32"/>
        </w:rPr>
        <w:t>无其他事项说明</w:t>
      </w:r>
      <w:r>
        <w:rPr>
          <w:rFonts w:ascii="仿宋" w:eastAsia="仿宋" w:hAnsi="仿宋" w:hint="eastAsia"/>
          <w:sz w:val="32"/>
          <w:szCs w:val="32"/>
        </w:rPr>
        <w:t>。</w:t>
      </w:r>
    </w:p>
    <w:p w:rsidR="006E51D2" w:rsidRDefault="006E51D2"/>
    <w:sectPr w:rsidR="006E51D2" w:rsidSect="006E51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C3C" w:rsidRDefault="005D5C3C" w:rsidP="00226129">
      <w:r>
        <w:separator/>
      </w:r>
    </w:p>
  </w:endnote>
  <w:endnote w:type="continuationSeparator" w:id="1">
    <w:p w:rsidR="005D5C3C" w:rsidRDefault="005D5C3C" w:rsidP="00226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panose1 w:val="02010601030101010101"/>
    <w:charset w:val="86"/>
    <w:family w:val="auto"/>
    <w:pitch w:val="variable"/>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charset w:val="86"/>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C3C" w:rsidRDefault="005D5C3C" w:rsidP="00226129">
      <w:r>
        <w:separator/>
      </w:r>
    </w:p>
  </w:footnote>
  <w:footnote w:type="continuationSeparator" w:id="1">
    <w:p w:rsidR="005D5C3C" w:rsidRDefault="005D5C3C" w:rsidP="00226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6C45D"/>
    <w:multiLevelType w:val="singleLevel"/>
    <w:tmpl w:val="DBF6C45D"/>
    <w:lvl w:ilvl="0">
      <w:start w:val="3"/>
      <w:numFmt w:val="chineseCounting"/>
      <w:lvlText w:val="(%1)"/>
      <w:lvlJc w:val="left"/>
      <w:pPr>
        <w:tabs>
          <w:tab w:val="left" w:pos="312"/>
        </w:tabs>
      </w:pPr>
      <w:rPr>
        <w:rFonts w:hint="eastAsia"/>
      </w:rPr>
    </w:lvl>
  </w:abstractNum>
  <w:abstractNum w:abstractNumId="1">
    <w:nsid w:val="6AF75ECA"/>
    <w:multiLevelType w:val="multilevel"/>
    <w:tmpl w:val="6AF75ECA"/>
    <w:lvl w:ilvl="0">
      <w:start w:val="1"/>
      <w:numFmt w:val="decimal"/>
      <w:lvlText w:val="%1、"/>
      <w:lvlJc w:val="left"/>
      <w:pPr>
        <w:ind w:left="1121"/>
      </w:pPr>
      <w:rPr>
        <w:rFonts w:ascii="Times New Roman" w:eastAsia="Times New Roman" w:hAnsi="Times New Roman" w:cs="Times New Roman"/>
        <w:b w:val="0"/>
        <w:i w:val="0"/>
        <w:strike w:val="0"/>
        <w:dstrike w:val="0"/>
        <w:color w:val="000000"/>
        <w:sz w:val="32"/>
        <w:szCs w:val="32"/>
        <w:u w:val="none" w:color="000000"/>
        <w:vertAlign w:val="baseline"/>
      </w:rPr>
    </w:lvl>
    <w:lvl w:ilvl="1">
      <w:start w:val="1"/>
      <w:numFmt w:val="lowerLetter"/>
      <w:lvlText w:val="%2"/>
      <w:lvlJc w:val="left"/>
      <w:pPr>
        <w:ind w:left="1721"/>
      </w:pPr>
      <w:rPr>
        <w:rFonts w:ascii="Times New Roman" w:eastAsia="Times New Roman" w:hAnsi="Times New Roman" w:cs="Times New Roman"/>
        <w:b w:val="0"/>
        <w:i w:val="0"/>
        <w:strike w:val="0"/>
        <w:dstrike w:val="0"/>
        <w:color w:val="000000"/>
        <w:sz w:val="32"/>
        <w:szCs w:val="32"/>
        <w:u w:val="none" w:color="000000"/>
        <w:vertAlign w:val="baseline"/>
      </w:rPr>
    </w:lvl>
    <w:lvl w:ilvl="2">
      <w:start w:val="1"/>
      <w:numFmt w:val="lowerRoman"/>
      <w:lvlText w:val="%3"/>
      <w:lvlJc w:val="left"/>
      <w:pPr>
        <w:ind w:left="2441"/>
      </w:pPr>
      <w:rPr>
        <w:rFonts w:ascii="Times New Roman" w:eastAsia="Times New Roman" w:hAnsi="Times New Roman" w:cs="Times New Roman"/>
        <w:b w:val="0"/>
        <w:i w:val="0"/>
        <w:strike w:val="0"/>
        <w:dstrike w:val="0"/>
        <w:color w:val="000000"/>
        <w:sz w:val="32"/>
        <w:szCs w:val="32"/>
        <w:u w:val="none" w:color="000000"/>
        <w:vertAlign w:val="baseline"/>
      </w:rPr>
    </w:lvl>
    <w:lvl w:ilvl="3">
      <w:start w:val="1"/>
      <w:numFmt w:val="decimal"/>
      <w:lvlText w:val="%4"/>
      <w:lvlJc w:val="left"/>
      <w:pPr>
        <w:ind w:left="3161"/>
      </w:pPr>
      <w:rPr>
        <w:rFonts w:ascii="Times New Roman" w:eastAsia="Times New Roman" w:hAnsi="Times New Roman" w:cs="Times New Roman"/>
        <w:b w:val="0"/>
        <w:i w:val="0"/>
        <w:strike w:val="0"/>
        <w:dstrike w:val="0"/>
        <w:color w:val="000000"/>
        <w:sz w:val="32"/>
        <w:szCs w:val="32"/>
        <w:u w:val="none" w:color="000000"/>
        <w:vertAlign w:val="baseline"/>
      </w:rPr>
    </w:lvl>
    <w:lvl w:ilvl="4">
      <w:start w:val="1"/>
      <w:numFmt w:val="lowerLetter"/>
      <w:lvlText w:val="%5"/>
      <w:lvlJc w:val="left"/>
      <w:pPr>
        <w:ind w:left="3881"/>
      </w:pPr>
      <w:rPr>
        <w:rFonts w:ascii="Times New Roman" w:eastAsia="Times New Roman" w:hAnsi="Times New Roman" w:cs="Times New Roman"/>
        <w:b w:val="0"/>
        <w:i w:val="0"/>
        <w:strike w:val="0"/>
        <w:dstrike w:val="0"/>
        <w:color w:val="000000"/>
        <w:sz w:val="32"/>
        <w:szCs w:val="32"/>
        <w:u w:val="none" w:color="000000"/>
        <w:vertAlign w:val="baseline"/>
      </w:rPr>
    </w:lvl>
    <w:lvl w:ilvl="5">
      <w:start w:val="1"/>
      <w:numFmt w:val="lowerRoman"/>
      <w:lvlText w:val="%6"/>
      <w:lvlJc w:val="left"/>
      <w:pPr>
        <w:ind w:left="4601"/>
      </w:pPr>
      <w:rPr>
        <w:rFonts w:ascii="Times New Roman" w:eastAsia="Times New Roman" w:hAnsi="Times New Roman" w:cs="Times New Roman"/>
        <w:b w:val="0"/>
        <w:i w:val="0"/>
        <w:strike w:val="0"/>
        <w:dstrike w:val="0"/>
        <w:color w:val="000000"/>
        <w:sz w:val="32"/>
        <w:szCs w:val="32"/>
        <w:u w:val="none" w:color="000000"/>
        <w:vertAlign w:val="baseline"/>
      </w:rPr>
    </w:lvl>
    <w:lvl w:ilvl="6">
      <w:start w:val="1"/>
      <w:numFmt w:val="decimal"/>
      <w:lvlText w:val="%7"/>
      <w:lvlJc w:val="left"/>
      <w:pPr>
        <w:ind w:left="5321"/>
      </w:pPr>
      <w:rPr>
        <w:rFonts w:ascii="Times New Roman" w:eastAsia="Times New Roman" w:hAnsi="Times New Roman" w:cs="Times New Roman"/>
        <w:b w:val="0"/>
        <w:i w:val="0"/>
        <w:strike w:val="0"/>
        <w:dstrike w:val="0"/>
        <w:color w:val="000000"/>
        <w:sz w:val="32"/>
        <w:szCs w:val="32"/>
        <w:u w:val="none" w:color="000000"/>
        <w:vertAlign w:val="baseline"/>
      </w:rPr>
    </w:lvl>
    <w:lvl w:ilvl="7">
      <w:start w:val="1"/>
      <w:numFmt w:val="lowerLetter"/>
      <w:lvlText w:val="%8"/>
      <w:lvlJc w:val="left"/>
      <w:pPr>
        <w:ind w:left="6041"/>
      </w:pPr>
      <w:rPr>
        <w:rFonts w:ascii="Times New Roman" w:eastAsia="Times New Roman" w:hAnsi="Times New Roman" w:cs="Times New Roman"/>
        <w:b w:val="0"/>
        <w:i w:val="0"/>
        <w:strike w:val="0"/>
        <w:dstrike w:val="0"/>
        <w:color w:val="000000"/>
        <w:sz w:val="32"/>
        <w:szCs w:val="32"/>
        <w:u w:val="none" w:color="000000"/>
        <w:vertAlign w:val="baseline"/>
      </w:rPr>
    </w:lvl>
    <w:lvl w:ilvl="8">
      <w:start w:val="1"/>
      <w:numFmt w:val="lowerRoman"/>
      <w:lvlText w:val="%9"/>
      <w:lvlJc w:val="left"/>
      <w:pPr>
        <w:ind w:left="6761"/>
      </w:pPr>
      <w:rPr>
        <w:rFonts w:ascii="Times New Roman" w:eastAsia="Times New Roman" w:hAnsi="Times New Roman" w:cs="Times New Roman"/>
        <w:b w:val="0"/>
        <w:i w:val="0"/>
        <w:strike w:val="0"/>
        <w:dstrike w:val="0"/>
        <w:color w:val="000000"/>
        <w:sz w:val="32"/>
        <w:szCs w:val="32"/>
        <w:u w:val="none" w:color="000000"/>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22AFA"/>
    <w:rsid w:val="00226129"/>
    <w:rsid w:val="005A3FDD"/>
    <w:rsid w:val="005D5C3C"/>
    <w:rsid w:val="006E51D2"/>
    <w:rsid w:val="00F22AFA"/>
    <w:rsid w:val="02A23353"/>
    <w:rsid w:val="02FD4E3A"/>
    <w:rsid w:val="049B04FE"/>
    <w:rsid w:val="07807F84"/>
    <w:rsid w:val="07D9323F"/>
    <w:rsid w:val="09184858"/>
    <w:rsid w:val="133F05BF"/>
    <w:rsid w:val="156E0D56"/>
    <w:rsid w:val="1FB1442C"/>
    <w:rsid w:val="20FF56D3"/>
    <w:rsid w:val="254C01FC"/>
    <w:rsid w:val="26D54DF3"/>
    <w:rsid w:val="27943BAF"/>
    <w:rsid w:val="27C03A16"/>
    <w:rsid w:val="27D03233"/>
    <w:rsid w:val="2CA360D5"/>
    <w:rsid w:val="2D3C7599"/>
    <w:rsid w:val="32D414C1"/>
    <w:rsid w:val="348F4997"/>
    <w:rsid w:val="357539F9"/>
    <w:rsid w:val="3612148D"/>
    <w:rsid w:val="369825B6"/>
    <w:rsid w:val="3A744EBB"/>
    <w:rsid w:val="40815867"/>
    <w:rsid w:val="488A1721"/>
    <w:rsid w:val="4BC83D62"/>
    <w:rsid w:val="4D1466BB"/>
    <w:rsid w:val="536F341D"/>
    <w:rsid w:val="5CA7348E"/>
    <w:rsid w:val="5D487BF4"/>
    <w:rsid w:val="635258FA"/>
    <w:rsid w:val="666D00E1"/>
    <w:rsid w:val="6753618D"/>
    <w:rsid w:val="69BD0BAB"/>
    <w:rsid w:val="6EFE6D34"/>
    <w:rsid w:val="6F713B0A"/>
    <w:rsid w:val="713B2DDC"/>
    <w:rsid w:val="763D3571"/>
    <w:rsid w:val="77714260"/>
    <w:rsid w:val="77BE6C43"/>
    <w:rsid w:val="78F918DB"/>
    <w:rsid w:val="79CC472E"/>
    <w:rsid w:val="7B2134A0"/>
    <w:rsid w:val="7C1D36C3"/>
    <w:rsid w:val="7D84792E"/>
    <w:rsid w:val="7FD94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1D2"/>
    <w:pPr>
      <w:widowControl w:val="0"/>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51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261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26129"/>
    <w:rPr>
      <w:rFonts w:ascii="Calibri" w:hAnsi="Calibri"/>
      <w:kern w:val="2"/>
      <w:sz w:val="18"/>
      <w:szCs w:val="18"/>
    </w:rPr>
  </w:style>
  <w:style w:type="paragraph" w:styleId="a5">
    <w:name w:val="footer"/>
    <w:basedOn w:val="a"/>
    <w:link w:val="Char0"/>
    <w:uiPriority w:val="99"/>
    <w:semiHidden/>
    <w:unhideWhenUsed/>
    <w:rsid w:val="0022612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26129"/>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592</Words>
  <Characters>3380</Characters>
  <Application>Microsoft Office Word</Application>
  <DocSecurity>0</DocSecurity>
  <Lines>28</Lines>
  <Paragraphs>7</Paragraphs>
  <ScaleCrop>false</ScaleCrop>
  <Company>Hewlett-Packard Company</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dcterms:created xsi:type="dcterms:W3CDTF">2020-02-11T03:52:00Z</dcterms:created>
  <dcterms:modified xsi:type="dcterms:W3CDTF">2020-02-22T03:43:00Z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