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36" w:rsidRDefault="00C42A36" w:rsidP="00C42A36">
      <w:pPr>
        <w:widowControl/>
        <w:spacing w:line="540" w:lineRule="exact"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方正仿宋简体"/>
          <w:kern w:val="0"/>
          <w:sz w:val="32"/>
          <w:szCs w:val="32"/>
        </w:rPr>
        <w:t>附件</w:t>
      </w:r>
      <w:r>
        <w:rPr>
          <w:rFonts w:ascii="Times New Roman" w:eastAsia="方正仿宋简体" w:hAnsi="Times New Roman"/>
          <w:kern w:val="0"/>
          <w:sz w:val="32"/>
          <w:szCs w:val="32"/>
        </w:rPr>
        <w:t>3</w:t>
      </w:r>
    </w:p>
    <w:p w:rsidR="00C42A36" w:rsidRDefault="00C42A36" w:rsidP="00C42A36">
      <w:pPr>
        <w:widowControl/>
        <w:spacing w:line="540" w:lineRule="exact"/>
        <w:rPr>
          <w:rFonts w:ascii="Times New Roman" w:hAnsi="Times New Roman"/>
          <w:kern w:val="0"/>
          <w:sz w:val="24"/>
        </w:rPr>
      </w:pPr>
    </w:p>
    <w:p w:rsidR="00C42A36" w:rsidRDefault="00C42A36" w:rsidP="00C42A36">
      <w:pPr>
        <w:widowControl/>
        <w:spacing w:line="540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  <w:r>
        <w:rPr>
          <w:rFonts w:ascii="Times New Roman" w:eastAsia="方正小标宋简体" w:hAnsi="Times New Roman"/>
          <w:bCs/>
          <w:kern w:val="0"/>
          <w:sz w:val="44"/>
          <w:szCs w:val="44"/>
        </w:rPr>
        <w:t>2020</w:t>
      </w:r>
      <w:r>
        <w:rPr>
          <w:rFonts w:ascii="Times New Roman" w:eastAsia="方正小标宋简体" w:hAnsi="方正小标宋简体"/>
          <w:bCs/>
          <w:kern w:val="0"/>
          <w:sz w:val="44"/>
          <w:szCs w:val="44"/>
        </w:rPr>
        <w:t>年部门预算绩效信息</w:t>
      </w:r>
    </w:p>
    <w:p w:rsidR="00342048" w:rsidRDefault="00342048" w:rsidP="00C42A36">
      <w:pPr>
        <w:widowControl/>
        <w:adjustRightInd w:val="0"/>
        <w:spacing w:line="540" w:lineRule="exact"/>
        <w:jc w:val="center"/>
        <w:rPr>
          <w:rFonts w:ascii="Times New Roman" w:eastAsia="黑体" w:hAnsi="Times New Roman"/>
          <w:kern w:val="0"/>
          <w:sz w:val="32"/>
          <w:szCs w:val="32"/>
        </w:rPr>
      </w:pPr>
    </w:p>
    <w:p w:rsidR="00C42A36" w:rsidRDefault="00C42A36" w:rsidP="00C42A36">
      <w:pPr>
        <w:widowControl/>
        <w:adjustRightInd w:val="0"/>
        <w:spacing w:line="540" w:lineRule="exact"/>
        <w:jc w:val="center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第一部分</w:t>
      </w:r>
      <w:r>
        <w:rPr>
          <w:rFonts w:ascii="Times New Roman" w:eastAsia="黑体" w:hAnsi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部门整体绩效目标</w:t>
      </w:r>
      <w:r>
        <w:rPr>
          <w:rFonts w:ascii="方正小标宋_GBK" w:eastAsia="方正小标宋_GBK"/>
          <w:sz w:val="32"/>
          <w:szCs w:val="32"/>
        </w:rPr>
        <w:t xml:space="preserve"> </w:t>
      </w:r>
    </w:p>
    <w:p w:rsidR="00C42A36" w:rsidRDefault="00C42A36" w:rsidP="00342048">
      <w:pPr>
        <w:spacing w:line="560" w:lineRule="exact"/>
        <w:ind w:firstLineChars="200" w:firstLine="640"/>
        <w:jc w:val="left"/>
        <w:outlineLvl w:val="1"/>
        <w:rPr>
          <w:rFonts w:ascii="方正楷体简体" w:eastAsia="方正楷体简体" w:hAnsi="黑体"/>
          <w:sz w:val="32"/>
          <w:szCs w:val="32"/>
        </w:rPr>
      </w:pPr>
      <w:r>
        <w:rPr>
          <w:rFonts w:ascii="方正楷体简体" w:eastAsia="方正楷体简体" w:hAnsi="黑体" w:hint="eastAsia"/>
          <w:sz w:val="32"/>
          <w:szCs w:val="32"/>
        </w:rPr>
        <w:t>（一）总体绩效目标</w:t>
      </w:r>
    </w:p>
    <w:p w:rsidR="00342048" w:rsidRPr="00342048" w:rsidRDefault="00342048" w:rsidP="00342048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560" w:lineRule="exact"/>
        <w:ind w:firstLine="640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 w:rsidRPr="00342048">
        <w:rPr>
          <w:rFonts w:ascii="Times New Roman" w:eastAsiaTheme="minorEastAsia" w:hAnsi="Times New Roman"/>
          <w:kern w:val="0"/>
          <w:sz w:val="32"/>
          <w:szCs w:val="32"/>
        </w:rPr>
        <w:t>2020</w:t>
      </w:r>
      <w:r w:rsidRPr="00342048"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年是我国全面建成小康社会的决胜之年，也是新时代新区快速发展的关键之年。新的一年，新区财政局将认真贯彻工管委的决策部署，站位全局，主动作为，充分发挥财政的基础和支柱性作用，全力以赴推进新区的建设和发展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。</w:t>
      </w:r>
    </w:p>
    <w:p w:rsidR="00C42A36" w:rsidRDefault="00C42A36" w:rsidP="00342048">
      <w:pPr>
        <w:spacing w:line="560" w:lineRule="exact"/>
        <w:ind w:firstLineChars="196" w:firstLine="627"/>
        <w:jc w:val="left"/>
        <w:outlineLvl w:val="1"/>
        <w:rPr>
          <w:rFonts w:ascii="方正楷体简体" w:eastAsia="方正楷体简体" w:hAnsi="黑体"/>
          <w:sz w:val="32"/>
          <w:szCs w:val="32"/>
        </w:rPr>
      </w:pPr>
      <w:r>
        <w:rPr>
          <w:rFonts w:ascii="方正楷体简体" w:eastAsia="方正楷体简体" w:hAnsi="黑体" w:hint="eastAsia"/>
          <w:sz w:val="32"/>
          <w:szCs w:val="32"/>
        </w:rPr>
        <w:t>（</w:t>
      </w:r>
      <w:r>
        <w:rPr>
          <w:rFonts w:ascii="方正楷体简体" w:eastAsia="方正楷体简体" w:hAnsi="黑体"/>
          <w:sz w:val="32"/>
          <w:szCs w:val="32"/>
        </w:rPr>
        <w:t>二</w:t>
      </w:r>
      <w:r>
        <w:rPr>
          <w:rFonts w:ascii="方正楷体简体" w:eastAsia="方正楷体简体" w:hAnsi="黑体" w:hint="eastAsia"/>
          <w:sz w:val="32"/>
          <w:szCs w:val="32"/>
        </w:rPr>
        <w:t>）</w:t>
      </w:r>
      <w:r>
        <w:rPr>
          <w:rFonts w:ascii="方正楷体简体" w:eastAsia="方正楷体简体" w:hAnsi="黑体"/>
          <w:sz w:val="32"/>
          <w:szCs w:val="32"/>
        </w:rPr>
        <w:t>分项绩效目标</w:t>
      </w:r>
      <w:r>
        <w:fldChar w:fldCharType="begin"/>
      </w:r>
      <w:r>
        <w:rPr>
          <w:rFonts w:ascii="方正楷体简体" w:eastAsia="方正楷体简体" w:hAnsi="黑体"/>
          <w:sz w:val="32"/>
          <w:szCs w:val="32"/>
        </w:rPr>
        <w:instrText xml:space="preserve"> TC </w:instrText>
      </w:r>
      <w:bookmarkStart w:id="0" w:name="_Toc28866445"/>
      <w:r>
        <w:rPr>
          <w:rFonts w:ascii="方正楷体简体" w:eastAsia="方正楷体简体" w:hAnsi="黑体"/>
          <w:sz w:val="32"/>
          <w:szCs w:val="32"/>
        </w:rPr>
        <w:instrText>分项绩效目标</w:instrText>
      </w:r>
      <w:bookmarkEnd w:id="0"/>
      <w:r>
        <w:rPr>
          <w:rFonts w:ascii="方正楷体简体" w:eastAsia="方正楷体简体" w:hAnsi="黑体"/>
          <w:sz w:val="32"/>
          <w:szCs w:val="32"/>
        </w:rPr>
        <w:instrText xml:space="preserve"> \f A \l 1 </w:instrText>
      </w:r>
      <w:r>
        <w:rPr>
          <w:rFonts w:ascii="方正楷体简体" w:eastAsia="方正楷体简体" w:hAnsi="黑体"/>
          <w:sz w:val="32"/>
          <w:szCs w:val="32"/>
        </w:rPr>
        <w:fldChar w:fldCharType="end"/>
      </w:r>
    </w:p>
    <w:p w:rsidR="00342048" w:rsidRPr="00342048" w:rsidRDefault="00342048" w:rsidP="00342048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560" w:lineRule="exact"/>
        <w:ind w:firstLine="640"/>
        <w:rPr>
          <w:rFonts w:ascii="Times New Roman" w:eastAsiaTheme="minorEastAsia" w:hAnsi="Times New Roman"/>
          <w:kern w:val="0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kern w:val="0"/>
          <w:sz w:val="32"/>
          <w:szCs w:val="32"/>
        </w:rPr>
        <w:t>1、</w:t>
      </w:r>
      <w:r w:rsidRPr="00342048">
        <w:rPr>
          <w:rFonts w:ascii="Times New Roman" w:eastAsiaTheme="minorEastAsia" w:hAnsi="Times New Roman"/>
          <w:kern w:val="0"/>
          <w:sz w:val="32"/>
          <w:szCs w:val="32"/>
        </w:rPr>
        <w:t>“</w:t>
      </w:r>
      <w:r w:rsidRPr="00342048">
        <w:rPr>
          <w:rFonts w:ascii="方正楷体简体" w:eastAsia="方正楷体简体" w:hAnsi="方正楷体简体" w:cs="方正楷体简体" w:hint="eastAsia"/>
          <w:kern w:val="0"/>
          <w:sz w:val="32"/>
          <w:szCs w:val="32"/>
        </w:rPr>
        <w:t>以政领财</w:t>
      </w:r>
      <w:r w:rsidRPr="00342048">
        <w:rPr>
          <w:rFonts w:ascii="Times New Roman" w:eastAsiaTheme="minorEastAsia" w:hAnsi="Times New Roman"/>
          <w:kern w:val="0"/>
          <w:sz w:val="32"/>
          <w:szCs w:val="32"/>
        </w:rPr>
        <w:t>”</w:t>
      </w:r>
      <w:r w:rsidRPr="00342048">
        <w:rPr>
          <w:rFonts w:ascii="方正楷体简体" w:eastAsia="方正楷体简体" w:hAnsi="方正楷体简体" w:cs="方正楷体简体" w:hint="eastAsia"/>
          <w:kern w:val="0"/>
          <w:sz w:val="32"/>
          <w:szCs w:val="32"/>
        </w:rPr>
        <w:t>，旗帜鲜明把握新时代政治要求。</w:t>
      </w:r>
      <w:r w:rsidRPr="00342048"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财政，作为掌管政府“钱袋子”的部门，所有业务都是党领导下的具体工作，必须始终把“讲政治”放在首位。一是加强理论学习。不断加强学习贯彻党的十九大精神以及习近平总书记的重要论述，切实做到学懂弄通，用新理论武装头脑，指导工作实践。二是树牢“四个意识”。切实有效提高政治站位，坚决做到“两个维护”，对党绝对忠诚，从政治和全局的高度研究、部署、推动财政工作，真正做到“政令财行”“财随政走”。三是强化政策贯彻执行。统筹用好财政资源，重点围绕减税降费、三大攻坚战、全面预算绩效管理等党和国家的方针、政策以及上级领导的重要指示精神，紧紧结合新区实际，主动担当，狠抓落实，确保各项工作取得实效。</w:t>
      </w:r>
    </w:p>
    <w:p w:rsidR="00342048" w:rsidRPr="00342048" w:rsidRDefault="00342048" w:rsidP="00342048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560" w:lineRule="exact"/>
        <w:ind w:firstLine="640"/>
        <w:rPr>
          <w:rFonts w:ascii="Times New Roman" w:eastAsiaTheme="minorEastAsia" w:hAnsi="Times New Roman"/>
          <w:kern w:val="0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kern w:val="0"/>
          <w:sz w:val="32"/>
          <w:szCs w:val="32"/>
        </w:rPr>
        <w:t>2、</w:t>
      </w:r>
      <w:r w:rsidRPr="00342048">
        <w:rPr>
          <w:rFonts w:ascii="方正楷体简体" w:eastAsia="方正楷体简体" w:hAnsi="方正楷体简体" w:cs="方正楷体简体" w:hint="eastAsia"/>
          <w:kern w:val="0"/>
          <w:sz w:val="32"/>
          <w:szCs w:val="32"/>
        </w:rPr>
        <w:t>做大蛋糕，实现财政收入新突破。</w:t>
      </w:r>
      <w:r w:rsidRPr="00342048"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紧紧抓住新区快速发展建设的有力步伐，拓展财源渠道，推进财政收入高质</w:t>
      </w:r>
      <w:r w:rsidRPr="00342048"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lastRenderedPageBreak/>
        <w:t>量增长。</w:t>
      </w:r>
      <w:r w:rsidRPr="00342048">
        <w:rPr>
          <w:rFonts w:ascii="Times New Roman" w:eastAsiaTheme="minorEastAsia" w:hAnsi="Times New Roman"/>
          <w:color w:val="000000"/>
          <w:kern w:val="0"/>
          <w:sz w:val="32"/>
          <w:szCs w:val="32"/>
        </w:rPr>
        <w:t>2020</w:t>
      </w:r>
      <w:r w:rsidRPr="00342048">
        <w:rPr>
          <w:rFonts w:ascii="方正仿宋简体" w:eastAsia="方正仿宋简体" w:hAnsi="方正仿宋简体" w:cs="方正仿宋简体" w:hint="eastAsia"/>
          <w:color w:val="000000"/>
          <w:kern w:val="0"/>
          <w:sz w:val="32"/>
          <w:szCs w:val="32"/>
        </w:rPr>
        <w:t>年，全力确保财政收入继续实现高速增长。</w:t>
      </w:r>
      <w:r w:rsidRPr="00342048"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一是积极完善财政支持政策，安排专项扶持资金，支持引进稳定持续的产业税源。二是积极筹措资金，全力支持重点项目开工建设，扩大培植新增税源。三是严格落实好减税降费政策，持续降低企业负担，进一步涵养税源基础。</w:t>
      </w:r>
    </w:p>
    <w:p w:rsidR="00342048" w:rsidRPr="00342048" w:rsidRDefault="00342048" w:rsidP="00342048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560" w:lineRule="exact"/>
        <w:ind w:firstLine="640"/>
        <w:rPr>
          <w:rFonts w:ascii="Times New Roman" w:eastAsiaTheme="minorEastAsia" w:hAnsi="Times New Roman"/>
          <w:kern w:val="0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kern w:val="0"/>
          <w:sz w:val="32"/>
          <w:szCs w:val="32"/>
        </w:rPr>
        <w:t>3、</w:t>
      </w:r>
      <w:r w:rsidRPr="00342048">
        <w:rPr>
          <w:rFonts w:ascii="方正楷体简体" w:eastAsia="方正楷体简体" w:hAnsi="方正楷体简体" w:cs="方正楷体简体" w:hint="eastAsia"/>
          <w:kern w:val="0"/>
          <w:sz w:val="32"/>
          <w:szCs w:val="32"/>
        </w:rPr>
        <w:t>税源管控，进一步向征管要收入增长空间。</w:t>
      </w:r>
      <w:r w:rsidRPr="00342048"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在贯彻落实国家减负降</w:t>
      </w:r>
      <w:proofErr w:type="gramStart"/>
      <w:r w:rsidRPr="00342048"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费政策</w:t>
      </w:r>
      <w:proofErr w:type="gramEnd"/>
      <w:r w:rsidRPr="00342048"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推进经济高质量发展的背景下，保证收入高速增长则更需要加强税源管控，进一步在征管方面下力气。一是加强组织领导。成立重点税源企业纳税评估工作领导小组，从申报情况入手，统筹开展评估检查，清查漏征漏管户，最大程度地减少税收流失，确保颗粒归仓。二是强化综合治税。完善综合治税平台，整合财政、税务、国土、规划、公安等多方面力量，多头发力，全面开展分行业税收专项治理，切实堵塞税收征管中的</w:t>
      </w:r>
      <w:r w:rsidRPr="00342048">
        <w:rPr>
          <w:rFonts w:ascii="Times New Roman" w:eastAsiaTheme="minorEastAsia" w:hAnsi="Times New Roman"/>
          <w:kern w:val="0"/>
          <w:sz w:val="32"/>
          <w:szCs w:val="32"/>
        </w:rPr>
        <w:t>“</w:t>
      </w:r>
      <w:r w:rsidRPr="00342048"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跑冒滴漏</w:t>
      </w:r>
      <w:r w:rsidRPr="00342048">
        <w:rPr>
          <w:rFonts w:ascii="Times New Roman" w:eastAsiaTheme="minorEastAsia" w:hAnsi="Times New Roman"/>
          <w:kern w:val="0"/>
          <w:sz w:val="32"/>
          <w:szCs w:val="32"/>
        </w:rPr>
        <w:t>”</w:t>
      </w:r>
      <w:r w:rsidRPr="00342048"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。三是加强税源监控。对重点税源企业加强巡查监管，认真采集企业生产、销售、财务管理、涉税等信息，逐户完善电子档案和纸质档案，提高涉税信息质量，确保重点税源数据的准确性和及时性。四是突出旅游等特色行业的税源管控。结合实际，因地制宜，进一步强化旅游景区、房屋出租、</w:t>
      </w:r>
      <w:proofErr w:type="gramStart"/>
      <w:r w:rsidRPr="00342048"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批零住餐行业</w:t>
      </w:r>
      <w:proofErr w:type="gramEnd"/>
      <w:r w:rsidRPr="00342048"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的税收征管。</w:t>
      </w:r>
    </w:p>
    <w:p w:rsidR="00C42A36" w:rsidRDefault="00C42A36" w:rsidP="00342048">
      <w:pPr>
        <w:spacing w:line="560" w:lineRule="exact"/>
        <w:ind w:firstLineChars="200" w:firstLine="640"/>
        <w:jc w:val="left"/>
        <w:outlineLvl w:val="1"/>
        <w:rPr>
          <w:rFonts w:ascii="方正楷体简体" w:eastAsia="方正楷体简体" w:hAnsi="黑体"/>
          <w:sz w:val="32"/>
          <w:szCs w:val="32"/>
        </w:rPr>
      </w:pPr>
      <w:r>
        <w:rPr>
          <w:rFonts w:ascii="方正楷体简体" w:eastAsia="方正楷体简体" w:hAnsi="黑体" w:hint="eastAsia"/>
          <w:sz w:val="32"/>
          <w:szCs w:val="32"/>
        </w:rPr>
        <w:t>（</w:t>
      </w:r>
      <w:r>
        <w:rPr>
          <w:rFonts w:ascii="方正楷体简体" w:eastAsia="方正楷体简体" w:hAnsi="黑体"/>
          <w:sz w:val="32"/>
          <w:szCs w:val="32"/>
        </w:rPr>
        <w:t>三</w:t>
      </w:r>
      <w:r>
        <w:rPr>
          <w:rFonts w:ascii="方正楷体简体" w:eastAsia="方正楷体简体" w:hAnsi="黑体" w:hint="eastAsia"/>
          <w:sz w:val="32"/>
          <w:szCs w:val="32"/>
        </w:rPr>
        <w:t>）</w:t>
      </w:r>
      <w:r>
        <w:rPr>
          <w:rFonts w:ascii="方正楷体简体" w:eastAsia="方正楷体简体" w:hAnsi="黑体"/>
          <w:sz w:val="32"/>
          <w:szCs w:val="32"/>
        </w:rPr>
        <w:t>工作保障措施</w:t>
      </w:r>
      <w:r>
        <w:fldChar w:fldCharType="begin"/>
      </w:r>
      <w:r>
        <w:rPr>
          <w:rFonts w:ascii="方正楷体简体" w:eastAsia="方正楷体简体" w:hAnsi="黑体"/>
          <w:sz w:val="32"/>
          <w:szCs w:val="32"/>
        </w:rPr>
        <w:instrText xml:space="preserve"> TC </w:instrText>
      </w:r>
      <w:bookmarkStart w:id="1" w:name="_Toc28866446"/>
      <w:r>
        <w:rPr>
          <w:rFonts w:ascii="方正楷体简体" w:eastAsia="方正楷体简体" w:hAnsi="黑体"/>
          <w:sz w:val="32"/>
          <w:szCs w:val="32"/>
        </w:rPr>
        <w:instrText>工作保障措施</w:instrText>
      </w:r>
      <w:bookmarkEnd w:id="1"/>
      <w:r>
        <w:rPr>
          <w:rFonts w:ascii="方正楷体简体" w:eastAsia="方正楷体简体" w:hAnsi="黑体"/>
          <w:sz w:val="32"/>
          <w:szCs w:val="32"/>
        </w:rPr>
        <w:instrText xml:space="preserve"> \f A \l 1 </w:instrText>
      </w:r>
      <w:r>
        <w:rPr>
          <w:rFonts w:ascii="方正楷体简体" w:eastAsia="方正楷体简体" w:hAnsi="黑体"/>
          <w:sz w:val="32"/>
          <w:szCs w:val="32"/>
        </w:rPr>
        <w:fldChar w:fldCharType="end"/>
      </w:r>
    </w:p>
    <w:p w:rsidR="00342048" w:rsidRDefault="00342048" w:rsidP="00342048">
      <w:pPr>
        <w:pStyle w:val="Normal"/>
        <w:widowControl/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坚持问题导向，进一步加大资金统筹力度，不断优化支出结构。一是加大民生投入。在抓好</w:t>
      </w:r>
      <w:r>
        <w:rPr>
          <w:rFonts w:ascii="Times New Roman" w:eastAsiaTheme="minorEastAsia" w:hAnsi="Times New Roman" w:cs="Times New Roman"/>
          <w:sz w:val="32"/>
          <w:szCs w:val="32"/>
        </w:rPr>
        <w:t>“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保工资、保运转、保民生</w:t>
      </w:r>
      <w:r>
        <w:rPr>
          <w:rFonts w:ascii="Times New Roman" w:eastAsiaTheme="minorEastAsia" w:hAnsi="Times New Roman" w:cs="Times New Roman"/>
          <w:sz w:val="32"/>
          <w:szCs w:val="32"/>
        </w:rPr>
        <w:t>”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的基础上，不断加快涉及教育、医疗等重点民生领域的资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金支出，更好地满足群众对美好生活的需要。二是强化重点支出。积极筹措发展资金，着力支持重点工作，为示范区建设、棚户区改造、污染防治、防范化解重大风险等提供更加有力的财力支撑，确保工管委重大决策部署落实到位。三是加强预算执行。充分发挥预算单位的主体地位，增强预算单位主体责任意识，加强财政部门的督导职能，形成预算支出工作合力，切实保证财政支出序时进度，有效提高资金使用效益。</w:t>
      </w:r>
    </w:p>
    <w:p w:rsidR="00C42A36" w:rsidRPr="00342048" w:rsidRDefault="00C42A36" w:rsidP="00C42A36">
      <w:pPr>
        <w:ind w:firstLineChars="200" w:firstLine="560"/>
        <w:jc w:val="center"/>
        <w:rPr>
          <w:rFonts w:ascii="Times New Roman" w:eastAsia="方正仿宋_GBK" w:hAnsi="微软雅黑" w:cs="微软雅黑"/>
          <w:sz w:val="28"/>
        </w:rPr>
      </w:pPr>
    </w:p>
    <w:p w:rsidR="00C42A36" w:rsidRDefault="00C42A36" w:rsidP="00C42A36">
      <w:pPr>
        <w:ind w:firstLineChars="200" w:firstLine="560"/>
        <w:jc w:val="center"/>
        <w:rPr>
          <w:rFonts w:ascii="Times New Roman" w:eastAsia="方正仿宋_GBK" w:hAnsi="微软雅黑" w:cs="微软雅黑"/>
          <w:sz w:val="28"/>
        </w:rPr>
      </w:pPr>
    </w:p>
    <w:p w:rsidR="00C42A36" w:rsidRDefault="00C42A36" w:rsidP="00C42A36">
      <w:pPr>
        <w:ind w:firstLineChars="200" w:firstLine="560"/>
        <w:jc w:val="center"/>
        <w:rPr>
          <w:rFonts w:ascii="Times New Roman" w:eastAsia="方正仿宋_GBK" w:hAnsi="微软雅黑" w:cs="微软雅黑"/>
          <w:sz w:val="28"/>
        </w:rPr>
      </w:pPr>
    </w:p>
    <w:p w:rsidR="00C42A36" w:rsidRDefault="00C42A36" w:rsidP="00C42A36">
      <w:pPr>
        <w:ind w:firstLineChars="200" w:firstLine="42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p w:rsidR="00C42A36" w:rsidRDefault="00C42A36" w:rsidP="00C42A36">
      <w:pPr>
        <w:spacing w:line="540" w:lineRule="exact"/>
        <w:rPr>
          <w:rFonts w:ascii="Times New Roman" w:eastAsia="方正仿宋简体" w:hAnsi="Times New Roman"/>
          <w:kern w:val="0"/>
          <w:sz w:val="32"/>
          <w:szCs w:val="32"/>
        </w:rPr>
      </w:pPr>
    </w:p>
    <w:p w:rsidR="00C42A36" w:rsidRDefault="00C42A36" w:rsidP="00C42A36">
      <w:pPr>
        <w:spacing w:line="540" w:lineRule="exact"/>
        <w:rPr>
          <w:rFonts w:eastAsia="方正仿宋简体"/>
          <w:kern w:val="0"/>
          <w:sz w:val="32"/>
          <w:szCs w:val="32"/>
        </w:rPr>
      </w:pPr>
    </w:p>
    <w:p w:rsidR="00C42A36" w:rsidRDefault="00C42A36" w:rsidP="00C42A36">
      <w:pPr>
        <w:spacing w:line="540" w:lineRule="exact"/>
        <w:rPr>
          <w:rFonts w:eastAsia="方正仿宋简体"/>
          <w:kern w:val="0"/>
          <w:sz w:val="32"/>
          <w:szCs w:val="32"/>
        </w:rPr>
      </w:pPr>
    </w:p>
    <w:p w:rsidR="00C42A36" w:rsidRDefault="00C42A36" w:rsidP="00C42A36">
      <w:pPr>
        <w:spacing w:line="540" w:lineRule="exact"/>
        <w:rPr>
          <w:rFonts w:eastAsia="方正仿宋简体"/>
          <w:kern w:val="0"/>
          <w:sz w:val="32"/>
          <w:szCs w:val="32"/>
        </w:rPr>
      </w:pPr>
    </w:p>
    <w:p w:rsidR="00C42A36" w:rsidRDefault="00C42A36" w:rsidP="00C42A36">
      <w:pPr>
        <w:spacing w:line="540" w:lineRule="exact"/>
        <w:rPr>
          <w:rFonts w:eastAsia="方正仿宋简体"/>
          <w:kern w:val="0"/>
          <w:sz w:val="32"/>
          <w:szCs w:val="32"/>
        </w:rPr>
      </w:pPr>
    </w:p>
    <w:p w:rsidR="00342048" w:rsidRDefault="00342048" w:rsidP="00C42A36">
      <w:pPr>
        <w:spacing w:line="540" w:lineRule="exact"/>
        <w:rPr>
          <w:rFonts w:eastAsia="方正仿宋简体"/>
          <w:kern w:val="0"/>
          <w:sz w:val="32"/>
          <w:szCs w:val="32"/>
        </w:rPr>
      </w:pPr>
    </w:p>
    <w:p w:rsidR="00342048" w:rsidRDefault="00342048" w:rsidP="00C42A36">
      <w:pPr>
        <w:spacing w:line="540" w:lineRule="exact"/>
        <w:rPr>
          <w:rFonts w:eastAsia="方正仿宋简体"/>
          <w:kern w:val="0"/>
          <w:sz w:val="32"/>
          <w:szCs w:val="32"/>
        </w:rPr>
      </w:pPr>
    </w:p>
    <w:p w:rsidR="00342048" w:rsidRDefault="00342048" w:rsidP="00C42A36">
      <w:pPr>
        <w:spacing w:line="540" w:lineRule="exact"/>
        <w:rPr>
          <w:rFonts w:eastAsia="方正仿宋简体"/>
          <w:kern w:val="0"/>
          <w:sz w:val="32"/>
          <w:szCs w:val="32"/>
        </w:rPr>
      </w:pPr>
    </w:p>
    <w:p w:rsidR="00342048" w:rsidRDefault="00342048" w:rsidP="00C42A36">
      <w:pPr>
        <w:spacing w:line="540" w:lineRule="exact"/>
        <w:rPr>
          <w:rFonts w:eastAsia="方正仿宋简体"/>
          <w:kern w:val="0"/>
          <w:sz w:val="32"/>
          <w:szCs w:val="32"/>
        </w:rPr>
      </w:pPr>
    </w:p>
    <w:p w:rsidR="00342048" w:rsidRDefault="00342048" w:rsidP="00C42A36">
      <w:pPr>
        <w:spacing w:line="540" w:lineRule="exact"/>
        <w:rPr>
          <w:rFonts w:eastAsia="方正仿宋简体"/>
          <w:kern w:val="0"/>
          <w:sz w:val="32"/>
          <w:szCs w:val="32"/>
        </w:rPr>
      </w:pPr>
    </w:p>
    <w:p w:rsidR="00342048" w:rsidRDefault="00342048" w:rsidP="00C42A36">
      <w:pPr>
        <w:spacing w:line="540" w:lineRule="exact"/>
        <w:rPr>
          <w:rFonts w:eastAsia="方正仿宋简体"/>
          <w:kern w:val="0"/>
          <w:sz w:val="32"/>
          <w:szCs w:val="32"/>
        </w:rPr>
      </w:pPr>
    </w:p>
    <w:p w:rsidR="00342048" w:rsidRDefault="00342048" w:rsidP="00C42A36">
      <w:pPr>
        <w:spacing w:line="540" w:lineRule="exact"/>
        <w:rPr>
          <w:rFonts w:eastAsia="方正仿宋简体"/>
          <w:kern w:val="0"/>
          <w:sz w:val="32"/>
          <w:szCs w:val="32"/>
        </w:rPr>
      </w:pPr>
    </w:p>
    <w:p w:rsidR="00C42A36" w:rsidRDefault="00C42A36" w:rsidP="00C42A36">
      <w:pPr>
        <w:spacing w:line="540" w:lineRule="exact"/>
        <w:rPr>
          <w:rFonts w:eastAsia="方正仿宋简体"/>
          <w:kern w:val="0"/>
          <w:sz w:val="32"/>
          <w:szCs w:val="32"/>
        </w:rPr>
      </w:pPr>
    </w:p>
    <w:p w:rsidR="00C42A36" w:rsidRPr="00857453" w:rsidRDefault="00C42A36" w:rsidP="00857453">
      <w:pPr>
        <w:widowControl/>
        <w:adjustRightInd w:val="0"/>
        <w:spacing w:line="540" w:lineRule="exact"/>
        <w:jc w:val="center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lastRenderedPageBreak/>
        <w:t>第二部分</w:t>
      </w:r>
      <w:r>
        <w:rPr>
          <w:rFonts w:ascii="Times New Roman" w:eastAsia="黑体" w:hAnsi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专项</w:t>
      </w:r>
      <w:proofErr w:type="gramStart"/>
      <w:r>
        <w:rPr>
          <w:rFonts w:ascii="Times New Roman" w:eastAsia="黑体" w:hAnsi="Times New Roman" w:hint="eastAsia"/>
          <w:kern w:val="0"/>
          <w:sz w:val="32"/>
          <w:szCs w:val="32"/>
        </w:rPr>
        <w:t>资资金</w:t>
      </w:r>
      <w:proofErr w:type="gramEnd"/>
      <w:r>
        <w:rPr>
          <w:rFonts w:ascii="Times New Roman" w:eastAsia="黑体" w:hAnsi="Times New Roman" w:hint="eastAsia"/>
          <w:kern w:val="0"/>
          <w:sz w:val="32"/>
          <w:szCs w:val="32"/>
        </w:rPr>
        <w:t>绩效目标</w:t>
      </w:r>
    </w:p>
    <w:p w:rsidR="00C42A36" w:rsidRDefault="00C42A36" w:rsidP="00C42A36">
      <w:pPr>
        <w:ind w:firstLineChars="200" w:firstLine="562"/>
        <w:jc w:val="left"/>
        <w:outlineLvl w:val="1"/>
        <w:rPr>
          <w:rFonts w:ascii="Times New Roman" w:hAnsi="宋体"/>
          <w:b/>
          <w:sz w:val="28"/>
        </w:rPr>
      </w:pPr>
      <w:r>
        <w:rPr>
          <w:rFonts w:ascii="方正仿宋_GBK" w:eastAsia="方正仿宋_GBK"/>
          <w:b/>
          <w:sz w:val="28"/>
        </w:rPr>
        <w:t>1、</w:t>
      </w:r>
      <w:r w:rsidR="005F210D">
        <w:rPr>
          <w:rFonts w:ascii="方正仿宋_GBK" w:eastAsia="方正仿宋_GBK" w:hint="eastAsia"/>
          <w:b/>
          <w:sz w:val="28"/>
        </w:rPr>
        <w:t>农业保险</w:t>
      </w:r>
      <w:proofErr w:type="gramStart"/>
      <w:r w:rsidR="005F210D">
        <w:rPr>
          <w:rFonts w:ascii="方正仿宋_GBK" w:eastAsia="方正仿宋_GBK" w:hint="eastAsia"/>
          <w:b/>
          <w:sz w:val="28"/>
        </w:rPr>
        <w:t>保费</w:t>
      </w:r>
      <w:r>
        <w:rPr>
          <w:rFonts w:ascii="方正仿宋_GBK" w:eastAsia="方正仿宋_GBK" w:hint="eastAsia"/>
          <w:b/>
          <w:sz w:val="28"/>
        </w:rPr>
        <w:t>专项</w:t>
      </w:r>
      <w:proofErr w:type="gramEnd"/>
      <w:r>
        <w:rPr>
          <w:rFonts w:ascii="方正仿宋_GBK" w:eastAsia="方正仿宋_GBK" w:hint="eastAsia"/>
          <w:b/>
          <w:sz w:val="28"/>
        </w:rPr>
        <w:t>资金</w:t>
      </w:r>
      <w:r>
        <w:rPr>
          <w:rFonts w:ascii="方正仿宋_GBK" w:eastAsia="方正仿宋_GBK"/>
          <w:b/>
          <w:sz w:val="28"/>
        </w:rPr>
        <w:t>绩效目标表</w:t>
      </w:r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TC 1、办案业务、办案设备及科技强检经费绩效目标表 \f C \l 1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W w:w="948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3"/>
        <w:gridCol w:w="8151"/>
      </w:tblGrid>
      <w:tr w:rsidR="00C42A36" w:rsidTr="00857453">
        <w:trPr>
          <w:trHeight w:val="369"/>
          <w:jc w:val="center"/>
        </w:trPr>
        <w:tc>
          <w:tcPr>
            <w:tcW w:w="1333" w:type="dxa"/>
            <w:tcBorders>
              <w:bottom w:val="nil"/>
            </w:tcBorders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绩效目标</w:t>
            </w:r>
          </w:p>
        </w:tc>
        <w:tc>
          <w:tcPr>
            <w:tcW w:w="8151" w:type="dxa"/>
            <w:tcBorders>
              <w:bottom w:val="nil"/>
            </w:tcBorders>
            <w:vAlign w:val="center"/>
          </w:tcPr>
          <w:p w:rsidR="005F210D" w:rsidRPr="005F210D" w:rsidRDefault="005F210D" w:rsidP="005F210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F210D">
              <w:rPr>
                <w:rFonts w:ascii="方正书宋_GBK" w:eastAsia="方正书宋_GBK"/>
              </w:rPr>
              <w:t>1、支持农户参加农业保险</w:t>
            </w:r>
          </w:p>
          <w:p w:rsidR="00C42A36" w:rsidRDefault="005F210D" w:rsidP="005F210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F210D">
              <w:rPr>
                <w:rFonts w:ascii="方正书宋_GBK" w:eastAsia="方正书宋_GBK"/>
              </w:rPr>
              <w:t>2、稳定农业生产，保障农民收入</w:t>
            </w:r>
          </w:p>
        </w:tc>
      </w:tr>
    </w:tbl>
    <w:p w:rsidR="00C42A36" w:rsidRDefault="00C42A36" w:rsidP="00C42A36">
      <w:pPr>
        <w:spacing w:line="14" w:lineRule="exact"/>
        <w:ind w:firstLineChars="200" w:firstLine="42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617"/>
        <w:gridCol w:w="1275"/>
        <w:gridCol w:w="2197"/>
        <w:gridCol w:w="1276"/>
        <w:gridCol w:w="1913"/>
      </w:tblGrid>
      <w:tr w:rsidR="00C42A36" w:rsidTr="00857453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一级指标</w:t>
            </w:r>
          </w:p>
        </w:tc>
        <w:tc>
          <w:tcPr>
            <w:tcW w:w="1617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二级指标</w:t>
            </w:r>
          </w:p>
        </w:tc>
        <w:tc>
          <w:tcPr>
            <w:tcW w:w="1275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三级指标</w:t>
            </w:r>
          </w:p>
        </w:tc>
        <w:tc>
          <w:tcPr>
            <w:tcW w:w="2197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指标值</w:t>
            </w:r>
          </w:p>
        </w:tc>
        <w:tc>
          <w:tcPr>
            <w:tcW w:w="1913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指标值确定依据</w:t>
            </w:r>
          </w:p>
        </w:tc>
      </w:tr>
      <w:tr w:rsidR="005F210D" w:rsidTr="00857453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5F210D" w:rsidRDefault="005F210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产出指标</w:t>
            </w:r>
          </w:p>
        </w:tc>
        <w:tc>
          <w:tcPr>
            <w:tcW w:w="1617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</w:t>
            </w:r>
            <w:r>
              <w:rPr>
                <w:rFonts w:ascii="方正书宋_GBK" w:eastAsia="方正书宋_GBK"/>
              </w:rPr>
              <w:t>指标</w:t>
            </w:r>
          </w:p>
        </w:tc>
        <w:tc>
          <w:tcPr>
            <w:tcW w:w="1275" w:type="dxa"/>
            <w:vAlign w:val="center"/>
          </w:tcPr>
          <w:p w:rsidR="005F210D" w:rsidRPr="00FA1781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A1781">
              <w:rPr>
                <w:rFonts w:ascii="方正书宋_GBK" w:eastAsia="方正书宋_GBK"/>
              </w:rPr>
              <w:t>中央财政保费补贴配套率</w:t>
            </w:r>
          </w:p>
        </w:tc>
        <w:tc>
          <w:tcPr>
            <w:tcW w:w="2197" w:type="dxa"/>
            <w:vAlign w:val="center"/>
          </w:tcPr>
          <w:p w:rsidR="005F210D" w:rsidRPr="00FA1781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A1781">
              <w:rPr>
                <w:rFonts w:ascii="方正书宋_GBK" w:eastAsia="方正书宋_GBK"/>
              </w:rPr>
              <w:t>按照文件要求，对各种农业保险保费资金区级资金的配套率</w:t>
            </w:r>
          </w:p>
        </w:tc>
        <w:tc>
          <w:tcPr>
            <w:tcW w:w="1276" w:type="dxa"/>
            <w:vAlign w:val="center"/>
          </w:tcPr>
          <w:p w:rsidR="005F210D" w:rsidRPr="00FA1781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A1781">
              <w:rPr>
                <w:rFonts w:ascii="方正书宋_GBK" w:eastAsia="方正书宋_GBK"/>
              </w:rPr>
              <w:t>≥</w:t>
            </w:r>
            <w:r w:rsidRPr="00FA1781">
              <w:rPr>
                <w:rFonts w:ascii="方正书宋_GBK" w:eastAsia="方正书宋_GBK"/>
              </w:rPr>
              <w:t>100%</w:t>
            </w:r>
          </w:p>
        </w:tc>
        <w:tc>
          <w:tcPr>
            <w:tcW w:w="1913" w:type="dxa"/>
            <w:vAlign w:val="center"/>
          </w:tcPr>
          <w:p w:rsidR="005F210D" w:rsidRPr="00FA1781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A1781">
              <w:rPr>
                <w:rFonts w:ascii="方正书宋_GBK" w:eastAsia="方正书宋_GBK"/>
              </w:rPr>
              <w:t>根据各级财政补贴资金拨付情况确定</w:t>
            </w:r>
          </w:p>
          <w:p w:rsidR="005F210D" w:rsidRPr="00FA1781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5F210D" w:rsidTr="00857453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5F210D" w:rsidRDefault="005F210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质量指标</w:t>
            </w:r>
          </w:p>
        </w:tc>
        <w:tc>
          <w:tcPr>
            <w:tcW w:w="1275" w:type="dxa"/>
            <w:vAlign w:val="center"/>
          </w:tcPr>
          <w:p w:rsidR="005F210D" w:rsidRPr="00FA1781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A1781">
              <w:rPr>
                <w:rFonts w:ascii="方正书宋_GBK" w:eastAsia="方正书宋_GBK"/>
              </w:rPr>
              <w:t>受灾</w:t>
            </w:r>
            <w:proofErr w:type="gramStart"/>
            <w:r w:rsidRPr="00FA1781">
              <w:rPr>
                <w:rFonts w:ascii="方正书宋_GBK" w:eastAsia="方正书宋_GBK"/>
              </w:rPr>
              <w:t>损失赔</w:t>
            </w:r>
            <w:proofErr w:type="gramEnd"/>
            <w:r w:rsidRPr="00FA1781">
              <w:rPr>
                <w:rFonts w:ascii="方正书宋_GBK" w:eastAsia="方正书宋_GBK"/>
              </w:rPr>
              <w:t>付率</w:t>
            </w:r>
          </w:p>
        </w:tc>
        <w:tc>
          <w:tcPr>
            <w:tcW w:w="2197" w:type="dxa"/>
            <w:vAlign w:val="center"/>
          </w:tcPr>
          <w:p w:rsidR="005F210D" w:rsidRPr="00FA1781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A1781">
              <w:rPr>
                <w:rFonts w:ascii="方正书宋_GBK" w:eastAsia="方正书宋_GBK"/>
              </w:rPr>
              <w:t>农业保险承保公司应完成农业保险赔付</w:t>
            </w:r>
          </w:p>
        </w:tc>
        <w:tc>
          <w:tcPr>
            <w:tcW w:w="1276" w:type="dxa"/>
            <w:vAlign w:val="center"/>
          </w:tcPr>
          <w:p w:rsidR="005F210D" w:rsidRPr="00FA1781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A1781">
              <w:rPr>
                <w:rFonts w:ascii="方正书宋_GBK" w:eastAsia="方正书宋_GBK"/>
              </w:rPr>
              <w:t>100%</w:t>
            </w:r>
          </w:p>
        </w:tc>
        <w:tc>
          <w:tcPr>
            <w:tcW w:w="1913" w:type="dxa"/>
            <w:vAlign w:val="center"/>
          </w:tcPr>
          <w:p w:rsidR="005F210D" w:rsidRPr="00FA1781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A1781">
              <w:rPr>
                <w:rFonts w:ascii="方正书宋_GBK" w:eastAsia="方正书宋_GBK"/>
              </w:rPr>
              <w:t>保险公司应当做到农业保险应赔尽赔</w:t>
            </w:r>
          </w:p>
        </w:tc>
      </w:tr>
      <w:tr w:rsidR="005F210D" w:rsidTr="00857453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5F210D" w:rsidRDefault="005F210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</w:t>
            </w:r>
            <w:r>
              <w:rPr>
                <w:rFonts w:ascii="方正书宋_GBK" w:eastAsia="方正书宋_GBK"/>
              </w:rPr>
              <w:t>指标</w:t>
            </w:r>
          </w:p>
        </w:tc>
        <w:tc>
          <w:tcPr>
            <w:tcW w:w="1275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197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913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5F210D" w:rsidTr="00857453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5F210D" w:rsidRDefault="005F210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成本</w:t>
            </w:r>
            <w:r>
              <w:rPr>
                <w:rFonts w:ascii="方正书宋_GBK" w:eastAsia="方正书宋_GBK"/>
              </w:rPr>
              <w:t>指标</w:t>
            </w:r>
          </w:p>
        </w:tc>
        <w:tc>
          <w:tcPr>
            <w:tcW w:w="1275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197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913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5F210D" w:rsidTr="00857453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5F210D" w:rsidRDefault="005F210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效果指标</w:t>
            </w:r>
          </w:p>
        </w:tc>
        <w:tc>
          <w:tcPr>
            <w:tcW w:w="1617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经济</w:t>
            </w:r>
            <w:r>
              <w:rPr>
                <w:rFonts w:ascii="方正书宋_GBK" w:eastAsia="方正书宋_GBK"/>
              </w:rPr>
              <w:t>效益指标</w:t>
            </w:r>
          </w:p>
        </w:tc>
        <w:tc>
          <w:tcPr>
            <w:tcW w:w="1275" w:type="dxa"/>
            <w:vAlign w:val="center"/>
          </w:tcPr>
          <w:p w:rsidR="005F210D" w:rsidRPr="00FA1781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A1781">
              <w:rPr>
                <w:rFonts w:ascii="方正书宋_GBK" w:eastAsia="方正书宋_GBK"/>
              </w:rPr>
              <w:t>风险保障总额</w:t>
            </w:r>
          </w:p>
        </w:tc>
        <w:tc>
          <w:tcPr>
            <w:tcW w:w="2197" w:type="dxa"/>
            <w:vAlign w:val="center"/>
          </w:tcPr>
          <w:p w:rsidR="005F210D" w:rsidRPr="00FA1781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A1781">
              <w:rPr>
                <w:rFonts w:ascii="方正书宋_GBK" w:eastAsia="方正书宋_GBK"/>
              </w:rPr>
              <w:t>农业保险承保总额</w:t>
            </w:r>
          </w:p>
        </w:tc>
        <w:tc>
          <w:tcPr>
            <w:tcW w:w="1276" w:type="dxa"/>
            <w:vAlign w:val="center"/>
          </w:tcPr>
          <w:p w:rsidR="005F210D" w:rsidRPr="00FA1781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A1781">
              <w:rPr>
                <w:rFonts w:ascii="方正书宋_GBK" w:eastAsia="方正书宋_GBK"/>
              </w:rPr>
              <w:t>≥</w:t>
            </w:r>
            <w:r w:rsidRPr="00FA1781">
              <w:rPr>
                <w:rFonts w:ascii="方正书宋_GBK" w:eastAsia="方正书宋_GBK"/>
              </w:rPr>
              <w:t>100%</w:t>
            </w:r>
          </w:p>
        </w:tc>
        <w:tc>
          <w:tcPr>
            <w:tcW w:w="1913" w:type="dxa"/>
            <w:vAlign w:val="center"/>
          </w:tcPr>
          <w:p w:rsidR="005F210D" w:rsidRPr="00FA1781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A1781">
              <w:rPr>
                <w:rFonts w:ascii="方正书宋_GBK" w:eastAsia="方正书宋_GBK"/>
              </w:rPr>
              <w:t>对比去年投保情况，高于去年</w:t>
            </w:r>
          </w:p>
        </w:tc>
      </w:tr>
      <w:tr w:rsidR="005F210D" w:rsidTr="00857453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5F210D" w:rsidRDefault="005F210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社会效益指标</w:t>
            </w:r>
          </w:p>
        </w:tc>
        <w:tc>
          <w:tcPr>
            <w:tcW w:w="1275" w:type="dxa"/>
            <w:vAlign w:val="center"/>
          </w:tcPr>
          <w:p w:rsidR="005F210D" w:rsidRPr="00FA1781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A1781">
              <w:rPr>
                <w:rFonts w:ascii="方正书宋_GBK" w:eastAsia="方正书宋_GBK"/>
              </w:rPr>
              <w:t>农业保险经办机构数</w:t>
            </w:r>
          </w:p>
        </w:tc>
        <w:tc>
          <w:tcPr>
            <w:tcW w:w="2197" w:type="dxa"/>
            <w:vAlign w:val="center"/>
          </w:tcPr>
          <w:p w:rsidR="005F210D" w:rsidRPr="00FA1781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A1781">
              <w:rPr>
                <w:rFonts w:ascii="方正书宋_GBK" w:eastAsia="方正书宋_GBK"/>
              </w:rPr>
              <w:t>在新区开展农业保险工作的机构数</w:t>
            </w:r>
          </w:p>
        </w:tc>
        <w:tc>
          <w:tcPr>
            <w:tcW w:w="1276" w:type="dxa"/>
            <w:vAlign w:val="center"/>
          </w:tcPr>
          <w:p w:rsidR="005F210D" w:rsidRPr="00FA1781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A1781">
              <w:rPr>
                <w:rFonts w:ascii="方正书宋_GBK" w:eastAsia="方正书宋_GBK"/>
              </w:rPr>
              <w:t>≥</w:t>
            </w:r>
            <w:r w:rsidRPr="00FA1781">
              <w:rPr>
                <w:rFonts w:ascii="方正书宋_GBK" w:eastAsia="方正书宋_GBK"/>
              </w:rPr>
              <w:t>2个（保险公司数）</w:t>
            </w:r>
          </w:p>
        </w:tc>
        <w:tc>
          <w:tcPr>
            <w:tcW w:w="1913" w:type="dxa"/>
            <w:vAlign w:val="center"/>
          </w:tcPr>
          <w:p w:rsidR="005F210D" w:rsidRPr="00FA1781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A1781">
              <w:rPr>
                <w:rFonts w:ascii="方正书宋_GBK" w:eastAsia="方正书宋_GBK"/>
              </w:rPr>
              <w:t>在新区开展农业保险工作的公司数</w:t>
            </w:r>
          </w:p>
        </w:tc>
      </w:tr>
      <w:tr w:rsidR="005F210D" w:rsidTr="00857453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5F210D" w:rsidRDefault="005F210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生态</w:t>
            </w:r>
            <w:r>
              <w:rPr>
                <w:rFonts w:ascii="方正书宋_GBK" w:eastAsia="方正书宋_GBK"/>
              </w:rPr>
              <w:t>效益指标</w:t>
            </w:r>
          </w:p>
        </w:tc>
        <w:tc>
          <w:tcPr>
            <w:tcW w:w="1275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197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913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5F210D" w:rsidTr="00857453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5F210D" w:rsidRDefault="005F210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可持续性影响指标</w:t>
            </w:r>
          </w:p>
        </w:tc>
        <w:tc>
          <w:tcPr>
            <w:tcW w:w="1275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197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913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5F210D" w:rsidTr="00857453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5F210D" w:rsidRDefault="005F210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满意度指标</w:t>
            </w:r>
          </w:p>
        </w:tc>
        <w:tc>
          <w:tcPr>
            <w:tcW w:w="1617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服务对象满意度指标</w:t>
            </w:r>
          </w:p>
        </w:tc>
        <w:tc>
          <w:tcPr>
            <w:tcW w:w="1275" w:type="dxa"/>
            <w:vAlign w:val="center"/>
          </w:tcPr>
          <w:p w:rsidR="005F210D" w:rsidRPr="00FA1781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A1781">
              <w:rPr>
                <w:rFonts w:ascii="方正书宋_GBK" w:eastAsia="方正书宋_GBK"/>
              </w:rPr>
              <w:t>参保农户满意度</w:t>
            </w:r>
          </w:p>
        </w:tc>
        <w:tc>
          <w:tcPr>
            <w:tcW w:w="2197" w:type="dxa"/>
            <w:vAlign w:val="center"/>
          </w:tcPr>
          <w:p w:rsidR="005F210D" w:rsidRPr="00FA1781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A1781">
              <w:rPr>
                <w:rFonts w:ascii="方正书宋_GBK" w:eastAsia="方正书宋_GBK"/>
              </w:rPr>
              <w:t>参保农户对新区农业保险的满意度</w:t>
            </w:r>
          </w:p>
        </w:tc>
        <w:tc>
          <w:tcPr>
            <w:tcW w:w="1276" w:type="dxa"/>
            <w:vAlign w:val="center"/>
          </w:tcPr>
          <w:p w:rsidR="005F210D" w:rsidRPr="00FA1781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A1781">
              <w:rPr>
                <w:rFonts w:ascii="方正书宋_GBK" w:eastAsia="方正书宋_GBK"/>
              </w:rPr>
              <w:t>≥</w:t>
            </w:r>
            <w:r w:rsidRPr="00FA1781">
              <w:rPr>
                <w:rFonts w:ascii="方正书宋_GBK" w:eastAsia="方正书宋_GBK"/>
              </w:rPr>
              <w:t>80%</w:t>
            </w:r>
          </w:p>
        </w:tc>
        <w:tc>
          <w:tcPr>
            <w:tcW w:w="1913" w:type="dxa"/>
            <w:vAlign w:val="center"/>
          </w:tcPr>
          <w:p w:rsidR="005F210D" w:rsidRPr="00FA1781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A1781">
              <w:rPr>
                <w:rFonts w:ascii="方正书宋_GBK" w:eastAsia="方正书宋_GBK"/>
              </w:rPr>
              <w:t>参保农户对农业保险保费补贴是否满意</w:t>
            </w:r>
          </w:p>
        </w:tc>
      </w:tr>
    </w:tbl>
    <w:p w:rsidR="00C42A36" w:rsidRDefault="00C42A36" w:rsidP="00857453">
      <w:pPr>
        <w:jc w:val="left"/>
        <w:outlineLvl w:val="1"/>
        <w:rPr>
          <w:rFonts w:ascii="Times New Roman" w:hAnsi="宋体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t>2</w:t>
      </w:r>
      <w:r>
        <w:rPr>
          <w:rFonts w:ascii="方正仿宋_GBK" w:eastAsia="方正仿宋_GBK"/>
          <w:b/>
          <w:sz w:val="28"/>
        </w:rPr>
        <w:t>、</w:t>
      </w:r>
      <w:r w:rsidR="005F210D" w:rsidRPr="005F210D">
        <w:rPr>
          <w:rFonts w:ascii="方正仿宋_GBK" w:eastAsia="方正仿宋_GBK"/>
          <w:b/>
          <w:sz w:val="28"/>
        </w:rPr>
        <w:t>预算评审及全面预算绩效管理</w:t>
      </w:r>
      <w:r>
        <w:rPr>
          <w:rFonts w:ascii="方正仿宋_GBK" w:eastAsia="方正仿宋_GBK" w:hint="eastAsia"/>
          <w:b/>
          <w:sz w:val="28"/>
        </w:rPr>
        <w:t>专项资金</w:t>
      </w:r>
      <w:r>
        <w:rPr>
          <w:rFonts w:ascii="方正仿宋_GBK" w:eastAsia="方正仿宋_GBK"/>
          <w:b/>
          <w:sz w:val="28"/>
        </w:rPr>
        <w:t>绩效目标表</w:t>
      </w:r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TC 1、办案业务、办案设备及科技强检经费绩效目标表 \f C \l 1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3"/>
        <w:gridCol w:w="8079"/>
      </w:tblGrid>
      <w:tr w:rsidR="00C42A36" w:rsidTr="00BC3F6E">
        <w:trPr>
          <w:trHeight w:val="369"/>
          <w:jc w:val="center"/>
        </w:trPr>
        <w:tc>
          <w:tcPr>
            <w:tcW w:w="1333" w:type="dxa"/>
            <w:tcBorders>
              <w:bottom w:val="nil"/>
            </w:tcBorders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绩效目标</w:t>
            </w:r>
          </w:p>
        </w:tc>
        <w:tc>
          <w:tcPr>
            <w:tcW w:w="8079" w:type="dxa"/>
            <w:tcBorders>
              <w:bottom w:val="nil"/>
            </w:tcBorders>
            <w:vAlign w:val="center"/>
          </w:tcPr>
          <w:p w:rsidR="005F210D" w:rsidRPr="005F210D" w:rsidRDefault="005F210D" w:rsidP="005F210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F210D">
              <w:rPr>
                <w:rFonts w:ascii="方正书宋_GBK" w:eastAsia="方正书宋_GBK"/>
              </w:rPr>
              <w:t>1、合理支出财政资金</w:t>
            </w:r>
          </w:p>
          <w:p w:rsidR="00C42A36" w:rsidRDefault="005F210D" w:rsidP="005F210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F210D">
              <w:rPr>
                <w:rFonts w:ascii="方正书宋_GBK" w:eastAsia="方正书宋_GBK"/>
              </w:rPr>
              <w:t>2、提高财政资金的使用率</w:t>
            </w:r>
          </w:p>
        </w:tc>
      </w:tr>
    </w:tbl>
    <w:p w:rsidR="00C42A36" w:rsidRDefault="00C42A36" w:rsidP="00C42A36">
      <w:pPr>
        <w:spacing w:line="14" w:lineRule="exact"/>
        <w:ind w:firstLineChars="200" w:firstLine="42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617"/>
        <w:gridCol w:w="1275"/>
        <w:gridCol w:w="2409"/>
        <w:gridCol w:w="1276"/>
        <w:gridCol w:w="1701"/>
      </w:tblGrid>
      <w:tr w:rsidR="00C42A36" w:rsidTr="00BC3F6E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一级指标</w:t>
            </w:r>
          </w:p>
        </w:tc>
        <w:tc>
          <w:tcPr>
            <w:tcW w:w="1617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二级指标</w:t>
            </w:r>
          </w:p>
        </w:tc>
        <w:tc>
          <w:tcPr>
            <w:tcW w:w="1275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三级指标</w:t>
            </w:r>
          </w:p>
        </w:tc>
        <w:tc>
          <w:tcPr>
            <w:tcW w:w="2409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指标值确定依据</w:t>
            </w:r>
          </w:p>
        </w:tc>
      </w:tr>
      <w:tr w:rsidR="005F210D" w:rsidTr="00BC3F6E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5F210D" w:rsidRDefault="005F210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产出指标</w:t>
            </w:r>
          </w:p>
        </w:tc>
        <w:tc>
          <w:tcPr>
            <w:tcW w:w="1617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</w:t>
            </w:r>
            <w:r>
              <w:rPr>
                <w:rFonts w:ascii="方正书宋_GBK" w:eastAsia="方正书宋_GBK"/>
              </w:rPr>
              <w:t>指标</w:t>
            </w:r>
          </w:p>
        </w:tc>
        <w:tc>
          <w:tcPr>
            <w:tcW w:w="1275" w:type="dxa"/>
            <w:vAlign w:val="center"/>
          </w:tcPr>
          <w:p w:rsidR="005F210D" w:rsidRPr="001C5752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C5752">
              <w:rPr>
                <w:rFonts w:ascii="方正书宋_GBK" w:eastAsia="方正书宋_GBK"/>
              </w:rPr>
              <w:t>预算评审率</w:t>
            </w:r>
          </w:p>
        </w:tc>
        <w:tc>
          <w:tcPr>
            <w:tcW w:w="2409" w:type="dxa"/>
            <w:vAlign w:val="center"/>
          </w:tcPr>
          <w:p w:rsidR="005F210D" w:rsidRPr="001C5752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C5752">
              <w:rPr>
                <w:rFonts w:ascii="方正书宋_GBK" w:eastAsia="方正书宋_GBK"/>
              </w:rPr>
              <w:t>全年预算评审情况</w:t>
            </w:r>
          </w:p>
        </w:tc>
        <w:tc>
          <w:tcPr>
            <w:tcW w:w="1276" w:type="dxa"/>
            <w:vAlign w:val="center"/>
          </w:tcPr>
          <w:p w:rsidR="005F210D" w:rsidRPr="001C5752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C5752">
              <w:rPr>
                <w:rFonts w:ascii="方正书宋_GBK" w:eastAsia="方正书宋_GBK"/>
              </w:rPr>
              <w:t>≥</w:t>
            </w:r>
            <w:r w:rsidRPr="001C5752">
              <w:rPr>
                <w:rFonts w:ascii="方正书宋_GBK" w:eastAsia="方正书宋_GBK"/>
              </w:rPr>
              <w:t>90占当年评审项目%</w:t>
            </w:r>
          </w:p>
        </w:tc>
        <w:tc>
          <w:tcPr>
            <w:tcW w:w="1701" w:type="dxa"/>
            <w:vAlign w:val="center"/>
          </w:tcPr>
          <w:p w:rsidR="005F210D" w:rsidRPr="001C5752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C5752">
              <w:rPr>
                <w:rFonts w:ascii="方正书宋_GBK" w:eastAsia="方正书宋_GBK"/>
              </w:rPr>
              <w:t>预算评审办法</w:t>
            </w:r>
          </w:p>
        </w:tc>
      </w:tr>
      <w:tr w:rsidR="005F210D" w:rsidTr="00BC3F6E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5F210D" w:rsidRDefault="005F210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质量指标</w:t>
            </w:r>
          </w:p>
        </w:tc>
        <w:tc>
          <w:tcPr>
            <w:tcW w:w="1275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5F210D" w:rsidTr="00BC3F6E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5F210D" w:rsidRDefault="005F210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</w:t>
            </w:r>
            <w:r>
              <w:rPr>
                <w:rFonts w:ascii="方正书宋_GBK" w:eastAsia="方正书宋_GBK"/>
              </w:rPr>
              <w:t>指标</w:t>
            </w:r>
          </w:p>
        </w:tc>
        <w:tc>
          <w:tcPr>
            <w:tcW w:w="1275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5F210D" w:rsidTr="00BC3F6E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5F210D" w:rsidRDefault="005F210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成本</w:t>
            </w:r>
            <w:r>
              <w:rPr>
                <w:rFonts w:ascii="方正书宋_GBK" w:eastAsia="方正书宋_GBK"/>
              </w:rPr>
              <w:t>指标</w:t>
            </w:r>
          </w:p>
        </w:tc>
        <w:tc>
          <w:tcPr>
            <w:tcW w:w="1275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5F210D" w:rsidTr="00BC3F6E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5F210D" w:rsidRDefault="005F210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效果指标</w:t>
            </w:r>
          </w:p>
        </w:tc>
        <w:tc>
          <w:tcPr>
            <w:tcW w:w="1617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经济</w:t>
            </w:r>
            <w:r>
              <w:rPr>
                <w:rFonts w:ascii="方正书宋_GBK" w:eastAsia="方正书宋_GBK"/>
              </w:rPr>
              <w:t>效益指标</w:t>
            </w:r>
          </w:p>
        </w:tc>
        <w:tc>
          <w:tcPr>
            <w:tcW w:w="1275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5F210D" w:rsidTr="00BC3F6E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5F210D" w:rsidRDefault="005F210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社会效益指标</w:t>
            </w:r>
          </w:p>
        </w:tc>
        <w:tc>
          <w:tcPr>
            <w:tcW w:w="1275" w:type="dxa"/>
            <w:vAlign w:val="center"/>
          </w:tcPr>
          <w:p w:rsidR="005F210D" w:rsidRPr="001C5752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C5752">
              <w:rPr>
                <w:rFonts w:ascii="方正书宋_GBK" w:eastAsia="方正书宋_GBK"/>
              </w:rPr>
              <w:t>节省财政资金率</w:t>
            </w:r>
          </w:p>
        </w:tc>
        <w:tc>
          <w:tcPr>
            <w:tcW w:w="2409" w:type="dxa"/>
            <w:vAlign w:val="center"/>
          </w:tcPr>
          <w:p w:rsidR="005F210D" w:rsidRPr="001C5752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C5752">
              <w:rPr>
                <w:rFonts w:ascii="方正书宋_GBK" w:eastAsia="方正书宋_GBK"/>
              </w:rPr>
              <w:t>合理审</w:t>
            </w:r>
            <w:proofErr w:type="gramStart"/>
            <w:r w:rsidRPr="001C5752">
              <w:rPr>
                <w:rFonts w:ascii="方正书宋_GBK" w:eastAsia="方正书宋_GBK"/>
              </w:rPr>
              <w:t>减资金</w:t>
            </w:r>
            <w:proofErr w:type="gramEnd"/>
            <w:r w:rsidRPr="001C5752">
              <w:rPr>
                <w:rFonts w:ascii="方正书宋_GBK" w:eastAsia="方正书宋_GBK"/>
              </w:rPr>
              <w:t>情况</w:t>
            </w:r>
          </w:p>
        </w:tc>
        <w:tc>
          <w:tcPr>
            <w:tcW w:w="1276" w:type="dxa"/>
            <w:vAlign w:val="center"/>
          </w:tcPr>
          <w:p w:rsidR="005F210D" w:rsidRPr="001C5752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C5752">
              <w:rPr>
                <w:rFonts w:ascii="方正书宋_GBK" w:eastAsia="方正书宋_GBK"/>
              </w:rPr>
              <w:t>≥</w:t>
            </w:r>
            <w:r w:rsidRPr="001C5752">
              <w:rPr>
                <w:rFonts w:ascii="方正书宋_GBK" w:eastAsia="方正书宋_GBK"/>
              </w:rPr>
              <w:t>40审</w:t>
            </w:r>
            <w:proofErr w:type="gramStart"/>
            <w:r w:rsidRPr="001C5752">
              <w:rPr>
                <w:rFonts w:ascii="方正书宋_GBK" w:eastAsia="方正书宋_GBK"/>
              </w:rPr>
              <w:t>减资金</w:t>
            </w:r>
            <w:proofErr w:type="gramEnd"/>
            <w:r w:rsidRPr="001C5752">
              <w:rPr>
                <w:rFonts w:ascii="方正书宋_GBK" w:eastAsia="方正书宋_GBK"/>
              </w:rPr>
              <w:t>%</w:t>
            </w:r>
          </w:p>
        </w:tc>
        <w:tc>
          <w:tcPr>
            <w:tcW w:w="1701" w:type="dxa"/>
            <w:vAlign w:val="center"/>
          </w:tcPr>
          <w:p w:rsidR="005F210D" w:rsidRPr="001C5752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C5752">
              <w:rPr>
                <w:rFonts w:ascii="方正书宋_GBK" w:eastAsia="方正书宋_GBK"/>
              </w:rPr>
              <w:t>预算评审办法</w:t>
            </w:r>
          </w:p>
        </w:tc>
      </w:tr>
      <w:tr w:rsidR="005F210D" w:rsidTr="00BC3F6E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5F210D" w:rsidRDefault="005F210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生态</w:t>
            </w:r>
            <w:r>
              <w:rPr>
                <w:rFonts w:ascii="方正书宋_GBK" w:eastAsia="方正书宋_GBK"/>
              </w:rPr>
              <w:t>效益指标</w:t>
            </w:r>
          </w:p>
        </w:tc>
        <w:tc>
          <w:tcPr>
            <w:tcW w:w="1275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5F210D" w:rsidTr="00BC3F6E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5F210D" w:rsidRDefault="005F210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可持续性影响指标</w:t>
            </w:r>
          </w:p>
        </w:tc>
        <w:tc>
          <w:tcPr>
            <w:tcW w:w="1275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5F210D" w:rsidTr="00BC3F6E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5F210D" w:rsidRDefault="005F210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满意度指标</w:t>
            </w:r>
          </w:p>
        </w:tc>
        <w:tc>
          <w:tcPr>
            <w:tcW w:w="1617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服务对象满意度指标</w:t>
            </w:r>
          </w:p>
        </w:tc>
        <w:tc>
          <w:tcPr>
            <w:tcW w:w="1275" w:type="dxa"/>
            <w:vAlign w:val="center"/>
          </w:tcPr>
          <w:p w:rsidR="005F210D" w:rsidRPr="001C5752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C5752">
              <w:rPr>
                <w:rFonts w:ascii="方正书宋_GBK" w:eastAsia="方正书宋_GBK"/>
              </w:rPr>
              <w:t>群众满意度</w:t>
            </w:r>
          </w:p>
        </w:tc>
        <w:tc>
          <w:tcPr>
            <w:tcW w:w="2409" w:type="dxa"/>
            <w:vAlign w:val="center"/>
          </w:tcPr>
          <w:p w:rsidR="005F210D" w:rsidRPr="001C5752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C5752">
              <w:rPr>
                <w:rFonts w:ascii="方正书宋_GBK" w:eastAsia="方正书宋_GBK"/>
              </w:rPr>
              <w:t>项目节省资金情况</w:t>
            </w:r>
          </w:p>
        </w:tc>
        <w:tc>
          <w:tcPr>
            <w:tcW w:w="1276" w:type="dxa"/>
            <w:vAlign w:val="center"/>
          </w:tcPr>
          <w:p w:rsidR="005F210D" w:rsidRPr="001C5752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C5752">
              <w:rPr>
                <w:rFonts w:ascii="方正书宋_GBK" w:eastAsia="方正书宋_GBK"/>
              </w:rPr>
              <w:t>≥</w:t>
            </w:r>
            <w:r w:rsidRPr="001C5752">
              <w:rPr>
                <w:rFonts w:ascii="方正书宋_GBK" w:eastAsia="方正书宋_GBK"/>
              </w:rPr>
              <w:t>90节省资金%</w:t>
            </w:r>
          </w:p>
        </w:tc>
        <w:tc>
          <w:tcPr>
            <w:tcW w:w="1701" w:type="dxa"/>
            <w:vAlign w:val="center"/>
          </w:tcPr>
          <w:p w:rsidR="005F210D" w:rsidRPr="001C5752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C5752">
              <w:rPr>
                <w:rFonts w:ascii="方正书宋_GBK" w:eastAsia="方正书宋_GBK"/>
              </w:rPr>
              <w:t>预算评审办法</w:t>
            </w:r>
          </w:p>
        </w:tc>
      </w:tr>
    </w:tbl>
    <w:p w:rsidR="00C42A36" w:rsidRDefault="00C42A36" w:rsidP="00857453">
      <w:pPr>
        <w:widowControl/>
        <w:adjustRightInd w:val="0"/>
        <w:spacing w:line="540" w:lineRule="exact"/>
        <w:jc w:val="center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lastRenderedPageBreak/>
        <w:t>第三部分</w:t>
      </w:r>
      <w:r>
        <w:rPr>
          <w:rFonts w:ascii="Times New Roman" w:eastAsia="黑体" w:hAnsi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预算项目绩效目</w:t>
      </w:r>
      <w:bookmarkStart w:id="2" w:name="_GoBack"/>
      <w:bookmarkEnd w:id="2"/>
      <w:r>
        <w:rPr>
          <w:rFonts w:ascii="Times New Roman" w:eastAsia="黑体" w:hAnsi="Times New Roman" w:hint="eastAsia"/>
          <w:kern w:val="0"/>
          <w:sz w:val="32"/>
          <w:szCs w:val="32"/>
        </w:rPr>
        <w:t>标</w:t>
      </w:r>
    </w:p>
    <w:p w:rsidR="00C42A36" w:rsidRDefault="00C42A36" w:rsidP="00C42A36">
      <w:pPr>
        <w:ind w:firstLineChars="200" w:firstLine="562"/>
        <w:jc w:val="left"/>
        <w:outlineLvl w:val="1"/>
        <w:rPr>
          <w:rFonts w:ascii="Times New Roman" w:hAnsi="宋体"/>
          <w:b/>
          <w:sz w:val="28"/>
        </w:rPr>
      </w:pPr>
      <w:r>
        <w:rPr>
          <w:rFonts w:ascii="方正仿宋_GBK" w:eastAsia="方正仿宋_GBK"/>
          <w:b/>
          <w:sz w:val="28"/>
        </w:rPr>
        <w:t>1、</w:t>
      </w:r>
      <w:r w:rsidR="005F210D" w:rsidRPr="005F210D">
        <w:rPr>
          <w:rFonts w:ascii="方正仿宋_GBK" w:eastAsia="方正仿宋_GBK"/>
          <w:b/>
          <w:sz w:val="28"/>
        </w:rPr>
        <w:t>财政业务经费</w:t>
      </w:r>
      <w:r>
        <w:rPr>
          <w:rFonts w:ascii="方正仿宋_GBK" w:eastAsia="方正仿宋_GBK" w:hint="eastAsia"/>
          <w:b/>
          <w:sz w:val="28"/>
        </w:rPr>
        <w:t>项目</w:t>
      </w:r>
      <w:r>
        <w:rPr>
          <w:rFonts w:ascii="方正仿宋_GBK" w:eastAsia="方正仿宋_GBK"/>
          <w:b/>
          <w:sz w:val="28"/>
        </w:rPr>
        <w:t>绩效目标表</w:t>
      </w:r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TC </w:instrText>
      </w:r>
      <w:bookmarkStart w:id="3" w:name="_Toc28866447"/>
      <w:r>
        <w:rPr>
          <w:rFonts w:ascii="方正仿宋_GBK" w:eastAsia="方正仿宋_GBK"/>
          <w:b/>
          <w:sz w:val="28"/>
        </w:rPr>
        <w:instrText>1、办案业务、办案设备及科技强检经费绩效目标表</w:instrText>
      </w:r>
      <w:bookmarkEnd w:id="3"/>
      <w:r>
        <w:rPr>
          <w:rFonts w:ascii="方正仿宋_GBK" w:eastAsia="方正仿宋_GBK"/>
          <w:b/>
          <w:sz w:val="28"/>
        </w:rPr>
        <w:instrText xml:space="preserve"> \f C \l 1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3"/>
        <w:gridCol w:w="8079"/>
      </w:tblGrid>
      <w:tr w:rsidR="00C42A36" w:rsidTr="00BC3F6E">
        <w:trPr>
          <w:trHeight w:val="369"/>
          <w:jc w:val="center"/>
        </w:trPr>
        <w:tc>
          <w:tcPr>
            <w:tcW w:w="1333" w:type="dxa"/>
            <w:tcBorders>
              <w:bottom w:val="nil"/>
            </w:tcBorders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绩效目标</w:t>
            </w:r>
          </w:p>
        </w:tc>
        <w:tc>
          <w:tcPr>
            <w:tcW w:w="8079" w:type="dxa"/>
            <w:tcBorders>
              <w:bottom w:val="nil"/>
            </w:tcBorders>
            <w:vAlign w:val="center"/>
          </w:tcPr>
          <w:p w:rsidR="00C42A36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F210D">
              <w:rPr>
                <w:rFonts w:ascii="方正书宋_GBK" w:eastAsia="方正书宋_GBK"/>
              </w:rPr>
              <w:t>1、保障财政局各项业务开展</w:t>
            </w:r>
          </w:p>
        </w:tc>
      </w:tr>
    </w:tbl>
    <w:p w:rsidR="00C42A36" w:rsidRDefault="00C42A36" w:rsidP="00C42A36">
      <w:pPr>
        <w:spacing w:line="14" w:lineRule="exact"/>
        <w:ind w:firstLineChars="200" w:firstLine="42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617"/>
        <w:gridCol w:w="1275"/>
        <w:gridCol w:w="2409"/>
        <w:gridCol w:w="1489"/>
        <w:gridCol w:w="1488"/>
      </w:tblGrid>
      <w:tr w:rsidR="00C42A36" w:rsidTr="00857453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一级指标</w:t>
            </w:r>
          </w:p>
        </w:tc>
        <w:tc>
          <w:tcPr>
            <w:tcW w:w="1617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二级指标</w:t>
            </w:r>
          </w:p>
        </w:tc>
        <w:tc>
          <w:tcPr>
            <w:tcW w:w="1275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三级指标</w:t>
            </w:r>
          </w:p>
        </w:tc>
        <w:tc>
          <w:tcPr>
            <w:tcW w:w="2409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绩效指标描述</w:t>
            </w:r>
          </w:p>
        </w:tc>
        <w:tc>
          <w:tcPr>
            <w:tcW w:w="1489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指标值</w:t>
            </w:r>
          </w:p>
        </w:tc>
        <w:tc>
          <w:tcPr>
            <w:tcW w:w="1488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指标值确定依据</w:t>
            </w:r>
          </w:p>
        </w:tc>
      </w:tr>
      <w:tr w:rsidR="00C42A36" w:rsidTr="00857453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产出指标</w:t>
            </w:r>
          </w:p>
        </w:tc>
        <w:tc>
          <w:tcPr>
            <w:tcW w:w="1617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</w:t>
            </w:r>
            <w:r>
              <w:rPr>
                <w:rFonts w:ascii="方正书宋_GBK" w:eastAsia="方正书宋_GBK"/>
              </w:rPr>
              <w:t>指标</w:t>
            </w:r>
          </w:p>
        </w:tc>
        <w:tc>
          <w:tcPr>
            <w:tcW w:w="1275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89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88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5F210D" w:rsidTr="00857453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5F210D" w:rsidRDefault="005F210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质量指标</w:t>
            </w:r>
          </w:p>
        </w:tc>
        <w:tc>
          <w:tcPr>
            <w:tcW w:w="1275" w:type="dxa"/>
            <w:vAlign w:val="center"/>
          </w:tcPr>
          <w:p w:rsidR="005F210D" w:rsidRPr="005A7FD4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7FD4">
              <w:rPr>
                <w:rFonts w:ascii="方正书宋_GBK" w:eastAsia="方正书宋_GBK"/>
              </w:rPr>
              <w:t>采购率</w:t>
            </w:r>
          </w:p>
        </w:tc>
        <w:tc>
          <w:tcPr>
            <w:tcW w:w="2409" w:type="dxa"/>
            <w:vAlign w:val="center"/>
          </w:tcPr>
          <w:p w:rsidR="005F210D" w:rsidRPr="005A7FD4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7FD4">
              <w:rPr>
                <w:rFonts w:ascii="方正书宋_GBK" w:eastAsia="方正书宋_GBK"/>
              </w:rPr>
              <w:t>进行政府采购项目</w:t>
            </w:r>
            <w:proofErr w:type="gramStart"/>
            <w:r w:rsidRPr="005A7FD4">
              <w:rPr>
                <w:rFonts w:ascii="方正书宋_GBK" w:eastAsia="方正书宋_GBK"/>
              </w:rPr>
              <w:t>占达到</w:t>
            </w:r>
            <w:proofErr w:type="gramEnd"/>
            <w:r w:rsidRPr="005A7FD4">
              <w:rPr>
                <w:rFonts w:ascii="方正书宋_GBK" w:eastAsia="方正书宋_GBK"/>
              </w:rPr>
              <w:t>采购限额项目总数量的比例（百分比）</w:t>
            </w:r>
          </w:p>
        </w:tc>
        <w:tc>
          <w:tcPr>
            <w:tcW w:w="1489" w:type="dxa"/>
            <w:vAlign w:val="center"/>
          </w:tcPr>
          <w:p w:rsidR="005F210D" w:rsidRPr="005A7FD4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7FD4">
              <w:rPr>
                <w:rFonts w:ascii="方正书宋_GBK" w:eastAsia="方正书宋_GBK"/>
              </w:rPr>
              <w:t>100%</w:t>
            </w:r>
          </w:p>
        </w:tc>
        <w:tc>
          <w:tcPr>
            <w:tcW w:w="1488" w:type="dxa"/>
            <w:vAlign w:val="center"/>
          </w:tcPr>
          <w:p w:rsidR="005F210D" w:rsidRPr="005A7FD4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7FD4">
              <w:rPr>
                <w:rFonts w:ascii="方正书宋_GBK" w:eastAsia="方正书宋_GBK"/>
              </w:rPr>
              <w:t>严格执行政府采购规定</w:t>
            </w:r>
          </w:p>
        </w:tc>
      </w:tr>
      <w:tr w:rsidR="005F210D" w:rsidTr="00857453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5F210D" w:rsidRDefault="005F210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</w:t>
            </w:r>
            <w:r>
              <w:rPr>
                <w:rFonts w:ascii="方正书宋_GBK" w:eastAsia="方正书宋_GBK"/>
              </w:rPr>
              <w:t>指标</w:t>
            </w:r>
          </w:p>
        </w:tc>
        <w:tc>
          <w:tcPr>
            <w:tcW w:w="1275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89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88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5F210D" w:rsidTr="00857453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5F210D" w:rsidRDefault="005F210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成本</w:t>
            </w:r>
            <w:r>
              <w:rPr>
                <w:rFonts w:ascii="方正书宋_GBK" w:eastAsia="方正书宋_GBK"/>
              </w:rPr>
              <w:t>指标</w:t>
            </w:r>
          </w:p>
        </w:tc>
        <w:tc>
          <w:tcPr>
            <w:tcW w:w="1275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89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88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5F210D" w:rsidTr="00857453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5F210D" w:rsidRDefault="005F210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效果指标</w:t>
            </w:r>
          </w:p>
        </w:tc>
        <w:tc>
          <w:tcPr>
            <w:tcW w:w="1617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经济</w:t>
            </w:r>
            <w:r>
              <w:rPr>
                <w:rFonts w:ascii="方正书宋_GBK" w:eastAsia="方正书宋_GBK"/>
              </w:rPr>
              <w:t>效益指标</w:t>
            </w:r>
          </w:p>
        </w:tc>
        <w:tc>
          <w:tcPr>
            <w:tcW w:w="1275" w:type="dxa"/>
            <w:vAlign w:val="center"/>
          </w:tcPr>
          <w:p w:rsidR="005F210D" w:rsidRPr="005A7FD4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7FD4">
              <w:rPr>
                <w:rFonts w:ascii="方正书宋_GBK" w:eastAsia="方正书宋_GBK"/>
              </w:rPr>
              <w:t>社会稳定水平</w:t>
            </w:r>
          </w:p>
        </w:tc>
        <w:tc>
          <w:tcPr>
            <w:tcW w:w="2409" w:type="dxa"/>
            <w:vAlign w:val="center"/>
          </w:tcPr>
          <w:p w:rsidR="005F210D" w:rsidRPr="005A7FD4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7FD4">
              <w:rPr>
                <w:rFonts w:ascii="方正书宋_GBK" w:eastAsia="方正书宋_GBK"/>
              </w:rPr>
              <w:t>保障财政局内部工作开展</w:t>
            </w:r>
          </w:p>
        </w:tc>
        <w:tc>
          <w:tcPr>
            <w:tcW w:w="1489" w:type="dxa"/>
            <w:vAlign w:val="center"/>
          </w:tcPr>
          <w:p w:rsidR="005F210D" w:rsidRPr="005A7FD4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7FD4">
              <w:rPr>
                <w:rFonts w:ascii="方正书宋_GBK" w:eastAsia="方正书宋_GBK"/>
              </w:rPr>
              <w:t>保障预算、国库、监督、金融、资产等工作顺利开展</w:t>
            </w:r>
          </w:p>
        </w:tc>
        <w:tc>
          <w:tcPr>
            <w:tcW w:w="1488" w:type="dxa"/>
            <w:vAlign w:val="center"/>
          </w:tcPr>
          <w:p w:rsidR="005F210D" w:rsidRPr="005A7FD4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7FD4">
              <w:rPr>
                <w:rFonts w:ascii="方正书宋_GBK" w:eastAsia="方正书宋_GBK"/>
              </w:rPr>
              <w:t>做好保障工作</w:t>
            </w:r>
          </w:p>
        </w:tc>
      </w:tr>
      <w:tr w:rsidR="005F210D" w:rsidTr="00857453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5F210D" w:rsidRDefault="005F210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社会效益指标</w:t>
            </w:r>
          </w:p>
        </w:tc>
        <w:tc>
          <w:tcPr>
            <w:tcW w:w="1275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89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88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5F210D" w:rsidTr="00857453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5F210D" w:rsidRDefault="005F210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生态</w:t>
            </w:r>
            <w:r>
              <w:rPr>
                <w:rFonts w:ascii="方正书宋_GBK" w:eastAsia="方正书宋_GBK"/>
              </w:rPr>
              <w:t>效益指标</w:t>
            </w:r>
          </w:p>
        </w:tc>
        <w:tc>
          <w:tcPr>
            <w:tcW w:w="1275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89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88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5F210D" w:rsidTr="00857453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5F210D" w:rsidRDefault="005F210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可持续性影响指标</w:t>
            </w:r>
          </w:p>
        </w:tc>
        <w:tc>
          <w:tcPr>
            <w:tcW w:w="1275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89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88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5F210D" w:rsidTr="00857453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5F210D" w:rsidRDefault="005F210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满意度指标</w:t>
            </w:r>
          </w:p>
        </w:tc>
        <w:tc>
          <w:tcPr>
            <w:tcW w:w="1617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服务对象满意度指标</w:t>
            </w:r>
          </w:p>
        </w:tc>
        <w:tc>
          <w:tcPr>
            <w:tcW w:w="1275" w:type="dxa"/>
            <w:vAlign w:val="center"/>
          </w:tcPr>
          <w:p w:rsidR="005F210D" w:rsidRPr="005A7FD4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7FD4">
              <w:rPr>
                <w:rFonts w:ascii="方正书宋_GBK" w:eastAsia="方正书宋_GBK"/>
              </w:rPr>
              <w:t>服务对象满意度</w:t>
            </w:r>
          </w:p>
        </w:tc>
        <w:tc>
          <w:tcPr>
            <w:tcW w:w="2409" w:type="dxa"/>
            <w:vAlign w:val="center"/>
          </w:tcPr>
          <w:p w:rsidR="005F210D" w:rsidRPr="005A7FD4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7FD4">
              <w:rPr>
                <w:rFonts w:ascii="方正书宋_GBK" w:eastAsia="方正书宋_GBK"/>
              </w:rPr>
              <w:t>各部门对所提供服务的满意程度</w:t>
            </w:r>
          </w:p>
        </w:tc>
        <w:tc>
          <w:tcPr>
            <w:tcW w:w="1489" w:type="dxa"/>
            <w:vAlign w:val="center"/>
          </w:tcPr>
          <w:p w:rsidR="005F210D" w:rsidRPr="005A7FD4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7FD4">
              <w:rPr>
                <w:rFonts w:ascii="方正书宋_GBK" w:eastAsia="方正书宋_GBK"/>
              </w:rPr>
              <w:t>≥</w:t>
            </w:r>
            <w:r w:rsidRPr="005A7FD4">
              <w:rPr>
                <w:rFonts w:ascii="方正书宋_GBK" w:eastAsia="方正书宋_GBK"/>
              </w:rPr>
              <w:t>90服务满意度</w:t>
            </w:r>
          </w:p>
        </w:tc>
        <w:tc>
          <w:tcPr>
            <w:tcW w:w="1488" w:type="dxa"/>
            <w:vAlign w:val="center"/>
          </w:tcPr>
          <w:p w:rsidR="005F210D" w:rsidRPr="005A7FD4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7FD4">
              <w:rPr>
                <w:rFonts w:ascii="方正书宋_GBK" w:eastAsia="方正书宋_GBK"/>
              </w:rPr>
              <w:t>各科室意见</w:t>
            </w:r>
          </w:p>
        </w:tc>
      </w:tr>
    </w:tbl>
    <w:p w:rsidR="00C42A36" w:rsidRDefault="00C42A36" w:rsidP="00857453">
      <w:pPr>
        <w:jc w:val="left"/>
        <w:outlineLvl w:val="1"/>
        <w:rPr>
          <w:rFonts w:ascii="Times New Roman" w:hAnsi="宋体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t>2</w:t>
      </w:r>
      <w:r>
        <w:rPr>
          <w:rFonts w:ascii="方正仿宋_GBK" w:eastAsia="方正仿宋_GBK"/>
          <w:b/>
          <w:sz w:val="28"/>
        </w:rPr>
        <w:t>、</w:t>
      </w:r>
      <w:r w:rsidR="005F210D" w:rsidRPr="005F210D">
        <w:rPr>
          <w:rFonts w:ascii="方正仿宋_GBK" w:eastAsia="方正仿宋_GBK"/>
          <w:b/>
          <w:sz w:val="28"/>
        </w:rPr>
        <w:t>国资业务经费</w:t>
      </w:r>
      <w:r>
        <w:rPr>
          <w:rFonts w:ascii="方正仿宋_GBK" w:eastAsia="方正仿宋_GBK" w:hint="eastAsia"/>
          <w:b/>
          <w:sz w:val="28"/>
        </w:rPr>
        <w:t>项目</w:t>
      </w:r>
      <w:r>
        <w:rPr>
          <w:rFonts w:ascii="方正仿宋_GBK" w:eastAsia="方正仿宋_GBK"/>
          <w:b/>
          <w:sz w:val="28"/>
        </w:rPr>
        <w:t>绩效目标表</w:t>
      </w:r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TC 1、办案业务、办案设备及科技强检经费绩效目标表 \f C \l 1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3"/>
        <w:gridCol w:w="8079"/>
      </w:tblGrid>
      <w:tr w:rsidR="00C42A36" w:rsidTr="00BC3F6E">
        <w:trPr>
          <w:trHeight w:val="369"/>
          <w:jc w:val="center"/>
        </w:trPr>
        <w:tc>
          <w:tcPr>
            <w:tcW w:w="1333" w:type="dxa"/>
            <w:tcBorders>
              <w:bottom w:val="nil"/>
            </w:tcBorders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绩效目标</w:t>
            </w:r>
          </w:p>
        </w:tc>
        <w:tc>
          <w:tcPr>
            <w:tcW w:w="8079" w:type="dxa"/>
            <w:tcBorders>
              <w:bottom w:val="nil"/>
            </w:tcBorders>
            <w:vAlign w:val="center"/>
          </w:tcPr>
          <w:p w:rsidR="00C42A36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F210D">
              <w:rPr>
                <w:rFonts w:ascii="方正书宋_GBK" w:eastAsia="方正书宋_GBK"/>
              </w:rPr>
              <w:t>1、国资业务经费</w:t>
            </w:r>
          </w:p>
        </w:tc>
      </w:tr>
    </w:tbl>
    <w:p w:rsidR="00C42A36" w:rsidRDefault="00C42A36" w:rsidP="00C42A36">
      <w:pPr>
        <w:spacing w:line="14" w:lineRule="exact"/>
        <w:ind w:firstLineChars="200" w:firstLine="42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617"/>
        <w:gridCol w:w="1275"/>
        <w:gridCol w:w="2409"/>
        <w:gridCol w:w="1276"/>
        <w:gridCol w:w="1701"/>
      </w:tblGrid>
      <w:tr w:rsidR="00C42A36" w:rsidTr="00BC3F6E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一级指标</w:t>
            </w:r>
          </w:p>
        </w:tc>
        <w:tc>
          <w:tcPr>
            <w:tcW w:w="1617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二级指标</w:t>
            </w:r>
          </w:p>
        </w:tc>
        <w:tc>
          <w:tcPr>
            <w:tcW w:w="1275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三级指标</w:t>
            </w:r>
          </w:p>
        </w:tc>
        <w:tc>
          <w:tcPr>
            <w:tcW w:w="2409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指标值确定依据</w:t>
            </w:r>
          </w:p>
        </w:tc>
      </w:tr>
      <w:tr w:rsidR="00C42A36" w:rsidTr="00BC3F6E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产出指标</w:t>
            </w:r>
          </w:p>
        </w:tc>
        <w:tc>
          <w:tcPr>
            <w:tcW w:w="1617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</w:t>
            </w:r>
            <w:r>
              <w:rPr>
                <w:rFonts w:ascii="方正书宋_GBK" w:eastAsia="方正书宋_GBK"/>
              </w:rPr>
              <w:t>指标</w:t>
            </w:r>
          </w:p>
        </w:tc>
        <w:tc>
          <w:tcPr>
            <w:tcW w:w="1275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5F210D" w:rsidTr="00BC3F6E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5F210D" w:rsidRDefault="005F210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质量指标</w:t>
            </w:r>
          </w:p>
        </w:tc>
        <w:tc>
          <w:tcPr>
            <w:tcW w:w="1275" w:type="dxa"/>
            <w:vAlign w:val="center"/>
          </w:tcPr>
          <w:p w:rsidR="005F210D" w:rsidRPr="00415828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415828">
              <w:rPr>
                <w:rFonts w:ascii="方正书宋_GBK" w:eastAsia="方正书宋_GBK"/>
              </w:rPr>
              <w:t>国有资产的</w:t>
            </w:r>
            <w:proofErr w:type="gramStart"/>
            <w:r w:rsidRPr="00415828">
              <w:rPr>
                <w:rFonts w:ascii="方正书宋_GBK" w:eastAsia="方正书宋_GBK"/>
              </w:rPr>
              <w:t>管控率</w:t>
            </w:r>
            <w:proofErr w:type="gramEnd"/>
          </w:p>
        </w:tc>
        <w:tc>
          <w:tcPr>
            <w:tcW w:w="2409" w:type="dxa"/>
            <w:vAlign w:val="center"/>
          </w:tcPr>
          <w:p w:rsidR="005F210D" w:rsidRPr="00415828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415828">
              <w:rPr>
                <w:rFonts w:ascii="方正书宋_GBK" w:eastAsia="方正书宋_GBK"/>
              </w:rPr>
              <w:t>国有资产的管控占总数的比例</w:t>
            </w:r>
          </w:p>
        </w:tc>
        <w:tc>
          <w:tcPr>
            <w:tcW w:w="1276" w:type="dxa"/>
            <w:vAlign w:val="center"/>
          </w:tcPr>
          <w:p w:rsidR="005F210D" w:rsidRPr="00415828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415828">
              <w:rPr>
                <w:rFonts w:ascii="方正书宋_GBK" w:eastAsia="方正书宋_GBK"/>
              </w:rPr>
              <w:t>≥</w:t>
            </w:r>
            <w:r w:rsidRPr="00415828">
              <w:rPr>
                <w:rFonts w:ascii="方正书宋_GBK" w:eastAsia="方正书宋_GBK"/>
              </w:rPr>
              <w:t>90资产管</w:t>
            </w:r>
            <w:proofErr w:type="gramStart"/>
            <w:r w:rsidRPr="00415828">
              <w:rPr>
                <w:rFonts w:ascii="方正书宋_GBK" w:eastAsia="方正书宋_GBK"/>
              </w:rPr>
              <w:t>控比例</w:t>
            </w:r>
            <w:proofErr w:type="gramEnd"/>
          </w:p>
        </w:tc>
        <w:tc>
          <w:tcPr>
            <w:tcW w:w="1701" w:type="dxa"/>
            <w:vAlign w:val="center"/>
          </w:tcPr>
          <w:p w:rsidR="005F210D" w:rsidRPr="00415828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415828">
              <w:rPr>
                <w:rFonts w:ascii="方正书宋_GBK" w:eastAsia="方正书宋_GBK"/>
              </w:rPr>
              <w:t>国有资产管理</w:t>
            </w:r>
          </w:p>
        </w:tc>
      </w:tr>
      <w:tr w:rsidR="005F210D" w:rsidTr="00BC3F6E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5F210D" w:rsidRDefault="005F210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</w:t>
            </w:r>
            <w:r>
              <w:rPr>
                <w:rFonts w:ascii="方正书宋_GBK" w:eastAsia="方正书宋_GBK"/>
              </w:rPr>
              <w:t>指标</w:t>
            </w:r>
          </w:p>
        </w:tc>
        <w:tc>
          <w:tcPr>
            <w:tcW w:w="1275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5F210D" w:rsidTr="00BC3F6E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5F210D" w:rsidRDefault="005F210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成本</w:t>
            </w:r>
            <w:r>
              <w:rPr>
                <w:rFonts w:ascii="方正书宋_GBK" w:eastAsia="方正书宋_GBK"/>
              </w:rPr>
              <w:t>指标</w:t>
            </w:r>
          </w:p>
        </w:tc>
        <w:tc>
          <w:tcPr>
            <w:tcW w:w="1275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5F210D" w:rsidTr="00BC3F6E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5F210D" w:rsidRDefault="005F210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效果指标</w:t>
            </w:r>
          </w:p>
        </w:tc>
        <w:tc>
          <w:tcPr>
            <w:tcW w:w="1617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经济</w:t>
            </w:r>
            <w:r>
              <w:rPr>
                <w:rFonts w:ascii="方正书宋_GBK" w:eastAsia="方正书宋_GBK"/>
              </w:rPr>
              <w:t>效益指标</w:t>
            </w:r>
          </w:p>
        </w:tc>
        <w:tc>
          <w:tcPr>
            <w:tcW w:w="1275" w:type="dxa"/>
            <w:vAlign w:val="center"/>
          </w:tcPr>
          <w:p w:rsidR="005F210D" w:rsidRPr="00415828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415828">
              <w:rPr>
                <w:rFonts w:ascii="方正书宋_GBK" w:eastAsia="方正书宋_GBK"/>
              </w:rPr>
              <w:t>国有资产的利用率</w:t>
            </w:r>
          </w:p>
        </w:tc>
        <w:tc>
          <w:tcPr>
            <w:tcW w:w="2409" w:type="dxa"/>
            <w:vAlign w:val="center"/>
          </w:tcPr>
          <w:p w:rsidR="005F210D" w:rsidRPr="00415828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415828">
              <w:rPr>
                <w:rFonts w:ascii="方正书宋_GBK" w:eastAsia="方正书宋_GBK"/>
              </w:rPr>
              <w:t>资产使用占有比例</w:t>
            </w:r>
          </w:p>
        </w:tc>
        <w:tc>
          <w:tcPr>
            <w:tcW w:w="1276" w:type="dxa"/>
            <w:vAlign w:val="center"/>
          </w:tcPr>
          <w:p w:rsidR="005F210D" w:rsidRPr="00415828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415828">
              <w:rPr>
                <w:rFonts w:ascii="方正书宋_GBK" w:eastAsia="方正书宋_GBK"/>
              </w:rPr>
              <w:t>≥</w:t>
            </w:r>
            <w:r w:rsidRPr="00415828">
              <w:rPr>
                <w:rFonts w:ascii="方正书宋_GBK" w:eastAsia="方正书宋_GBK"/>
              </w:rPr>
              <w:t>90资产使用比例</w:t>
            </w:r>
          </w:p>
        </w:tc>
        <w:tc>
          <w:tcPr>
            <w:tcW w:w="1701" w:type="dxa"/>
            <w:vAlign w:val="center"/>
          </w:tcPr>
          <w:p w:rsidR="005F210D" w:rsidRPr="00415828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415828">
              <w:rPr>
                <w:rFonts w:ascii="方正书宋_GBK" w:eastAsia="方正书宋_GBK"/>
              </w:rPr>
              <w:t>国有资产管理</w:t>
            </w:r>
          </w:p>
        </w:tc>
      </w:tr>
      <w:tr w:rsidR="005F210D" w:rsidTr="00BC3F6E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5F210D" w:rsidRDefault="005F210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社会效益指标</w:t>
            </w:r>
          </w:p>
        </w:tc>
        <w:tc>
          <w:tcPr>
            <w:tcW w:w="1275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5F210D" w:rsidTr="00BC3F6E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5F210D" w:rsidRDefault="005F210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生态</w:t>
            </w:r>
            <w:r>
              <w:rPr>
                <w:rFonts w:ascii="方正书宋_GBK" w:eastAsia="方正书宋_GBK"/>
              </w:rPr>
              <w:t>效益指标</w:t>
            </w:r>
          </w:p>
        </w:tc>
        <w:tc>
          <w:tcPr>
            <w:tcW w:w="1275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5F210D" w:rsidTr="00BC3F6E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5F210D" w:rsidRDefault="005F210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可持续性影响指标</w:t>
            </w:r>
          </w:p>
        </w:tc>
        <w:tc>
          <w:tcPr>
            <w:tcW w:w="1275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5F210D" w:rsidTr="00BC3F6E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5F210D" w:rsidRDefault="005F210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满意度指标</w:t>
            </w:r>
          </w:p>
        </w:tc>
        <w:tc>
          <w:tcPr>
            <w:tcW w:w="1617" w:type="dxa"/>
            <w:vAlign w:val="center"/>
          </w:tcPr>
          <w:p w:rsidR="005F210D" w:rsidRDefault="005F210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服务对象满意度指标</w:t>
            </w:r>
          </w:p>
        </w:tc>
        <w:tc>
          <w:tcPr>
            <w:tcW w:w="1275" w:type="dxa"/>
            <w:vAlign w:val="center"/>
          </w:tcPr>
          <w:p w:rsidR="005F210D" w:rsidRPr="00415828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415828">
              <w:rPr>
                <w:rFonts w:ascii="方正书宋_GBK" w:eastAsia="方正书宋_GBK"/>
              </w:rPr>
              <w:t>服务对象满意度</w:t>
            </w:r>
          </w:p>
        </w:tc>
        <w:tc>
          <w:tcPr>
            <w:tcW w:w="2409" w:type="dxa"/>
            <w:vAlign w:val="center"/>
          </w:tcPr>
          <w:p w:rsidR="005F210D" w:rsidRPr="00415828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415828">
              <w:rPr>
                <w:rFonts w:ascii="方正书宋_GBK" w:eastAsia="方正书宋_GBK"/>
              </w:rPr>
              <w:t>提供服务的满意程度</w:t>
            </w:r>
          </w:p>
        </w:tc>
        <w:tc>
          <w:tcPr>
            <w:tcW w:w="1276" w:type="dxa"/>
            <w:vAlign w:val="center"/>
          </w:tcPr>
          <w:p w:rsidR="005F210D" w:rsidRPr="00415828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415828">
              <w:rPr>
                <w:rFonts w:ascii="方正书宋_GBK" w:eastAsia="方正书宋_GBK"/>
              </w:rPr>
              <w:t>≥</w:t>
            </w:r>
            <w:r w:rsidRPr="00415828">
              <w:rPr>
                <w:rFonts w:ascii="方正书宋_GBK" w:eastAsia="方正书宋_GBK"/>
              </w:rPr>
              <w:t>90资产服务满意度</w:t>
            </w:r>
          </w:p>
        </w:tc>
        <w:tc>
          <w:tcPr>
            <w:tcW w:w="1701" w:type="dxa"/>
            <w:vAlign w:val="center"/>
          </w:tcPr>
          <w:p w:rsidR="005F210D" w:rsidRPr="00415828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415828">
              <w:rPr>
                <w:rFonts w:ascii="方正书宋_GBK" w:eastAsia="方正书宋_GBK"/>
              </w:rPr>
              <w:t>服务满意度</w:t>
            </w:r>
          </w:p>
        </w:tc>
      </w:tr>
    </w:tbl>
    <w:p w:rsidR="005F210D" w:rsidRDefault="005F210D" w:rsidP="005F210D">
      <w:pPr>
        <w:ind w:firstLineChars="200" w:firstLine="562"/>
        <w:jc w:val="left"/>
        <w:outlineLvl w:val="1"/>
        <w:rPr>
          <w:rFonts w:ascii="方正仿宋_GBK" w:eastAsia="方正仿宋_GBK" w:hint="eastAsia"/>
          <w:b/>
          <w:sz w:val="28"/>
        </w:rPr>
      </w:pPr>
    </w:p>
    <w:p w:rsidR="005F210D" w:rsidRDefault="005F210D" w:rsidP="005F210D">
      <w:pPr>
        <w:ind w:firstLineChars="200" w:firstLine="562"/>
        <w:jc w:val="left"/>
        <w:outlineLvl w:val="1"/>
        <w:rPr>
          <w:rFonts w:ascii="Times New Roman" w:hAnsi="宋体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lastRenderedPageBreak/>
        <w:t>3</w:t>
      </w:r>
      <w:r>
        <w:rPr>
          <w:rFonts w:ascii="方正仿宋_GBK" w:eastAsia="方正仿宋_GBK"/>
          <w:b/>
          <w:sz w:val="28"/>
        </w:rPr>
        <w:t>、</w:t>
      </w:r>
      <w:r w:rsidRPr="005F210D">
        <w:rPr>
          <w:rFonts w:ascii="方正仿宋_GBK" w:eastAsia="方正仿宋_GBK"/>
          <w:b/>
          <w:sz w:val="28"/>
        </w:rPr>
        <w:t>金融业务经费</w:t>
      </w:r>
      <w:r>
        <w:rPr>
          <w:rFonts w:ascii="方正仿宋_GBK" w:eastAsia="方正仿宋_GBK" w:hint="eastAsia"/>
          <w:b/>
          <w:sz w:val="28"/>
        </w:rPr>
        <w:t>项目</w:t>
      </w:r>
      <w:r>
        <w:rPr>
          <w:rFonts w:ascii="方正仿宋_GBK" w:eastAsia="方正仿宋_GBK"/>
          <w:b/>
          <w:sz w:val="28"/>
        </w:rPr>
        <w:t>绩效目标表</w:t>
      </w:r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TC 1、办案业务、办案设备及科技强检经费绩效目标表 \f C \l 1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3"/>
        <w:gridCol w:w="8079"/>
      </w:tblGrid>
      <w:tr w:rsidR="005F210D" w:rsidTr="008104BC">
        <w:trPr>
          <w:trHeight w:val="369"/>
          <w:jc w:val="center"/>
        </w:trPr>
        <w:tc>
          <w:tcPr>
            <w:tcW w:w="1333" w:type="dxa"/>
            <w:tcBorders>
              <w:bottom w:val="nil"/>
            </w:tcBorders>
            <w:vAlign w:val="center"/>
          </w:tcPr>
          <w:p w:rsidR="005F210D" w:rsidRDefault="005F210D" w:rsidP="008104B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绩效目标</w:t>
            </w:r>
          </w:p>
        </w:tc>
        <w:tc>
          <w:tcPr>
            <w:tcW w:w="8079" w:type="dxa"/>
            <w:tcBorders>
              <w:bottom w:val="nil"/>
            </w:tcBorders>
            <w:vAlign w:val="center"/>
          </w:tcPr>
          <w:p w:rsidR="005F210D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F210D">
              <w:rPr>
                <w:rFonts w:ascii="方正书宋_GBK" w:eastAsia="方正书宋_GBK"/>
              </w:rPr>
              <w:t>1、金融业务顺利开展</w:t>
            </w:r>
          </w:p>
        </w:tc>
      </w:tr>
    </w:tbl>
    <w:p w:rsidR="005F210D" w:rsidRDefault="005F210D" w:rsidP="005F210D">
      <w:pPr>
        <w:spacing w:line="14" w:lineRule="exact"/>
        <w:ind w:firstLineChars="200" w:firstLine="42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617"/>
        <w:gridCol w:w="1275"/>
        <w:gridCol w:w="2409"/>
        <w:gridCol w:w="1276"/>
        <w:gridCol w:w="1701"/>
      </w:tblGrid>
      <w:tr w:rsidR="005F210D" w:rsidTr="008104BC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5F210D" w:rsidRDefault="005F210D" w:rsidP="008104B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一级指标</w:t>
            </w:r>
          </w:p>
        </w:tc>
        <w:tc>
          <w:tcPr>
            <w:tcW w:w="1617" w:type="dxa"/>
            <w:vAlign w:val="center"/>
          </w:tcPr>
          <w:p w:rsidR="005F210D" w:rsidRDefault="005F210D" w:rsidP="008104B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二级指标</w:t>
            </w:r>
          </w:p>
        </w:tc>
        <w:tc>
          <w:tcPr>
            <w:tcW w:w="1275" w:type="dxa"/>
            <w:vAlign w:val="center"/>
          </w:tcPr>
          <w:p w:rsidR="005F210D" w:rsidRDefault="005F210D" w:rsidP="008104B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三级指标</w:t>
            </w:r>
          </w:p>
        </w:tc>
        <w:tc>
          <w:tcPr>
            <w:tcW w:w="2409" w:type="dxa"/>
            <w:vAlign w:val="center"/>
          </w:tcPr>
          <w:p w:rsidR="005F210D" w:rsidRDefault="005F210D" w:rsidP="008104B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5F210D" w:rsidRDefault="005F210D" w:rsidP="008104B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5F210D" w:rsidRDefault="005F210D" w:rsidP="008104B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指标值确定依据</w:t>
            </w:r>
          </w:p>
        </w:tc>
      </w:tr>
      <w:tr w:rsidR="005F210D" w:rsidTr="008104BC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5F210D" w:rsidRDefault="005F210D" w:rsidP="008104B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产出指标</w:t>
            </w:r>
          </w:p>
        </w:tc>
        <w:tc>
          <w:tcPr>
            <w:tcW w:w="1617" w:type="dxa"/>
            <w:vAlign w:val="center"/>
          </w:tcPr>
          <w:p w:rsidR="005F210D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</w:t>
            </w:r>
            <w:r>
              <w:rPr>
                <w:rFonts w:ascii="方正书宋_GBK" w:eastAsia="方正书宋_GBK"/>
              </w:rPr>
              <w:t>指标</w:t>
            </w:r>
          </w:p>
        </w:tc>
        <w:tc>
          <w:tcPr>
            <w:tcW w:w="1275" w:type="dxa"/>
            <w:vAlign w:val="center"/>
          </w:tcPr>
          <w:p w:rsidR="005F210D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5F210D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5F210D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5F210D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5F210D" w:rsidTr="008104BC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5F210D" w:rsidRDefault="005F210D" w:rsidP="008104B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5F210D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质量指标</w:t>
            </w:r>
          </w:p>
        </w:tc>
        <w:tc>
          <w:tcPr>
            <w:tcW w:w="1275" w:type="dxa"/>
            <w:vAlign w:val="center"/>
          </w:tcPr>
          <w:p w:rsidR="005F210D" w:rsidRPr="00CF63FA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CF63FA">
              <w:rPr>
                <w:rFonts w:ascii="方正书宋_GBK" w:eastAsia="方正书宋_GBK"/>
              </w:rPr>
              <w:t>化解政府债务</w:t>
            </w:r>
          </w:p>
        </w:tc>
        <w:tc>
          <w:tcPr>
            <w:tcW w:w="2409" w:type="dxa"/>
            <w:vAlign w:val="center"/>
          </w:tcPr>
          <w:p w:rsidR="005F210D" w:rsidRPr="00CF63FA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CF63FA">
              <w:rPr>
                <w:rFonts w:ascii="方正书宋_GBK" w:eastAsia="方正书宋_GBK"/>
              </w:rPr>
              <w:t>完成化解政府债务任务率</w:t>
            </w:r>
          </w:p>
        </w:tc>
        <w:tc>
          <w:tcPr>
            <w:tcW w:w="1276" w:type="dxa"/>
            <w:vAlign w:val="center"/>
          </w:tcPr>
          <w:p w:rsidR="005F210D" w:rsidRPr="00CF63FA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CF63FA">
              <w:rPr>
                <w:rFonts w:ascii="方正书宋_GBK" w:eastAsia="方正书宋_GBK"/>
              </w:rPr>
              <w:t>≥</w:t>
            </w:r>
            <w:r w:rsidRPr="00CF63FA">
              <w:rPr>
                <w:rFonts w:ascii="方正书宋_GBK" w:eastAsia="方正书宋_GBK"/>
              </w:rPr>
              <w:t>80%</w:t>
            </w:r>
          </w:p>
        </w:tc>
        <w:tc>
          <w:tcPr>
            <w:tcW w:w="1701" w:type="dxa"/>
            <w:vAlign w:val="center"/>
          </w:tcPr>
          <w:p w:rsidR="005F210D" w:rsidRPr="00415828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5F210D" w:rsidTr="008104BC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5F210D" w:rsidRDefault="005F210D" w:rsidP="008104B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5F210D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</w:t>
            </w:r>
            <w:r>
              <w:rPr>
                <w:rFonts w:ascii="方正书宋_GBK" w:eastAsia="方正书宋_GBK"/>
              </w:rPr>
              <w:t>指标</w:t>
            </w:r>
          </w:p>
        </w:tc>
        <w:tc>
          <w:tcPr>
            <w:tcW w:w="1275" w:type="dxa"/>
            <w:vAlign w:val="center"/>
          </w:tcPr>
          <w:p w:rsidR="005F210D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5F210D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5F210D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5F210D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5F210D" w:rsidTr="008104BC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5F210D" w:rsidRDefault="005F210D" w:rsidP="008104B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5F210D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成本</w:t>
            </w:r>
            <w:r>
              <w:rPr>
                <w:rFonts w:ascii="方正书宋_GBK" w:eastAsia="方正书宋_GBK"/>
              </w:rPr>
              <w:t>指标</w:t>
            </w:r>
          </w:p>
        </w:tc>
        <w:tc>
          <w:tcPr>
            <w:tcW w:w="1275" w:type="dxa"/>
            <w:vAlign w:val="center"/>
          </w:tcPr>
          <w:p w:rsidR="005F210D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5F210D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5F210D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5F210D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5F210D" w:rsidTr="008104BC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5F210D" w:rsidRDefault="005F210D" w:rsidP="008104B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效果指标</w:t>
            </w:r>
          </w:p>
        </w:tc>
        <w:tc>
          <w:tcPr>
            <w:tcW w:w="1617" w:type="dxa"/>
            <w:vAlign w:val="center"/>
          </w:tcPr>
          <w:p w:rsidR="005F210D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经济</w:t>
            </w:r>
            <w:r>
              <w:rPr>
                <w:rFonts w:ascii="方正书宋_GBK" w:eastAsia="方正书宋_GBK"/>
              </w:rPr>
              <w:t>效益指标</w:t>
            </w:r>
          </w:p>
        </w:tc>
        <w:tc>
          <w:tcPr>
            <w:tcW w:w="1275" w:type="dxa"/>
            <w:vAlign w:val="center"/>
          </w:tcPr>
          <w:p w:rsidR="005F210D" w:rsidRPr="00415828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5F210D" w:rsidRPr="00415828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5F210D" w:rsidRPr="00415828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5F210D" w:rsidRPr="00415828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5F210D" w:rsidTr="008104BC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5F210D" w:rsidRDefault="005F210D" w:rsidP="008104B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5F210D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社会效益指标</w:t>
            </w:r>
          </w:p>
        </w:tc>
        <w:tc>
          <w:tcPr>
            <w:tcW w:w="1275" w:type="dxa"/>
            <w:vAlign w:val="center"/>
          </w:tcPr>
          <w:p w:rsidR="005F210D" w:rsidRPr="00CF63FA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CF63FA">
              <w:rPr>
                <w:rFonts w:ascii="方正书宋_GBK" w:eastAsia="方正书宋_GBK"/>
              </w:rPr>
              <w:t>防范金融风险率</w:t>
            </w:r>
          </w:p>
        </w:tc>
        <w:tc>
          <w:tcPr>
            <w:tcW w:w="2409" w:type="dxa"/>
            <w:vAlign w:val="center"/>
          </w:tcPr>
          <w:p w:rsidR="005F210D" w:rsidRPr="00CF63FA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CF63FA">
              <w:rPr>
                <w:rFonts w:ascii="方正书宋_GBK" w:eastAsia="方正书宋_GBK"/>
              </w:rPr>
              <w:t>处置完成突发事件新闻数量占突发事件新闻数量的比例</w:t>
            </w:r>
          </w:p>
        </w:tc>
        <w:tc>
          <w:tcPr>
            <w:tcW w:w="1276" w:type="dxa"/>
            <w:vAlign w:val="center"/>
          </w:tcPr>
          <w:p w:rsidR="005F210D" w:rsidRPr="00CF63FA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CF63FA">
              <w:rPr>
                <w:rFonts w:ascii="方正书宋_GBK" w:eastAsia="方正书宋_GBK"/>
              </w:rPr>
              <w:t>≥</w:t>
            </w:r>
            <w:r w:rsidRPr="00CF63FA"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vAlign w:val="center"/>
          </w:tcPr>
          <w:p w:rsidR="005F210D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5F210D" w:rsidTr="008104BC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5F210D" w:rsidRDefault="005F210D" w:rsidP="008104B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5F210D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生态</w:t>
            </w:r>
            <w:r>
              <w:rPr>
                <w:rFonts w:ascii="方正书宋_GBK" w:eastAsia="方正书宋_GBK"/>
              </w:rPr>
              <w:t>效益指标</w:t>
            </w:r>
          </w:p>
        </w:tc>
        <w:tc>
          <w:tcPr>
            <w:tcW w:w="1275" w:type="dxa"/>
            <w:vAlign w:val="center"/>
          </w:tcPr>
          <w:p w:rsidR="005F210D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5F210D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5F210D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5F210D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5F210D" w:rsidTr="008104BC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5F210D" w:rsidRDefault="005F210D" w:rsidP="008104B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5F210D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可持续性影响指标</w:t>
            </w:r>
          </w:p>
        </w:tc>
        <w:tc>
          <w:tcPr>
            <w:tcW w:w="1275" w:type="dxa"/>
            <w:vAlign w:val="center"/>
          </w:tcPr>
          <w:p w:rsidR="005F210D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5F210D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5F210D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5F210D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5F210D" w:rsidTr="008104BC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5F210D" w:rsidRDefault="005F210D" w:rsidP="008104B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满意度指标</w:t>
            </w:r>
          </w:p>
        </w:tc>
        <w:tc>
          <w:tcPr>
            <w:tcW w:w="1617" w:type="dxa"/>
            <w:vAlign w:val="center"/>
          </w:tcPr>
          <w:p w:rsidR="005F210D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服务对象满意度指标</w:t>
            </w:r>
          </w:p>
        </w:tc>
        <w:tc>
          <w:tcPr>
            <w:tcW w:w="1275" w:type="dxa"/>
            <w:vAlign w:val="center"/>
          </w:tcPr>
          <w:p w:rsidR="005F210D" w:rsidRPr="00CF63FA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CF63FA">
              <w:rPr>
                <w:rFonts w:ascii="方正书宋_GBK" w:eastAsia="方正书宋_GBK"/>
              </w:rPr>
              <w:t>满意度</w:t>
            </w:r>
          </w:p>
        </w:tc>
        <w:tc>
          <w:tcPr>
            <w:tcW w:w="2409" w:type="dxa"/>
            <w:vAlign w:val="center"/>
          </w:tcPr>
          <w:p w:rsidR="005F210D" w:rsidRPr="00CF63FA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CF63FA">
              <w:rPr>
                <w:rFonts w:ascii="方正书宋_GBK" w:eastAsia="方正书宋_GBK"/>
              </w:rPr>
              <w:t>对债务及金融防范的整体满意度</w:t>
            </w:r>
          </w:p>
        </w:tc>
        <w:tc>
          <w:tcPr>
            <w:tcW w:w="1276" w:type="dxa"/>
            <w:vAlign w:val="center"/>
          </w:tcPr>
          <w:p w:rsidR="005F210D" w:rsidRPr="00CF63FA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CF63FA">
              <w:rPr>
                <w:rFonts w:ascii="方正书宋_GBK" w:eastAsia="方正书宋_GBK"/>
              </w:rPr>
              <w:t>≥</w:t>
            </w:r>
            <w:r w:rsidRPr="00CF63FA"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vAlign w:val="center"/>
          </w:tcPr>
          <w:p w:rsidR="005F210D" w:rsidRPr="00415828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5F210D" w:rsidRDefault="005F210D" w:rsidP="005F210D"/>
    <w:p w:rsidR="005F210D" w:rsidRDefault="005F210D" w:rsidP="005F210D">
      <w:pPr>
        <w:ind w:firstLineChars="200" w:firstLine="562"/>
        <w:jc w:val="left"/>
        <w:outlineLvl w:val="1"/>
        <w:rPr>
          <w:rFonts w:ascii="Times New Roman" w:hAnsi="宋体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t>4</w:t>
      </w:r>
      <w:r>
        <w:rPr>
          <w:rFonts w:ascii="方正仿宋_GBK" w:eastAsia="方正仿宋_GBK"/>
          <w:b/>
          <w:sz w:val="28"/>
        </w:rPr>
        <w:t>、</w:t>
      </w:r>
      <w:r w:rsidR="00857453" w:rsidRPr="005A6A58">
        <w:rPr>
          <w:rFonts w:ascii="方正仿宋_GBK" w:eastAsia="方正仿宋_GBK"/>
          <w:b/>
          <w:sz w:val="28"/>
        </w:rPr>
        <w:t>综合治税业务经费</w:t>
      </w:r>
      <w:r>
        <w:rPr>
          <w:rFonts w:ascii="方正仿宋_GBK" w:eastAsia="方正仿宋_GBK" w:hint="eastAsia"/>
          <w:b/>
          <w:sz w:val="28"/>
        </w:rPr>
        <w:t>项目</w:t>
      </w:r>
      <w:r>
        <w:rPr>
          <w:rFonts w:ascii="方正仿宋_GBK" w:eastAsia="方正仿宋_GBK"/>
          <w:b/>
          <w:sz w:val="28"/>
        </w:rPr>
        <w:t>绩效目标表</w:t>
      </w:r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TC 1、办案业务、办案设备及科技强检经费绩效目标表 \f C \l 1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3"/>
        <w:gridCol w:w="8079"/>
      </w:tblGrid>
      <w:tr w:rsidR="005F210D" w:rsidTr="008104BC">
        <w:trPr>
          <w:trHeight w:val="369"/>
          <w:jc w:val="center"/>
        </w:trPr>
        <w:tc>
          <w:tcPr>
            <w:tcW w:w="1333" w:type="dxa"/>
            <w:tcBorders>
              <w:bottom w:val="nil"/>
            </w:tcBorders>
            <w:vAlign w:val="center"/>
          </w:tcPr>
          <w:p w:rsidR="005F210D" w:rsidRDefault="005F210D" w:rsidP="008104B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绩效目标</w:t>
            </w:r>
          </w:p>
        </w:tc>
        <w:tc>
          <w:tcPr>
            <w:tcW w:w="8079" w:type="dxa"/>
            <w:tcBorders>
              <w:bottom w:val="nil"/>
            </w:tcBorders>
            <w:vAlign w:val="center"/>
          </w:tcPr>
          <w:p w:rsidR="005F210D" w:rsidRDefault="00857453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6A58">
              <w:rPr>
                <w:rFonts w:ascii="方正书宋_GBK" w:eastAsia="方正书宋_GBK"/>
              </w:rPr>
              <w:t>1、协税护税，委托调查，应收尽收。</w:t>
            </w:r>
          </w:p>
        </w:tc>
      </w:tr>
    </w:tbl>
    <w:p w:rsidR="005F210D" w:rsidRDefault="005F210D" w:rsidP="005F210D">
      <w:pPr>
        <w:spacing w:line="14" w:lineRule="exact"/>
        <w:ind w:firstLineChars="200" w:firstLine="42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617"/>
        <w:gridCol w:w="1275"/>
        <w:gridCol w:w="2409"/>
        <w:gridCol w:w="1276"/>
        <w:gridCol w:w="1701"/>
      </w:tblGrid>
      <w:tr w:rsidR="005F210D" w:rsidTr="008104BC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5F210D" w:rsidRDefault="005F210D" w:rsidP="008104B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一级指标</w:t>
            </w:r>
          </w:p>
        </w:tc>
        <w:tc>
          <w:tcPr>
            <w:tcW w:w="1617" w:type="dxa"/>
            <w:vAlign w:val="center"/>
          </w:tcPr>
          <w:p w:rsidR="005F210D" w:rsidRDefault="005F210D" w:rsidP="008104B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二级指标</w:t>
            </w:r>
          </w:p>
        </w:tc>
        <w:tc>
          <w:tcPr>
            <w:tcW w:w="1275" w:type="dxa"/>
            <w:vAlign w:val="center"/>
          </w:tcPr>
          <w:p w:rsidR="005F210D" w:rsidRDefault="005F210D" w:rsidP="008104B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三级指标</w:t>
            </w:r>
          </w:p>
        </w:tc>
        <w:tc>
          <w:tcPr>
            <w:tcW w:w="2409" w:type="dxa"/>
            <w:vAlign w:val="center"/>
          </w:tcPr>
          <w:p w:rsidR="005F210D" w:rsidRDefault="005F210D" w:rsidP="008104B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5F210D" w:rsidRDefault="005F210D" w:rsidP="008104B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5F210D" w:rsidRDefault="005F210D" w:rsidP="008104B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指标值确定依据</w:t>
            </w:r>
          </w:p>
        </w:tc>
      </w:tr>
      <w:tr w:rsidR="005F210D" w:rsidTr="008104BC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5F210D" w:rsidRDefault="005F210D" w:rsidP="008104B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产出指标</w:t>
            </w:r>
          </w:p>
        </w:tc>
        <w:tc>
          <w:tcPr>
            <w:tcW w:w="1617" w:type="dxa"/>
            <w:vAlign w:val="center"/>
          </w:tcPr>
          <w:p w:rsidR="005F210D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</w:t>
            </w:r>
            <w:r>
              <w:rPr>
                <w:rFonts w:ascii="方正书宋_GBK" w:eastAsia="方正书宋_GBK"/>
              </w:rPr>
              <w:t>指标</w:t>
            </w:r>
          </w:p>
        </w:tc>
        <w:tc>
          <w:tcPr>
            <w:tcW w:w="1275" w:type="dxa"/>
            <w:vAlign w:val="center"/>
          </w:tcPr>
          <w:p w:rsidR="005F210D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5F210D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5F210D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5F210D" w:rsidRDefault="005F210D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857453" w:rsidTr="008104BC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857453" w:rsidRDefault="00857453" w:rsidP="008104B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857453" w:rsidRDefault="00857453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质量指标</w:t>
            </w:r>
          </w:p>
        </w:tc>
        <w:tc>
          <w:tcPr>
            <w:tcW w:w="1275" w:type="dxa"/>
            <w:vAlign w:val="center"/>
          </w:tcPr>
          <w:p w:rsidR="00857453" w:rsidRPr="005A6A58" w:rsidRDefault="00857453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6A58">
              <w:rPr>
                <w:rFonts w:ascii="方正书宋_GBK" w:eastAsia="方正书宋_GBK"/>
              </w:rPr>
              <w:t>增长率</w:t>
            </w:r>
          </w:p>
        </w:tc>
        <w:tc>
          <w:tcPr>
            <w:tcW w:w="2409" w:type="dxa"/>
            <w:vAlign w:val="center"/>
          </w:tcPr>
          <w:p w:rsidR="00857453" w:rsidRPr="005A6A58" w:rsidRDefault="00857453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6A58">
              <w:rPr>
                <w:rFonts w:ascii="方正书宋_GBK" w:eastAsia="方正书宋_GBK"/>
              </w:rPr>
              <w:t>税收来源占上一年度总数量的比例（百分比）</w:t>
            </w:r>
          </w:p>
        </w:tc>
        <w:tc>
          <w:tcPr>
            <w:tcW w:w="1276" w:type="dxa"/>
            <w:vAlign w:val="center"/>
          </w:tcPr>
          <w:p w:rsidR="00857453" w:rsidRPr="005A6A58" w:rsidRDefault="00857453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6A58">
              <w:rPr>
                <w:rFonts w:ascii="方正书宋_GBK" w:eastAsia="方正书宋_GBK"/>
              </w:rPr>
              <w:t>≥</w:t>
            </w:r>
            <w:r w:rsidRPr="005A6A58">
              <w:rPr>
                <w:rFonts w:ascii="方正书宋_GBK" w:eastAsia="方正书宋_GBK"/>
              </w:rPr>
              <w:t>10扩大税收来源，增加税收比例</w:t>
            </w:r>
          </w:p>
        </w:tc>
        <w:tc>
          <w:tcPr>
            <w:tcW w:w="1701" w:type="dxa"/>
            <w:vAlign w:val="center"/>
          </w:tcPr>
          <w:p w:rsidR="00857453" w:rsidRPr="005A6A58" w:rsidRDefault="00857453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6A58">
              <w:rPr>
                <w:rFonts w:ascii="方正书宋_GBK" w:eastAsia="方正书宋_GBK"/>
              </w:rPr>
              <w:t>提高比例</w:t>
            </w:r>
          </w:p>
        </w:tc>
      </w:tr>
      <w:tr w:rsidR="00857453" w:rsidTr="008104BC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857453" w:rsidRDefault="00857453" w:rsidP="008104B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857453" w:rsidRDefault="00857453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</w:t>
            </w:r>
            <w:r>
              <w:rPr>
                <w:rFonts w:ascii="方正书宋_GBK" w:eastAsia="方正书宋_GBK"/>
              </w:rPr>
              <w:t>指标</w:t>
            </w:r>
          </w:p>
        </w:tc>
        <w:tc>
          <w:tcPr>
            <w:tcW w:w="1275" w:type="dxa"/>
            <w:vAlign w:val="center"/>
          </w:tcPr>
          <w:p w:rsidR="00857453" w:rsidRDefault="00857453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857453" w:rsidRDefault="00857453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857453" w:rsidRDefault="00857453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857453" w:rsidRDefault="00857453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857453" w:rsidTr="008104BC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857453" w:rsidRDefault="00857453" w:rsidP="008104B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857453" w:rsidRDefault="00857453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成本</w:t>
            </w:r>
            <w:r>
              <w:rPr>
                <w:rFonts w:ascii="方正书宋_GBK" w:eastAsia="方正书宋_GBK"/>
              </w:rPr>
              <w:t>指标</w:t>
            </w:r>
          </w:p>
        </w:tc>
        <w:tc>
          <w:tcPr>
            <w:tcW w:w="1275" w:type="dxa"/>
            <w:vAlign w:val="center"/>
          </w:tcPr>
          <w:p w:rsidR="00857453" w:rsidRDefault="00857453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857453" w:rsidRDefault="00857453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857453" w:rsidRDefault="00857453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857453" w:rsidRDefault="00857453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857453" w:rsidTr="008104BC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857453" w:rsidRDefault="00857453" w:rsidP="008104B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效果指标</w:t>
            </w:r>
          </w:p>
        </w:tc>
        <w:tc>
          <w:tcPr>
            <w:tcW w:w="1617" w:type="dxa"/>
            <w:vAlign w:val="center"/>
          </w:tcPr>
          <w:p w:rsidR="00857453" w:rsidRDefault="00857453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经济</w:t>
            </w:r>
            <w:r>
              <w:rPr>
                <w:rFonts w:ascii="方正书宋_GBK" w:eastAsia="方正书宋_GBK"/>
              </w:rPr>
              <w:t>效益指标</w:t>
            </w:r>
          </w:p>
        </w:tc>
        <w:tc>
          <w:tcPr>
            <w:tcW w:w="1275" w:type="dxa"/>
            <w:vAlign w:val="center"/>
          </w:tcPr>
          <w:p w:rsidR="00857453" w:rsidRPr="00415828" w:rsidRDefault="00857453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857453" w:rsidRPr="00415828" w:rsidRDefault="00857453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857453" w:rsidRPr="00415828" w:rsidRDefault="00857453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857453" w:rsidRPr="00415828" w:rsidRDefault="00857453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857453" w:rsidTr="008104BC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857453" w:rsidRDefault="00857453" w:rsidP="008104B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857453" w:rsidRDefault="00857453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社会效益指标</w:t>
            </w:r>
          </w:p>
        </w:tc>
        <w:tc>
          <w:tcPr>
            <w:tcW w:w="1275" w:type="dxa"/>
            <w:vAlign w:val="center"/>
          </w:tcPr>
          <w:p w:rsidR="00857453" w:rsidRPr="00CF63FA" w:rsidRDefault="00857453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857453" w:rsidRPr="00CF63FA" w:rsidRDefault="00857453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857453" w:rsidRPr="00CF63FA" w:rsidRDefault="00857453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857453" w:rsidRDefault="00857453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857453" w:rsidTr="008104BC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857453" w:rsidRDefault="00857453" w:rsidP="008104B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857453" w:rsidRDefault="00857453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生态</w:t>
            </w:r>
            <w:r>
              <w:rPr>
                <w:rFonts w:ascii="方正书宋_GBK" w:eastAsia="方正书宋_GBK"/>
              </w:rPr>
              <w:t>效益指标</w:t>
            </w:r>
          </w:p>
        </w:tc>
        <w:tc>
          <w:tcPr>
            <w:tcW w:w="1275" w:type="dxa"/>
            <w:vAlign w:val="center"/>
          </w:tcPr>
          <w:p w:rsidR="00857453" w:rsidRDefault="00857453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857453" w:rsidRDefault="00857453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857453" w:rsidRDefault="00857453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857453" w:rsidRDefault="00857453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857453" w:rsidTr="008104BC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857453" w:rsidRDefault="00857453" w:rsidP="008104B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857453" w:rsidRDefault="00857453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可持续性影响指标</w:t>
            </w:r>
          </w:p>
        </w:tc>
        <w:tc>
          <w:tcPr>
            <w:tcW w:w="1275" w:type="dxa"/>
            <w:vAlign w:val="center"/>
          </w:tcPr>
          <w:p w:rsidR="00857453" w:rsidRPr="005A6A58" w:rsidRDefault="00857453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6A58">
              <w:rPr>
                <w:rFonts w:ascii="方正书宋_GBK" w:eastAsia="方正书宋_GBK"/>
              </w:rPr>
              <w:t>基本公共卫生服务水平</w:t>
            </w:r>
          </w:p>
        </w:tc>
        <w:tc>
          <w:tcPr>
            <w:tcW w:w="2409" w:type="dxa"/>
            <w:vAlign w:val="center"/>
          </w:tcPr>
          <w:p w:rsidR="00857453" w:rsidRPr="005A6A58" w:rsidRDefault="00857453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6A58">
              <w:rPr>
                <w:rFonts w:ascii="方正书宋_GBK" w:eastAsia="方正书宋_GBK"/>
              </w:rPr>
              <w:t>反映为常住人口提供公共基础服务的能力和效果</w:t>
            </w:r>
          </w:p>
        </w:tc>
        <w:tc>
          <w:tcPr>
            <w:tcW w:w="1276" w:type="dxa"/>
            <w:vAlign w:val="center"/>
          </w:tcPr>
          <w:p w:rsidR="00857453" w:rsidRPr="005A6A58" w:rsidRDefault="00857453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6A58">
              <w:rPr>
                <w:rFonts w:ascii="方正书宋_GBK" w:eastAsia="方正书宋_GBK"/>
              </w:rPr>
              <w:t>≥</w:t>
            </w:r>
            <w:r w:rsidRPr="005A6A58">
              <w:rPr>
                <w:rFonts w:ascii="方正书宋_GBK" w:eastAsia="方正书宋_GBK"/>
              </w:rPr>
              <w:t>90财政支出基础服务情况</w:t>
            </w:r>
          </w:p>
        </w:tc>
        <w:tc>
          <w:tcPr>
            <w:tcW w:w="1701" w:type="dxa"/>
            <w:vAlign w:val="center"/>
          </w:tcPr>
          <w:p w:rsidR="00857453" w:rsidRPr="005A6A58" w:rsidRDefault="00857453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6A58">
              <w:rPr>
                <w:rFonts w:ascii="方正书宋_GBK" w:eastAsia="方正书宋_GBK"/>
              </w:rPr>
              <w:t>基础服务比例</w:t>
            </w:r>
          </w:p>
        </w:tc>
      </w:tr>
      <w:tr w:rsidR="00857453" w:rsidTr="008104BC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857453" w:rsidRDefault="00857453" w:rsidP="008104B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满意度指标</w:t>
            </w:r>
          </w:p>
        </w:tc>
        <w:tc>
          <w:tcPr>
            <w:tcW w:w="1617" w:type="dxa"/>
            <w:vAlign w:val="center"/>
          </w:tcPr>
          <w:p w:rsidR="00857453" w:rsidRDefault="00857453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服务对象满意度指标</w:t>
            </w:r>
          </w:p>
        </w:tc>
        <w:tc>
          <w:tcPr>
            <w:tcW w:w="1275" w:type="dxa"/>
            <w:vAlign w:val="center"/>
          </w:tcPr>
          <w:p w:rsidR="00857453" w:rsidRPr="005A6A58" w:rsidRDefault="00857453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6A58">
              <w:rPr>
                <w:rFonts w:ascii="方正书宋_GBK" w:eastAsia="方正书宋_GBK"/>
              </w:rPr>
              <w:t>群众满意度</w:t>
            </w:r>
          </w:p>
        </w:tc>
        <w:tc>
          <w:tcPr>
            <w:tcW w:w="2409" w:type="dxa"/>
            <w:vAlign w:val="center"/>
          </w:tcPr>
          <w:p w:rsidR="00857453" w:rsidRPr="005A6A58" w:rsidRDefault="00857453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6A58">
              <w:rPr>
                <w:rFonts w:ascii="方正书宋_GBK" w:eastAsia="方正书宋_GBK"/>
              </w:rPr>
              <w:t>群众对当年公共基础服务整体满意度</w:t>
            </w:r>
          </w:p>
        </w:tc>
        <w:tc>
          <w:tcPr>
            <w:tcW w:w="1276" w:type="dxa"/>
            <w:vAlign w:val="center"/>
          </w:tcPr>
          <w:p w:rsidR="00857453" w:rsidRPr="005A6A58" w:rsidRDefault="00857453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6A58">
              <w:rPr>
                <w:rFonts w:ascii="方正书宋_GBK" w:eastAsia="方正书宋_GBK"/>
              </w:rPr>
              <w:t>≥</w:t>
            </w:r>
            <w:r w:rsidRPr="005A6A58">
              <w:rPr>
                <w:rFonts w:ascii="方正书宋_GBK" w:eastAsia="方正书宋_GBK"/>
              </w:rPr>
              <w:t>90对基础服务满意情况</w:t>
            </w:r>
          </w:p>
        </w:tc>
        <w:tc>
          <w:tcPr>
            <w:tcW w:w="1701" w:type="dxa"/>
            <w:vAlign w:val="center"/>
          </w:tcPr>
          <w:p w:rsidR="00857453" w:rsidRPr="005A6A58" w:rsidRDefault="00857453" w:rsidP="008104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A6A58">
              <w:rPr>
                <w:rFonts w:ascii="方正书宋_GBK" w:eastAsia="方正书宋_GBK"/>
              </w:rPr>
              <w:t>满意比例</w:t>
            </w:r>
          </w:p>
        </w:tc>
      </w:tr>
    </w:tbl>
    <w:p w:rsidR="005A3FDD" w:rsidRDefault="005A3FDD"/>
    <w:sectPr w:rsidR="005A3FDD" w:rsidSect="005A3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D53" w:rsidRDefault="00027D53" w:rsidP="00342048">
      <w:r>
        <w:separator/>
      </w:r>
    </w:p>
  </w:endnote>
  <w:endnote w:type="continuationSeparator" w:id="0">
    <w:p w:rsidR="00027D53" w:rsidRDefault="00027D53" w:rsidP="0034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书宋_GBK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D53" w:rsidRDefault="00027D53" w:rsidP="00342048">
      <w:r>
        <w:separator/>
      </w:r>
    </w:p>
  </w:footnote>
  <w:footnote w:type="continuationSeparator" w:id="0">
    <w:p w:rsidR="00027D53" w:rsidRDefault="00027D53" w:rsidP="00342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2A36"/>
    <w:rsid w:val="00027D53"/>
    <w:rsid w:val="00342048"/>
    <w:rsid w:val="005A3FDD"/>
    <w:rsid w:val="005F210D"/>
    <w:rsid w:val="007D0400"/>
    <w:rsid w:val="00857453"/>
    <w:rsid w:val="00C42A36"/>
    <w:rsid w:val="00ED6892"/>
    <w:rsid w:val="00E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36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2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204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20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2048"/>
    <w:rPr>
      <w:rFonts w:ascii="Calibri" w:eastAsia="宋体" w:hAnsi="Calibri" w:cs="Times New Roman"/>
      <w:sz w:val="18"/>
      <w:szCs w:val="18"/>
    </w:rPr>
  </w:style>
  <w:style w:type="paragraph" w:customStyle="1" w:styleId="Normal">
    <w:name w:val="[Normal]"/>
    <w:uiPriority w:val="99"/>
    <w:rsid w:val="00342048"/>
    <w:pPr>
      <w:widowControl w:val="0"/>
      <w:autoSpaceDE w:val="0"/>
      <w:autoSpaceDN w:val="0"/>
      <w:adjustRightInd w:val="0"/>
    </w:pPr>
    <w:rPr>
      <w:rFonts w:ascii="宋体" w:eastAsia="宋体" w:hAnsi="Calibri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538</Words>
  <Characters>3072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Administrator</cp:lastModifiedBy>
  <cp:revision>6</cp:revision>
  <dcterms:created xsi:type="dcterms:W3CDTF">2020-02-11T03:53:00Z</dcterms:created>
  <dcterms:modified xsi:type="dcterms:W3CDTF">2020-02-20T01:34:00Z</dcterms:modified>
</cp:coreProperties>
</file>