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AFA" w:rsidRDefault="00F22AFA" w:rsidP="00F22AFA">
      <w:pPr>
        <w:widowControl/>
        <w:spacing w:line="480" w:lineRule="exact"/>
        <w:rPr>
          <w:rFonts w:ascii="Times New Roman" w:hAnsi="Times New Roman"/>
          <w:kern w:val="0"/>
          <w:sz w:val="24"/>
        </w:rPr>
      </w:pPr>
      <w:r>
        <w:rPr>
          <w:rFonts w:ascii="Times New Roman" w:eastAsia="方正仿宋简体"/>
          <w:kern w:val="0"/>
          <w:sz w:val="32"/>
          <w:szCs w:val="32"/>
        </w:rPr>
        <w:t>附件</w:t>
      </w:r>
      <w:r>
        <w:rPr>
          <w:rFonts w:ascii="Times New Roman" w:eastAsia="方正仿宋简体" w:hAnsi="Times New Roman"/>
          <w:kern w:val="0"/>
          <w:sz w:val="32"/>
          <w:szCs w:val="32"/>
        </w:rPr>
        <w:t>2</w:t>
      </w:r>
    </w:p>
    <w:p w:rsidR="00F22AFA" w:rsidRDefault="00F22AFA" w:rsidP="00F22AFA">
      <w:pPr>
        <w:widowControl/>
        <w:spacing w:line="480" w:lineRule="exact"/>
        <w:rPr>
          <w:rFonts w:ascii="Times New Roman" w:hAnsi="Times New Roman"/>
          <w:kern w:val="0"/>
          <w:sz w:val="24"/>
        </w:rPr>
      </w:pPr>
    </w:p>
    <w:p w:rsidR="00F22AFA" w:rsidRDefault="00F22AFA" w:rsidP="00F22AFA">
      <w:pPr>
        <w:widowControl/>
        <w:spacing w:line="480" w:lineRule="exact"/>
        <w:jc w:val="center"/>
        <w:rPr>
          <w:rFonts w:ascii="Times New Roman" w:eastAsia="方正小标宋简体" w:hAnsi="Times New Roman"/>
          <w:bCs/>
          <w:kern w:val="0"/>
          <w:sz w:val="44"/>
          <w:szCs w:val="44"/>
        </w:rPr>
      </w:pPr>
      <w:r>
        <w:rPr>
          <w:rFonts w:ascii="Times New Roman" w:eastAsia="方正小标宋简体" w:hAnsi="Times New Roman"/>
          <w:bCs/>
          <w:kern w:val="0"/>
          <w:sz w:val="44"/>
          <w:szCs w:val="44"/>
        </w:rPr>
        <w:t>2020</w:t>
      </w:r>
      <w:r>
        <w:rPr>
          <w:rFonts w:ascii="Times New Roman" w:eastAsia="方正小标宋简体" w:hAnsi="方正小标宋简体"/>
          <w:bCs/>
          <w:kern w:val="0"/>
          <w:sz w:val="44"/>
          <w:szCs w:val="44"/>
        </w:rPr>
        <w:t>年部门预算公开情况说明</w:t>
      </w:r>
    </w:p>
    <w:p w:rsidR="00F22AFA" w:rsidRDefault="00F22AFA" w:rsidP="00F22AFA">
      <w:pPr>
        <w:widowControl/>
        <w:adjustRightInd w:val="0"/>
        <w:spacing w:line="480" w:lineRule="exact"/>
        <w:ind w:firstLineChars="200" w:firstLine="643"/>
        <w:rPr>
          <w:rFonts w:ascii="Times New Roman" w:eastAsia="黑体" w:hAnsi="Times New Roman"/>
          <w:b/>
          <w:kern w:val="0"/>
          <w:sz w:val="32"/>
          <w:szCs w:val="32"/>
        </w:rPr>
      </w:pPr>
    </w:p>
    <w:p w:rsidR="00F22AFA" w:rsidRDefault="00F22AFA" w:rsidP="00933A7C">
      <w:pPr>
        <w:widowControl/>
        <w:adjustRightInd w:val="0"/>
        <w:spacing w:line="560" w:lineRule="exact"/>
        <w:ind w:firstLineChars="200" w:firstLine="643"/>
        <w:rPr>
          <w:rFonts w:ascii="Times New Roman" w:hAnsi="Times New Roman"/>
          <w:kern w:val="0"/>
          <w:sz w:val="24"/>
        </w:rPr>
      </w:pPr>
      <w:r>
        <w:rPr>
          <w:rFonts w:ascii="Times New Roman" w:eastAsia="黑体" w:hAnsi="Times New Roman"/>
          <w:b/>
          <w:kern w:val="0"/>
          <w:sz w:val="32"/>
          <w:szCs w:val="32"/>
        </w:rPr>
        <w:t>一、</w:t>
      </w:r>
      <w:r>
        <w:rPr>
          <w:rFonts w:ascii="Times New Roman" w:eastAsia="黑体" w:hAnsi="Times New Roman"/>
          <w:kern w:val="0"/>
          <w:sz w:val="32"/>
          <w:szCs w:val="32"/>
        </w:rPr>
        <w:t>部门职责及机构设置情况</w:t>
      </w:r>
    </w:p>
    <w:p w:rsid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（一）</w:t>
      </w:r>
      <w:r w:rsidR="00F22AFA">
        <w:rPr>
          <w:rFonts w:ascii="Times New Roman" w:eastAsia="方正仿宋简体" w:hAnsi="Times New Roman"/>
          <w:kern w:val="0"/>
          <w:sz w:val="32"/>
          <w:szCs w:val="32"/>
        </w:rPr>
        <w:t>部门职责</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1</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贯彻执行财税发展规划、政策和改革方案并组织实施；分析预测宏观经济形势，参与制定宏观经济政策，提出运用财税政策实施宏观调控和综合平衡社会财力的建议。</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2</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贯彻执行财政、财务、会计管理的法律、行政法规、规章。</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3</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负责管理新区各项财政收支；编制年度新区预决算草案并组织执行，汇编新区预决算草案；组织制定经费开支标准、定额，审核批复部门（单位）年度预决算；受新区管委委托，向市人民代表大会及其常委会报告财政预算、执行和决算等情况；负责新区财政预决算公开。</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4</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提出中央和省授权税目税率调整、减免和地方税收政策等重大事项的建议。</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5</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按分工负责政府非税收入管理；负责政府性基金管理，按规定管理行政事业性收费；管理财政票据；执行彩票管理政策和有关办法，按规定管理彩票资金。</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6</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组织拟订新区财政国库管理制度和国库集中收付制度，指导和监督新区国库业务，开展国库现金管</w:t>
      </w:r>
      <w:r w:rsidRPr="00994318">
        <w:rPr>
          <w:rFonts w:ascii="Times New Roman" w:eastAsia="方正仿宋简体" w:hAnsi="Times New Roman"/>
          <w:kern w:val="0"/>
          <w:sz w:val="32"/>
          <w:szCs w:val="32"/>
        </w:rPr>
        <w:lastRenderedPageBreak/>
        <w:t>理工作；组织实施财政总预算会计制度；制定政府财务报告编制办法并组织实施；管理财政和预算部门（单位）银行账户；贯彻执行政府采购制度并监督管理。</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7</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执行政府债务管理制度和政策，拟订具体办法；负责政府债务限额管理、债券发行和还本付息等工作；贯彻执行国家外债管理政策，管理新区管委国外债权、债务；开展对外财经交流。</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8</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贯彻执行国家有关行政事业单位国有资产管理的法律、法规和政策，对新区行政事业单位国有资产实施综合管理。</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9</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贯彻落实党中央、省、市和新区管委关于国有企业监督管理工作的方针政策和决策部署，坚持和加强党对国有企业监督管理工作的集中统一领导。</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10</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负责办理和监督新区财政的经济发展支出、新区政府性投资项目的财政拨款，参与拟订新区建设投资的有关政策，指导实施基建财务管理制度；负责财政预算评审管理。</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11</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负责管理新区会计工作，监督和规范会计行为，组织实施会计制度；组织和指导会计人员的业务培训。</w:t>
      </w:r>
    </w:p>
    <w:p w:rsidR="00994318"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12</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贯彻执行国家、省、市金融方针政策和法律法规；负责牵头新区金融风险的监测预警、防范和处置化解工作；协调配合上级金融监管部门依法加强金融监管、整顿和规范金融市场秩序。</w:t>
      </w:r>
    </w:p>
    <w:p w:rsidR="00F22AFA" w:rsidRP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13</w:t>
      </w:r>
      <w:r>
        <w:rPr>
          <w:rFonts w:ascii="Times New Roman" w:eastAsia="方正仿宋简体" w:hAnsi="Times New Roman" w:hint="eastAsia"/>
          <w:kern w:val="0"/>
          <w:sz w:val="32"/>
          <w:szCs w:val="32"/>
        </w:rPr>
        <w:t>、</w:t>
      </w:r>
      <w:r w:rsidRPr="00994318">
        <w:rPr>
          <w:rFonts w:ascii="Times New Roman" w:eastAsia="方正仿宋简体" w:hAnsi="Times New Roman"/>
          <w:kern w:val="0"/>
          <w:sz w:val="32"/>
          <w:szCs w:val="32"/>
        </w:rPr>
        <w:t>完成新区党工委、管委会交办的其他任务。</w:t>
      </w:r>
    </w:p>
    <w:p w:rsidR="00994318" w:rsidRDefault="00994318" w:rsidP="00933A7C">
      <w:pPr>
        <w:adjustRightInd w:val="0"/>
        <w:spacing w:line="560" w:lineRule="exact"/>
        <w:ind w:firstLineChars="200" w:firstLine="640"/>
        <w:rPr>
          <w:rFonts w:ascii="Times New Roman" w:eastAsia="方正仿宋简体" w:hAnsi="Times New Roman"/>
          <w:kern w:val="0"/>
          <w:sz w:val="32"/>
          <w:szCs w:val="32"/>
        </w:rPr>
      </w:pPr>
      <w:r>
        <w:rPr>
          <w:rFonts w:ascii="Times New Roman" w:eastAsia="方正仿宋简体" w:hAnsi="Times New Roman" w:hint="eastAsia"/>
          <w:kern w:val="0"/>
          <w:sz w:val="32"/>
          <w:szCs w:val="32"/>
        </w:rPr>
        <w:t>（二）</w:t>
      </w:r>
      <w:r w:rsidR="00F22AFA">
        <w:rPr>
          <w:rFonts w:ascii="Times New Roman" w:eastAsia="方正仿宋简体" w:hAnsi="Times New Roman"/>
          <w:kern w:val="0"/>
          <w:sz w:val="32"/>
          <w:szCs w:val="32"/>
        </w:rPr>
        <w:t>机构设置</w:t>
      </w:r>
    </w:p>
    <w:p w:rsidR="00CF68C6" w:rsidRDefault="00CF68C6" w:rsidP="00E86F26">
      <w:pPr>
        <w:jc w:val="center"/>
        <w:outlineLvl w:val="0"/>
        <w:rPr>
          <w:rFonts w:ascii="Times New Roman" w:eastAsia="方正小标宋_GBK" w:hAnsi="Times New Roman"/>
          <w:sz w:val="32"/>
          <w:szCs w:val="24"/>
        </w:rPr>
      </w:pPr>
    </w:p>
    <w:p w:rsidR="00CF68C6" w:rsidRDefault="00CF68C6" w:rsidP="00E86F26">
      <w:pPr>
        <w:jc w:val="center"/>
        <w:outlineLvl w:val="0"/>
        <w:rPr>
          <w:rFonts w:ascii="Times New Roman" w:eastAsia="方正小标宋_GBK" w:hAnsi="Times New Roman"/>
          <w:sz w:val="32"/>
          <w:szCs w:val="24"/>
        </w:rPr>
      </w:pPr>
    </w:p>
    <w:p w:rsidR="00E86F26" w:rsidRPr="00E86F26" w:rsidRDefault="00E86F26" w:rsidP="00E86F26">
      <w:pPr>
        <w:jc w:val="center"/>
        <w:outlineLvl w:val="0"/>
        <w:rPr>
          <w:rFonts w:ascii="Times New Roman" w:eastAsia="方正小标宋_GBK" w:hAnsi="Times New Roman"/>
          <w:sz w:val="32"/>
          <w:szCs w:val="24"/>
        </w:rPr>
      </w:pPr>
      <w:r w:rsidRPr="00E86F26">
        <w:rPr>
          <w:rFonts w:ascii="Times New Roman" w:eastAsia="方正小标宋_GBK" w:hAnsi="Times New Roman"/>
          <w:sz w:val="32"/>
          <w:szCs w:val="24"/>
        </w:rPr>
        <w:t>部门</w:t>
      </w:r>
      <w:r w:rsidRPr="00E86F26">
        <w:rPr>
          <w:rFonts w:ascii="Times New Roman" w:eastAsia="方正小标宋_GBK" w:hAnsi="Times New Roman" w:hint="eastAsia"/>
          <w:sz w:val="32"/>
          <w:szCs w:val="24"/>
        </w:rPr>
        <w:t>机构设置情况</w:t>
      </w:r>
    </w:p>
    <w:tbl>
      <w:tblPr>
        <w:tblW w:w="9729"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417"/>
        <w:gridCol w:w="1134"/>
        <w:gridCol w:w="1276"/>
        <w:gridCol w:w="2902"/>
      </w:tblGrid>
      <w:tr w:rsidR="00E86F26" w:rsidRPr="00E86F26" w:rsidTr="00F32DAC">
        <w:trPr>
          <w:trHeight w:val="300"/>
          <w:tblHeader/>
          <w:jc w:val="center"/>
        </w:trPr>
        <w:tc>
          <w:tcPr>
            <w:tcW w:w="4417" w:type="dxa"/>
            <w:vMerge w:val="restart"/>
            <w:vAlign w:val="center"/>
          </w:tcPr>
          <w:p w:rsidR="00E86F26" w:rsidRPr="00E86F26" w:rsidRDefault="00E86F26" w:rsidP="00E86F26">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单位名称</w:t>
            </w:r>
          </w:p>
        </w:tc>
        <w:tc>
          <w:tcPr>
            <w:tcW w:w="1134" w:type="dxa"/>
            <w:vMerge w:val="restart"/>
            <w:vAlign w:val="center"/>
          </w:tcPr>
          <w:p w:rsidR="00E86F26" w:rsidRPr="00E86F26" w:rsidRDefault="00E86F26" w:rsidP="00E86F26">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单位性质</w:t>
            </w:r>
          </w:p>
        </w:tc>
        <w:tc>
          <w:tcPr>
            <w:tcW w:w="1276" w:type="dxa"/>
            <w:vMerge w:val="restart"/>
            <w:vAlign w:val="center"/>
          </w:tcPr>
          <w:p w:rsidR="00E86F26" w:rsidRPr="00E86F26" w:rsidRDefault="00E86F26" w:rsidP="00E86F26">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单位规格</w:t>
            </w:r>
          </w:p>
        </w:tc>
        <w:tc>
          <w:tcPr>
            <w:tcW w:w="2902" w:type="dxa"/>
            <w:vMerge w:val="restart"/>
            <w:vAlign w:val="center"/>
          </w:tcPr>
          <w:p w:rsidR="00E86F26" w:rsidRPr="00E86F26" w:rsidRDefault="00E86F26" w:rsidP="00E86F26">
            <w:pPr>
              <w:spacing w:line="300" w:lineRule="exact"/>
              <w:jc w:val="center"/>
              <w:rPr>
                <w:rFonts w:ascii="Times New Roman" w:eastAsia="方正书宋_GBK" w:hAnsi="Times New Roman"/>
                <w:b/>
                <w:szCs w:val="24"/>
              </w:rPr>
            </w:pPr>
            <w:r w:rsidRPr="00E86F26">
              <w:rPr>
                <w:rFonts w:ascii="Times New Roman" w:eastAsia="方正书宋_GBK" w:hAnsi="Times New Roman"/>
                <w:b/>
                <w:szCs w:val="24"/>
              </w:rPr>
              <w:t>经费保障形式</w:t>
            </w:r>
          </w:p>
        </w:tc>
      </w:tr>
      <w:tr w:rsidR="00E86F26" w:rsidRPr="00E86F26" w:rsidTr="00F32DAC">
        <w:trPr>
          <w:trHeight w:val="300"/>
          <w:tblHeader/>
          <w:jc w:val="center"/>
        </w:trPr>
        <w:tc>
          <w:tcPr>
            <w:tcW w:w="4417" w:type="dxa"/>
            <w:vMerge/>
            <w:vAlign w:val="center"/>
          </w:tcPr>
          <w:p w:rsidR="00E86F26" w:rsidRPr="00E86F26" w:rsidRDefault="00E86F26" w:rsidP="00E86F26">
            <w:pPr>
              <w:spacing w:line="300" w:lineRule="exact"/>
              <w:jc w:val="left"/>
              <w:outlineLvl w:val="0"/>
              <w:rPr>
                <w:rFonts w:ascii="Times New Roman" w:hAnsi="Times New Roman"/>
                <w:szCs w:val="24"/>
              </w:rPr>
            </w:pPr>
          </w:p>
        </w:tc>
        <w:tc>
          <w:tcPr>
            <w:tcW w:w="1134" w:type="dxa"/>
            <w:vMerge/>
            <w:vAlign w:val="center"/>
          </w:tcPr>
          <w:p w:rsidR="00E86F26" w:rsidRPr="00E86F26" w:rsidRDefault="00E86F26" w:rsidP="00E86F26">
            <w:pPr>
              <w:spacing w:line="300" w:lineRule="exact"/>
              <w:jc w:val="left"/>
              <w:outlineLvl w:val="0"/>
              <w:rPr>
                <w:rFonts w:ascii="Times New Roman" w:hAnsi="Times New Roman"/>
                <w:szCs w:val="24"/>
              </w:rPr>
            </w:pPr>
          </w:p>
        </w:tc>
        <w:tc>
          <w:tcPr>
            <w:tcW w:w="1276" w:type="dxa"/>
            <w:vMerge/>
            <w:vAlign w:val="center"/>
          </w:tcPr>
          <w:p w:rsidR="00E86F26" w:rsidRPr="00E86F26" w:rsidRDefault="00E86F26" w:rsidP="00E86F26">
            <w:pPr>
              <w:spacing w:line="300" w:lineRule="exact"/>
              <w:jc w:val="left"/>
              <w:outlineLvl w:val="0"/>
              <w:rPr>
                <w:rFonts w:ascii="Times New Roman" w:hAnsi="Times New Roman"/>
                <w:szCs w:val="24"/>
              </w:rPr>
            </w:pPr>
          </w:p>
        </w:tc>
        <w:tc>
          <w:tcPr>
            <w:tcW w:w="2902" w:type="dxa"/>
            <w:vMerge/>
            <w:vAlign w:val="center"/>
          </w:tcPr>
          <w:p w:rsidR="00E86F26" w:rsidRPr="00E86F26" w:rsidRDefault="00E86F26" w:rsidP="00E86F26">
            <w:pPr>
              <w:spacing w:line="300" w:lineRule="exact"/>
              <w:jc w:val="left"/>
              <w:outlineLvl w:val="0"/>
              <w:rPr>
                <w:rFonts w:ascii="Times New Roman" w:hAnsi="Times New Roman"/>
                <w:szCs w:val="24"/>
              </w:rPr>
            </w:pPr>
          </w:p>
        </w:tc>
      </w:tr>
      <w:tr w:rsidR="00E86F26" w:rsidRPr="00E86F26" w:rsidTr="00F32DAC">
        <w:trPr>
          <w:trHeight w:val="227"/>
          <w:jc w:val="center"/>
        </w:trPr>
        <w:tc>
          <w:tcPr>
            <w:tcW w:w="4417" w:type="dxa"/>
            <w:vAlign w:val="center"/>
          </w:tcPr>
          <w:p w:rsidR="00E86F26" w:rsidRPr="00E86F26" w:rsidRDefault="00E86F26" w:rsidP="00E86F26">
            <w:pPr>
              <w:spacing w:line="300" w:lineRule="exact"/>
              <w:jc w:val="left"/>
              <w:rPr>
                <w:rFonts w:ascii="Times New Roman" w:eastAsia="方正书宋_GBK" w:hAnsi="Times New Roman"/>
                <w:szCs w:val="24"/>
              </w:rPr>
            </w:pPr>
            <w:r w:rsidRPr="00E86F26">
              <w:rPr>
                <w:rFonts w:ascii="方正书宋_GBK" w:eastAsia="方正书宋_GBK" w:cs="黑体" w:hint="eastAsia"/>
                <w:szCs w:val="22"/>
              </w:rPr>
              <w:t>北戴河新区财政局</w:t>
            </w:r>
          </w:p>
        </w:tc>
        <w:tc>
          <w:tcPr>
            <w:tcW w:w="1134" w:type="dxa"/>
            <w:vAlign w:val="center"/>
          </w:tcPr>
          <w:p w:rsidR="00E86F26" w:rsidRPr="00E86F26" w:rsidRDefault="00E86F26" w:rsidP="00E86F26">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行政</w:t>
            </w:r>
          </w:p>
        </w:tc>
        <w:tc>
          <w:tcPr>
            <w:tcW w:w="1276" w:type="dxa"/>
            <w:vAlign w:val="center"/>
          </w:tcPr>
          <w:p w:rsidR="00E86F26" w:rsidRPr="00E86F26" w:rsidRDefault="00E86F26" w:rsidP="00E86F26">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副处级</w:t>
            </w:r>
          </w:p>
        </w:tc>
        <w:tc>
          <w:tcPr>
            <w:tcW w:w="2902" w:type="dxa"/>
            <w:vAlign w:val="center"/>
          </w:tcPr>
          <w:p w:rsidR="00E86F26" w:rsidRPr="00E86F26" w:rsidRDefault="00E86F26" w:rsidP="00E86F26">
            <w:pPr>
              <w:spacing w:line="300" w:lineRule="exact"/>
              <w:jc w:val="center"/>
              <w:rPr>
                <w:rFonts w:ascii="Times New Roman" w:eastAsia="方正书宋_GBK" w:hAnsi="Times New Roman"/>
                <w:szCs w:val="24"/>
              </w:rPr>
            </w:pPr>
            <w:r w:rsidRPr="00E86F26">
              <w:rPr>
                <w:rFonts w:ascii="方正书宋_GBK" w:eastAsia="方正书宋_GBK" w:cs="黑体" w:hint="eastAsia"/>
                <w:szCs w:val="22"/>
              </w:rPr>
              <w:t>财政拨款</w:t>
            </w:r>
          </w:p>
        </w:tc>
      </w:tr>
      <w:tr w:rsidR="00E86F26" w:rsidRPr="00E86F26" w:rsidTr="00F32DAC">
        <w:trPr>
          <w:trHeight w:val="227"/>
          <w:jc w:val="center"/>
        </w:trPr>
        <w:tc>
          <w:tcPr>
            <w:tcW w:w="4417" w:type="dxa"/>
            <w:vAlign w:val="center"/>
          </w:tcPr>
          <w:p w:rsidR="00E86F26" w:rsidRPr="00E86F26" w:rsidRDefault="00E86F26" w:rsidP="00E86F26">
            <w:pPr>
              <w:spacing w:line="300" w:lineRule="exact"/>
              <w:jc w:val="left"/>
              <w:rPr>
                <w:rFonts w:ascii="方正书宋_GBK" w:eastAsia="方正书宋_GBK" w:cs="黑体"/>
                <w:color w:val="FF0000"/>
                <w:szCs w:val="22"/>
              </w:rPr>
            </w:pPr>
          </w:p>
        </w:tc>
        <w:tc>
          <w:tcPr>
            <w:tcW w:w="1134" w:type="dxa"/>
            <w:vAlign w:val="center"/>
          </w:tcPr>
          <w:p w:rsidR="00E86F26" w:rsidRPr="00E86F26" w:rsidRDefault="00E86F26" w:rsidP="00E86F26">
            <w:pPr>
              <w:spacing w:line="300" w:lineRule="exact"/>
              <w:jc w:val="center"/>
              <w:rPr>
                <w:rFonts w:ascii="Times New Roman" w:eastAsia="方正书宋_GBK" w:hAnsi="Times New Roman"/>
                <w:szCs w:val="24"/>
              </w:rPr>
            </w:pPr>
          </w:p>
        </w:tc>
        <w:tc>
          <w:tcPr>
            <w:tcW w:w="1276" w:type="dxa"/>
            <w:vAlign w:val="center"/>
          </w:tcPr>
          <w:p w:rsidR="00E86F26" w:rsidRPr="00E86F26" w:rsidRDefault="00E86F26" w:rsidP="00E86F26">
            <w:pPr>
              <w:spacing w:line="300" w:lineRule="exact"/>
              <w:jc w:val="center"/>
              <w:rPr>
                <w:rFonts w:ascii="Times New Roman" w:eastAsia="方正书宋_GBK" w:hAnsi="Times New Roman"/>
                <w:szCs w:val="24"/>
              </w:rPr>
            </w:pPr>
          </w:p>
        </w:tc>
        <w:tc>
          <w:tcPr>
            <w:tcW w:w="2902" w:type="dxa"/>
            <w:vAlign w:val="center"/>
          </w:tcPr>
          <w:p w:rsidR="00E86F26" w:rsidRPr="00E86F26" w:rsidRDefault="00E86F26" w:rsidP="00E86F26">
            <w:pPr>
              <w:spacing w:line="300" w:lineRule="exact"/>
              <w:jc w:val="center"/>
              <w:rPr>
                <w:rFonts w:ascii="Times New Roman" w:eastAsia="方正书宋_GBK" w:hAnsi="Times New Roman"/>
                <w:szCs w:val="24"/>
              </w:rPr>
            </w:pPr>
          </w:p>
        </w:tc>
      </w:tr>
      <w:tr w:rsidR="00E86F26" w:rsidRPr="00E86F26" w:rsidTr="00F32DAC">
        <w:trPr>
          <w:trHeight w:val="227"/>
          <w:jc w:val="center"/>
        </w:trPr>
        <w:tc>
          <w:tcPr>
            <w:tcW w:w="4417" w:type="dxa"/>
            <w:vAlign w:val="center"/>
          </w:tcPr>
          <w:p w:rsidR="00E86F26" w:rsidRPr="00E86F26" w:rsidRDefault="00E86F26" w:rsidP="00E86F26">
            <w:pPr>
              <w:spacing w:line="300" w:lineRule="exact"/>
              <w:jc w:val="left"/>
              <w:rPr>
                <w:rFonts w:ascii="Times New Roman" w:eastAsia="方正书宋_GBK" w:hAnsi="Times New Roman"/>
                <w:szCs w:val="24"/>
              </w:rPr>
            </w:pPr>
          </w:p>
        </w:tc>
        <w:tc>
          <w:tcPr>
            <w:tcW w:w="1134" w:type="dxa"/>
            <w:vAlign w:val="center"/>
          </w:tcPr>
          <w:p w:rsidR="00E86F26" w:rsidRPr="00E86F26" w:rsidRDefault="00E86F26" w:rsidP="00E86F26">
            <w:pPr>
              <w:spacing w:line="300" w:lineRule="exact"/>
              <w:jc w:val="center"/>
              <w:rPr>
                <w:rFonts w:ascii="Times New Roman" w:eastAsia="方正书宋_GBK" w:hAnsi="Times New Roman"/>
                <w:szCs w:val="24"/>
              </w:rPr>
            </w:pPr>
          </w:p>
        </w:tc>
        <w:tc>
          <w:tcPr>
            <w:tcW w:w="1276" w:type="dxa"/>
            <w:vAlign w:val="center"/>
          </w:tcPr>
          <w:p w:rsidR="00E86F26" w:rsidRPr="00E86F26" w:rsidRDefault="00E86F26" w:rsidP="00E86F26">
            <w:pPr>
              <w:spacing w:line="300" w:lineRule="exact"/>
              <w:jc w:val="center"/>
              <w:rPr>
                <w:rFonts w:ascii="Times New Roman" w:eastAsia="方正书宋_GBK" w:hAnsi="Times New Roman"/>
                <w:szCs w:val="24"/>
              </w:rPr>
            </w:pPr>
          </w:p>
        </w:tc>
        <w:tc>
          <w:tcPr>
            <w:tcW w:w="2902" w:type="dxa"/>
            <w:vAlign w:val="center"/>
          </w:tcPr>
          <w:p w:rsidR="00E86F26" w:rsidRPr="00E86F26" w:rsidRDefault="00E86F26" w:rsidP="00E86F26">
            <w:pPr>
              <w:spacing w:line="300" w:lineRule="exact"/>
              <w:jc w:val="center"/>
              <w:rPr>
                <w:rFonts w:ascii="Times New Roman" w:eastAsia="方正书宋_GBK" w:hAnsi="Times New Roman"/>
                <w:szCs w:val="24"/>
              </w:rPr>
            </w:pPr>
          </w:p>
        </w:tc>
      </w:tr>
      <w:tr w:rsidR="00E86F26" w:rsidRPr="00E86F26" w:rsidTr="00F32DAC">
        <w:trPr>
          <w:trHeight w:val="227"/>
          <w:jc w:val="center"/>
        </w:trPr>
        <w:tc>
          <w:tcPr>
            <w:tcW w:w="4417" w:type="dxa"/>
            <w:vAlign w:val="center"/>
          </w:tcPr>
          <w:p w:rsidR="00E86F26" w:rsidRPr="00E86F26" w:rsidRDefault="00E86F26" w:rsidP="00E86F26">
            <w:pPr>
              <w:spacing w:line="300" w:lineRule="exact"/>
              <w:jc w:val="left"/>
              <w:rPr>
                <w:rFonts w:ascii="Times New Roman" w:eastAsia="方正书宋_GBK" w:hAnsi="Times New Roman"/>
                <w:szCs w:val="24"/>
              </w:rPr>
            </w:pPr>
          </w:p>
        </w:tc>
        <w:tc>
          <w:tcPr>
            <w:tcW w:w="1134" w:type="dxa"/>
            <w:vAlign w:val="center"/>
          </w:tcPr>
          <w:p w:rsidR="00E86F26" w:rsidRPr="00E86F26" w:rsidRDefault="00E86F26" w:rsidP="00E86F26">
            <w:pPr>
              <w:spacing w:line="300" w:lineRule="exact"/>
              <w:jc w:val="center"/>
              <w:rPr>
                <w:rFonts w:ascii="Times New Roman" w:eastAsia="方正书宋_GBK" w:hAnsi="Times New Roman"/>
                <w:szCs w:val="24"/>
              </w:rPr>
            </w:pPr>
          </w:p>
        </w:tc>
        <w:tc>
          <w:tcPr>
            <w:tcW w:w="1276" w:type="dxa"/>
            <w:vAlign w:val="center"/>
          </w:tcPr>
          <w:p w:rsidR="00E86F26" w:rsidRPr="00E86F26" w:rsidRDefault="00E86F26" w:rsidP="00E86F26">
            <w:pPr>
              <w:spacing w:line="300" w:lineRule="exact"/>
              <w:jc w:val="center"/>
              <w:rPr>
                <w:rFonts w:ascii="Times New Roman" w:eastAsia="方正书宋_GBK" w:hAnsi="Times New Roman"/>
                <w:szCs w:val="24"/>
              </w:rPr>
            </w:pPr>
          </w:p>
        </w:tc>
        <w:tc>
          <w:tcPr>
            <w:tcW w:w="2902" w:type="dxa"/>
            <w:vAlign w:val="center"/>
          </w:tcPr>
          <w:p w:rsidR="00E86F26" w:rsidRPr="00E86F26" w:rsidRDefault="00E86F26" w:rsidP="00E86F26">
            <w:pPr>
              <w:spacing w:line="300" w:lineRule="exact"/>
              <w:jc w:val="center"/>
              <w:rPr>
                <w:rFonts w:ascii="Times New Roman" w:eastAsia="方正书宋_GBK" w:hAnsi="Times New Roman"/>
                <w:szCs w:val="24"/>
              </w:rPr>
            </w:pPr>
          </w:p>
        </w:tc>
      </w:tr>
    </w:tbl>
    <w:p w:rsidR="00F22AFA" w:rsidRDefault="00F22AFA" w:rsidP="003F5022">
      <w:pPr>
        <w:adjustRightInd w:val="0"/>
        <w:spacing w:line="560" w:lineRule="exact"/>
        <w:ind w:firstLineChars="300" w:firstLine="960"/>
        <w:rPr>
          <w:rFonts w:ascii="Times New Roman" w:eastAsia="黑体" w:hAnsi="Times New Roman"/>
          <w:kern w:val="0"/>
          <w:sz w:val="32"/>
          <w:szCs w:val="32"/>
        </w:rPr>
      </w:pPr>
      <w:r>
        <w:rPr>
          <w:rFonts w:ascii="Times New Roman" w:eastAsia="黑体" w:hAnsi="Times New Roman"/>
          <w:kern w:val="0"/>
          <w:sz w:val="32"/>
          <w:szCs w:val="32"/>
        </w:rPr>
        <w:t>二、部门预算安排总体情况</w:t>
      </w:r>
    </w:p>
    <w:p w:rsidR="00170806" w:rsidRPr="00170806" w:rsidRDefault="00170806" w:rsidP="00933A7C">
      <w:pPr>
        <w:adjustRightInd w:val="0"/>
        <w:spacing w:line="560" w:lineRule="exact"/>
        <w:ind w:firstLineChars="200" w:firstLine="640"/>
        <w:rPr>
          <w:rFonts w:ascii="Times New Roman" w:eastAsia="方正仿宋简体"/>
          <w:kern w:val="0"/>
          <w:sz w:val="32"/>
          <w:szCs w:val="32"/>
        </w:rPr>
      </w:pPr>
      <w:r w:rsidRPr="00170806">
        <w:rPr>
          <w:rFonts w:ascii="Times New Roman" w:eastAsia="方正仿宋简体"/>
          <w:kern w:val="0"/>
          <w:sz w:val="32"/>
          <w:szCs w:val="32"/>
        </w:rPr>
        <w:t>按照预算管理有关规定，目前</w:t>
      </w:r>
      <w:r w:rsidRPr="00170806">
        <w:rPr>
          <w:rFonts w:ascii="Times New Roman" w:eastAsia="方正仿宋简体" w:hint="eastAsia"/>
          <w:kern w:val="0"/>
          <w:sz w:val="32"/>
          <w:szCs w:val="32"/>
        </w:rPr>
        <w:t>我区</w:t>
      </w:r>
      <w:r w:rsidRPr="00170806">
        <w:rPr>
          <w:rFonts w:ascii="Times New Roman" w:eastAsia="方正仿宋简体"/>
          <w:kern w:val="0"/>
          <w:sz w:val="32"/>
          <w:szCs w:val="32"/>
        </w:rPr>
        <w:t>部门预算的编制实行综合预算制度，即全部收入和支出都反映</w:t>
      </w:r>
      <w:r w:rsidRPr="00170806">
        <w:rPr>
          <w:rFonts w:ascii="Times New Roman" w:eastAsia="方正仿宋简体" w:hint="eastAsia"/>
          <w:kern w:val="0"/>
          <w:sz w:val="32"/>
          <w:szCs w:val="32"/>
        </w:rPr>
        <w:t>在</w:t>
      </w:r>
      <w:r w:rsidRPr="00170806">
        <w:rPr>
          <w:rFonts w:ascii="Times New Roman" w:eastAsia="方正仿宋简体"/>
          <w:kern w:val="0"/>
          <w:sz w:val="32"/>
          <w:szCs w:val="32"/>
        </w:rPr>
        <w:t>预算中。</w:t>
      </w:r>
      <w:r w:rsidRPr="00170806">
        <w:rPr>
          <w:rFonts w:ascii="Times New Roman" w:eastAsia="方正仿宋简体" w:hint="eastAsia"/>
          <w:kern w:val="0"/>
          <w:sz w:val="32"/>
          <w:szCs w:val="32"/>
        </w:rPr>
        <w:t>财政局</w:t>
      </w:r>
      <w:r w:rsidRPr="00170806">
        <w:rPr>
          <w:rFonts w:ascii="Times New Roman" w:eastAsia="方正仿宋简体"/>
          <w:kern w:val="0"/>
          <w:sz w:val="32"/>
          <w:szCs w:val="32"/>
        </w:rPr>
        <w:t>的收支包含在部门预算中。</w:t>
      </w:r>
    </w:p>
    <w:p w:rsidR="00170806" w:rsidRPr="00170806" w:rsidRDefault="00170806" w:rsidP="00933A7C">
      <w:pPr>
        <w:adjustRightInd w:val="0"/>
        <w:spacing w:line="560" w:lineRule="exact"/>
        <w:ind w:firstLineChars="200" w:firstLine="643"/>
        <w:rPr>
          <w:rFonts w:ascii="Times New Roman" w:eastAsia="方正仿宋简体"/>
          <w:b/>
          <w:kern w:val="0"/>
          <w:sz w:val="32"/>
          <w:szCs w:val="32"/>
        </w:rPr>
      </w:pPr>
      <w:r w:rsidRPr="00170806">
        <w:rPr>
          <w:rFonts w:ascii="Times New Roman" w:eastAsia="方正仿宋简体" w:hint="eastAsia"/>
          <w:b/>
          <w:kern w:val="0"/>
          <w:sz w:val="32"/>
          <w:szCs w:val="32"/>
        </w:rPr>
        <w:t>1.</w:t>
      </w:r>
      <w:r w:rsidRPr="00170806">
        <w:rPr>
          <w:rFonts w:ascii="Times New Roman" w:eastAsia="方正仿宋简体"/>
          <w:b/>
          <w:kern w:val="0"/>
          <w:sz w:val="32"/>
          <w:szCs w:val="32"/>
        </w:rPr>
        <w:t>收入说明</w:t>
      </w:r>
    </w:p>
    <w:p w:rsidR="00170806" w:rsidRPr="00170806" w:rsidRDefault="00170806" w:rsidP="00933A7C">
      <w:pPr>
        <w:adjustRightInd w:val="0"/>
        <w:spacing w:line="560" w:lineRule="exact"/>
        <w:ind w:firstLineChars="200" w:firstLine="640"/>
        <w:rPr>
          <w:rFonts w:ascii="Times New Roman" w:eastAsia="方正仿宋简体"/>
          <w:kern w:val="0"/>
          <w:sz w:val="32"/>
          <w:szCs w:val="32"/>
        </w:rPr>
      </w:pPr>
      <w:r w:rsidRPr="00170806">
        <w:rPr>
          <w:rFonts w:ascii="Times New Roman" w:eastAsia="方正仿宋简体"/>
          <w:kern w:val="0"/>
          <w:sz w:val="32"/>
          <w:szCs w:val="32"/>
        </w:rPr>
        <w:t>20</w:t>
      </w:r>
      <w:r>
        <w:rPr>
          <w:rFonts w:ascii="Times New Roman" w:eastAsia="方正仿宋简体" w:hint="eastAsia"/>
          <w:kern w:val="0"/>
          <w:sz w:val="32"/>
          <w:szCs w:val="32"/>
        </w:rPr>
        <w:t>20</w:t>
      </w:r>
      <w:r w:rsidRPr="00170806">
        <w:rPr>
          <w:rFonts w:ascii="Times New Roman" w:eastAsia="方正仿宋简体"/>
          <w:kern w:val="0"/>
          <w:sz w:val="32"/>
          <w:szCs w:val="32"/>
        </w:rPr>
        <w:t>年预算收入</w:t>
      </w:r>
      <w:r w:rsidR="00302D2B">
        <w:rPr>
          <w:rFonts w:ascii="Times New Roman" w:eastAsia="方正仿宋简体" w:hint="eastAsia"/>
          <w:kern w:val="0"/>
          <w:sz w:val="32"/>
          <w:szCs w:val="32"/>
        </w:rPr>
        <w:t>11</w:t>
      </w:r>
      <w:r w:rsidR="00EB389E">
        <w:rPr>
          <w:rFonts w:ascii="Times New Roman" w:eastAsia="方正仿宋简体" w:hint="eastAsia"/>
          <w:kern w:val="0"/>
          <w:sz w:val="32"/>
          <w:szCs w:val="32"/>
        </w:rPr>
        <w:t>3</w:t>
      </w:r>
      <w:r w:rsidR="00302D2B">
        <w:rPr>
          <w:rFonts w:ascii="Times New Roman" w:eastAsia="方正仿宋简体" w:hint="eastAsia"/>
          <w:kern w:val="0"/>
          <w:sz w:val="32"/>
          <w:szCs w:val="32"/>
        </w:rPr>
        <w:t>0.35</w:t>
      </w:r>
      <w:r w:rsidRPr="00170806">
        <w:rPr>
          <w:rFonts w:ascii="Times New Roman" w:eastAsia="方正仿宋简体"/>
          <w:kern w:val="0"/>
          <w:sz w:val="32"/>
          <w:szCs w:val="32"/>
        </w:rPr>
        <w:t>万元，一般公共预算拨款</w:t>
      </w:r>
      <w:r w:rsidR="00302D2B">
        <w:rPr>
          <w:rFonts w:ascii="Times New Roman" w:eastAsia="方正仿宋简体" w:hint="eastAsia"/>
          <w:kern w:val="0"/>
          <w:sz w:val="32"/>
          <w:szCs w:val="32"/>
        </w:rPr>
        <w:t>11</w:t>
      </w:r>
      <w:r w:rsidR="004C75B3">
        <w:rPr>
          <w:rFonts w:ascii="Times New Roman" w:eastAsia="方正仿宋简体" w:hint="eastAsia"/>
          <w:kern w:val="0"/>
          <w:sz w:val="32"/>
          <w:szCs w:val="32"/>
        </w:rPr>
        <w:t>30.</w:t>
      </w:r>
      <w:r w:rsidR="00302D2B">
        <w:rPr>
          <w:rFonts w:ascii="Times New Roman" w:eastAsia="方正仿宋简体" w:hint="eastAsia"/>
          <w:kern w:val="0"/>
          <w:sz w:val="32"/>
          <w:szCs w:val="32"/>
        </w:rPr>
        <w:t>35</w:t>
      </w:r>
      <w:r w:rsidRPr="00170806">
        <w:rPr>
          <w:rFonts w:ascii="Times New Roman" w:eastAsia="方正仿宋简体" w:hint="eastAsia"/>
          <w:kern w:val="0"/>
          <w:sz w:val="32"/>
          <w:szCs w:val="32"/>
        </w:rPr>
        <w:t>万元</w:t>
      </w:r>
      <w:r w:rsidR="00E86F26">
        <w:rPr>
          <w:rFonts w:ascii="Times New Roman" w:eastAsia="方正仿宋简体" w:hint="eastAsia"/>
          <w:kern w:val="0"/>
          <w:sz w:val="32"/>
          <w:szCs w:val="32"/>
        </w:rPr>
        <w:t>。</w:t>
      </w:r>
    </w:p>
    <w:p w:rsidR="00170806" w:rsidRPr="00170806" w:rsidRDefault="00170806" w:rsidP="00933A7C">
      <w:pPr>
        <w:adjustRightInd w:val="0"/>
        <w:spacing w:line="560" w:lineRule="exact"/>
        <w:ind w:firstLineChars="200" w:firstLine="643"/>
        <w:rPr>
          <w:rFonts w:ascii="Times New Roman" w:eastAsia="方正仿宋简体"/>
          <w:b/>
          <w:kern w:val="0"/>
          <w:sz w:val="32"/>
          <w:szCs w:val="32"/>
        </w:rPr>
      </w:pPr>
      <w:r w:rsidRPr="00170806">
        <w:rPr>
          <w:rFonts w:ascii="Times New Roman" w:eastAsia="方正仿宋简体" w:hint="eastAsia"/>
          <w:b/>
          <w:kern w:val="0"/>
          <w:sz w:val="32"/>
          <w:szCs w:val="32"/>
        </w:rPr>
        <w:t>2.</w:t>
      </w:r>
      <w:r w:rsidRPr="00170806">
        <w:rPr>
          <w:rFonts w:ascii="Times New Roman" w:eastAsia="方正仿宋简体"/>
          <w:b/>
          <w:kern w:val="0"/>
          <w:sz w:val="32"/>
          <w:szCs w:val="32"/>
        </w:rPr>
        <w:t>支出说明</w:t>
      </w:r>
    </w:p>
    <w:p w:rsidR="00170806" w:rsidRDefault="00170806" w:rsidP="00933A7C">
      <w:pPr>
        <w:adjustRightInd w:val="0"/>
        <w:spacing w:line="560" w:lineRule="exact"/>
        <w:ind w:firstLineChars="200" w:firstLine="640"/>
        <w:rPr>
          <w:rFonts w:ascii="Times New Roman" w:eastAsia="方正仿宋简体"/>
          <w:kern w:val="0"/>
          <w:sz w:val="32"/>
          <w:szCs w:val="32"/>
        </w:rPr>
      </w:pPr>
      <w:r w:rsidRPr="00170806">
        <w:rPr>
          <w:rFonts w:ascii="Times New Roman" w:eastAsia="方正仿宋简体" w:hint="eastAsia"/>
          <w:kern w:val="0"/>
          <w:sz w:val="32"/>
          <w:szCs w:val="32"/>
        </w:rPr>
        <w:t>20</w:t>
      </w:r>
      <w:r w:rsidR="00302D2B">
        <w:rPr>
          <w:rFonts w:ascii="Times New Roman" w:eastAsia="方正仿宋简体" w:hint="eastAsia"/>
          <w:kern w:val="0"/>
          <w:sz w:val="32"/>
          <w:szCs w:val="32"/>
        </w:rPr>
        <w:t>20</w:t>
      </w:r>
      <w:r w:rsidRPr="00170806">
        <w:rPr>
          <w:rFonts w:ascii="Times New Roman" w:eastAsia="方正仿宋简体" w:hint="eastAsia"/>
          <w:kern w:val="0"/>
          <w:sz w:val="32"/>
          <w:szCs w:val="32"/>
        </w:rPr>
        <w:t>年部门支出预算为</w:t>
      </w:r>
      <w:r w:rsidR="00302D2B">
        <w:rPr>
          <w:rFonts w:ascii="Times New Roman" w:eastAsia="方正仿宋简体" w:hint="eastAsia"/>
          <w:kern w:val="0"/>
          <w:sz w:val="32"/>
          <w:szCs w:val="32"/>
        </w:rPr>
        <w:t>11</w:t>
      </w:r>
      <w:r w:rsidR="00EB389E">
        <w:rPr>
          <w:rFonts w:ascii="Times New Roman" w:eastAsia="方正仿宋简体" w:hint="eastAsia"/>
          <w:kern w:val="0"/>
          <w:sz w:val="32"/>
          <w:szCs w:val="32"/>
        </w:rPr>
        <w:t>3</w:t>
      </w:r>
      <w:r w:rsidR="00302D2B">
        <w:rPr>
          <w:rFonts w:ascii="Times New Roman" w:eastAsia="方正仿宋简体" w:hint="eastAsia"/>
          <w:kern w:val="0"/>
          <w:sz w:val="32"/>
          <w:szCs w:val="32"/>
        </w:rPr>
        <w:t>0.35</w:t>
      </w:r>
      <w:r w:rsidRPr="00170806">
        <w:rPr>
          <w:rFonts w:ascii="Times New Roman" w:eastAsia="方正仿宋简体" w:hint="eastAsia"/>
          <w:kern w:val="0"/>
          <w:sz w:val="32"/>
          <w:szCs w:val="32"/>
        </w:rPr>
        <w:t>万元，其中基本支出</w:t>
      </w:r>
      <w:r w:rsidR="0072662C">
        <w:rPr>
          <w:rFonts w:ascii="Times New Roman" w:eastAsia="方正仿宋简体" w:hint="eastAsia"/>
          <w:kern w:val="0"/>
          <w:sz w:val="32"/>
          <w:szCs w:val="32"/>
        </w:rPr>
        <w:t>520.35</w:t>
      </w:r>
      <w:r w:rsidRPr="00170806">
        <w:rPr>
          <w:rFonts w:ascii="Times New Roman" w:eastAsia="方正仿宋简体" w:hint="eastAsia"/>
          <w:kern w:val="0"/>
          <w:sz w:val="32"/>
          <w:szCs w:val="32"/>
        </w:rPr>
        <w:t>万元，包括人员经费</w:t>
      </w:r>
      <w:r w:rsidR="0072662C">
        <w:rPr>
          <w:rFonts w:ascii="Times New Roman" w:eastAsia="方正仿宋简体" w:hint="eastAsia"/>
          <w:kern w:val="0"/>
          <w:sz w:val="32"/>
          <w:szCs w:val="32"/>
        </w:rPr>
        <w:t>482.38</w:t>
      </w:r>
      <w:r w:rsidRPr="00170806">
        <w:rPr>
          <w:rFonts w:ascii="Times New Roman" w:eastAsia="方正仿宋简体" w:hint="eastAsia"/>
          <w:kern w:val="0"/>
          <w:sz w:val="32"/>
          <w:szCs w:val="32"/>
        </w:rPr>
        <w:t>万元和日常公用经费</w:t>
      </w:r>
      <w:r w:rsidR="0072662C">
        <w:rPr>
          <w:rFonts w:ascii="Times New Roman" w:eastAsia="方正仿宋简体" w:hint="eastAsia"/>
          <w:kern w:val="0"/>
          <w:sz w:val="32"/>
          <w:szCs w:val="32"/>
        </w:rPr>
        <w:t>37.97</w:t>
      </w:r>
      <w:r w:rsidRPr="00170806">
        <w:rPr>
          <w:rFonts w:ascii="Times New Roman" w:eastAsia="方正仿宋简体" w:hint="eastAsia"/>
          <w:kern w:val="0"/>
          <w:sz w:val="32"/>
          <w:szCs w:val="32"/>
        </w:rPr>
        <w:t>万元；项目支出</w:t>
      </w:r>
      <w:r w:rsidR="0072662C">
        <w:rPr>
          <w:rFonts w:ascii="Times New Roman" w:eastAsia="方正仿宋简体" w:hint="eastAsia"/>
          <w:kern w:val="0"/>
          <w:sz w:val="32"/>
          <w:szCs w:val="32"/>
        </w:rPr>
        <w:t>610</w:t>
      </w:r>
      <w:r w:rsidRPr="00170806">
        <w:rPr>
          <w:rFonts w:ascii="Times New Roman" w:eastAsia="方正仿宋简体" w:hint="eastAsia"/>
          <w:kern w:val="0"/>
          <w:sz w:val="32"/>
          <w:szCs w:val="32"/>
        </w:rPr>
        <w:t>万元，全部为本级支出。</w:t>
      </w:r>
    </w:p>
    <w:p w:rsidR="00274CAD" w:rsidRPr="00274CAD" w:rsidRDefault="00274CAD" w:rsidP="00274CAD">
      <w:pPr>
        <w:adjustRightInd w:val="0"/>
        <w:spacing w:line="560" w:lineRule="exact"/>
        <w:ind w:firstLineChars="200" w:firstLine="643"/>
        <w:rPr>
          <w:rFonts w:ascii="Times New Roman" w:eastAsia="方正仿宋简体"/>
          <w:b/>
          <w:kern w:val="0"/>
          <w:sz w:val="32"/>
          <w:szCs w:val="32"/>
        </w:rPr>
      </w:pPr>
      <w:r w:rsidRPr="00274CAD">
        <w:rPr>
          <w:rFonts w:ascii="Times New Roman" w:eastAsia="方正仿宋简体" w:hint="eastAsia"/>
          <w:b/>
          <w:kern w:val="0"/>
          <w:sz w:val="32"/>
          <w:szCs w:val="32"/>
        </w:rPr>
        <w:t>3.</w:t>
      </w:r>
      <w:r w:rsidRPr="00274CAD">
        <w:rPr>
          <w:rFonts w:ascii="Times New Roman" w:eastAsia="方正仿宋简体" w:hint="eastAsia"/>
          <w:b/>
          <w:kern w:val="0"/>
          <w:sz w:val="32"/>
          <w:szCs w:val="32"/>
        </w:rPr>
        <w:t>比上年增减情况</w:t>
      </w:r>
    </w:p>
    <w:p w:rsidR="00CF68C6" w:rsidRPr="00CF68C6" w:rsidRDefault="00274CAD" w:rsidP="00933A7C">
      <w:pPr>
        <w:adjustRightInd w:val="0"/>
        <w:spacing w:line="560" w:lineRule="exact"/>
        <w:ind w:firstLineChars="200" w:firstLine="640"/>
        <w:rPr>
          <w:rFonts w:ascii="Times New Roman" w:eastAsia="方正仿宋简体"/>
          <w:kern w:val="0"/>
          <w:sz w:val="32"/>
          <w:szCs w:val="32"/>
        </w:rPr>
      </w:pPr>
      <w:r>
        <w:rPr>
          <w:rFonts w:ascii="Times New Roman" w:eastAsia="方正仿宋简体" w:hint="eastAsia"/>
          <w:kern w:val="0"/>
          <w:sz w:val="32"/>
          <w:szCs w:val="32"/>
        </w:rPr>
        <w:lastRenderedPageBreak/>
        <w:t>2020</w:t>
      </w:r>
      <w:r>
        <w:rPr>
          <w:rFonts w:ascii="Times New Roman" w:eastAsia="方正仿宋简体" w:hint="eastAsia"/>
          <w:kern w:val="0"/>
          <w:sz w:val="32"/>
          <w:szCs w:val="32"/>
        </w:rPr>
        <w:t>年部门预算较</w:t>
      </w:r>
      <w:r>
        <w:rPr>
          <w:rFonts w:ascii="Times New Roman" w:eastAsia="方正仿宋简体" w:hint="eastAsia"/>
          <w:kern w:val="0"/>
          <w:sz w:val="32"/>
          <w:szCs w:val="32"/>
        </w:rPr>
        <w:t>2019</w:t>
      </w:r>
      <w:r>
        <w:rPr>
          <w:rFonts w:ascii="Times New Roman" w:eastAsia="方正仿宋简体" w:hint="eastAsia"/>
          <w:kern w:val="0"/>
          <w:sz w:val="32"/>
          <w:szCs w:val="32"/>
        </w:rPr>
        <w:t>年减少</w:t>
      </w:r>
      <w:r w:rsidR="00EB389E">
        <w:rPr>
          <w:rFonts w:ascii="Times New Roman" w:eastAsia="方正仿宋简体" w:hint="eastAsia"/>
          <w:kern w:val="0"/>
          <w:sz w:val="32"/>
          <w:szCs w:val="32"/>
        </w:rPr>
        <w:t>31094.01</w:t>
      </w:r>
      <w:r>
        <w:rPr>
          <w:rFonts w:ascii="Times New Roman" w:eastAsia="方正仿宋简体" w:hint="eastAsia"/>
          <w:kern w:val="0"/>
          <w:sz w:val="32"/>
          <w:szCs w:val="32"/>
        </w:rPr>
        <w:t>万元，</w:t>
      </w:r>
      <w:r w:rsidR="00EB389E">
        <w:rPr>
          <w:rFonts w:ascii="Times New Roman" w:eastAsia="方正仿宋简体" w:hint="eastAsia"/>
          <w:kern w:val="0"/>
          <w:sz w:val="32"/>
          <w:szCs w:val="32"/>
        </w:rPr>
        <w:t>其中</w:t>
      </w:r>
      <w:r w:rsidR="00B55B97" w:rsidRPr="00B55B97">
        <w:rPr>
          <w:rFonts w:ascii="Times New Roman" w:eastAsia="方正仿宋简体" w:hint="eastAsia"/>
          <w:kern w:val="0"/>
          <w:sz w:val="32"/>
          <w:szCs w:val="32"/>
        </w:rPr>
        <w:t>基本支出</w:t>
      </w:r>
      <w:r w:rsidR="00B55B97">
        <w:rPr>
          <w:rFonts w:ascii="Times New Roman" w:eastAsia="方正仿宋简体" w:hint="eastAsia"/>
          <w:kern w:val="0"/>
          <w:sz w:val="32"/>
          <w:szCs w:val="32"/>
        </w:rPr>
        <w:t>增加</w:t>
      </w:r>
      <w:r w:rsidR="00E07592">
        <w:rPr>
          <w:rFonts w:ascii="Times New Roman" w:eastAsia="方正仿宋简体" w:hint="eastAsia"/>
          <w:kern w:val="0"/>
          <w:sz w:val="32"/>
          <w:szCs w:val="32"/>
        </w:rPr>
        <w:t>258.64</w:t>
      </w:r>
      <w:r w:rsidR="00B55B97" w:rsidRPr="00B55B97">
        <w:rPr>
          <w:rFonts w:ascii="Times New Roman" w:eastAsia="方正仿宋简体" w:hint="eastAsia"/>
          <w:kern w:val="0"/>
          <w:sz w:val="32"/>
          <w:szCs w:val="32"/>
        </w:rPr>
        <w:t>万元；项目支出</w:t>
      </w:r>
      <w:r w:rsidR="00B55B97">
        <w:rPr>
          <w:rFonts w:ascii="Times New Roman" w:eastAsia="方正仿宋简体" w:hint="eastAsia"/>
          <w:kern w:val="0"/>
          <w:sz w:val="32"/>
          <w:szCs w:val="32"/>
        </w:rPr>
        <w:t>减少</w:t>
      </w:r>
      <w:r w:rsidR="00B55B97" w:rsidRPr="00B55B97">
        <w:rPr>
          <w:rFonts w:ascii="Times New Roman" w:eastAsia="方正仿宋简体" w:hint="eastAsia"/>
          <w:kern w:val="0"/>
          <w:sz w:val="32"/>
          <w:szCs w:val="32"/>
        </w:rPr>
        <w:t>31</w:t>
      </w:r>
      <w:r w:rsidR="00B55B97">
        <w:rPr>
          <w:rFonts w:ascii="Times New Roman" w:eastAsia="方正仿宋简体" w:hint="eastAsia"/>
          <w:kern w:val="0"/>
          <w:sz w:val="32"/>
          <w:szCs w:val="32"/>
        </w:rPr>
        <w:t>352</w:t>
      </w:r>
      <w:r w:rsidR="00B55B97" w:rsidRPr="00B55B97">
        <w:rPr>
          <w:rFonts w:ascii="Times New Roman" w:eastAsia="方正仿宋简体" w:hint="eastAsia"/>
          <w:kern w:val="0"/>
          <w:sz w:val="32"/>
          <w:szCs w:val="32"/>
        </w:rPr>
        <w:t>.65</w:t>
      </w:r>
      <w:r w:rsidR="00B55B97" w:rsidRPr="00B55B97">
        <w:rPr>
          <w:rFonts w:ascii="Times New Roman" w:eastAsia="方正仿宋简体" w:hint="eastAsia"/>
          <w:kern w:val="0"/>
          <w:sz w:val="32"/>
          <w:szCs w:val="32"/>
        </w:rPr>
        <w:t>万元，主要是部门</w:t>
      </w:r>
      <w:r w:rsidR="00CF68C6" w:rsidRPr="00CF68C6">
        <w:rPr>
          <w:rFonts w:ascii="Times New Roman" w:eastAsia="方正仿宋简体" w:hint="eastAsia"/>
          <w:kern w:val="0"/>
          <w:sz w:val="32"/>
          <w:szCs w:val="32"/>
        </w:rPr>
        <w:t>政府债务和中长期支出事项管理</w:t>
      </w:r>
      <w:r w:rsidR="00CF68C6">
        <w:rPr>
          <w:rFonts w:ascii="Times New Roman" w:eastAsia="方正仿宋简体" w:hint="eastAsia"/>
          <w:kern w:val="0"/>
          <w:sz w:val="32"/>
          <w:szCs w:val="32"/>
        </w:rPr>
        <w:t>支出减少。</w:t>
      </w:r>
    </w:p>
    <w:p w:rsidR="00F22AFA" w:rsidRDefault="00F22AFA" w:rsidP="00CF68C6">
      <w:pPr>
        <w:adjustRightIn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三、机关运行经费安排情况</w:t>
      </w:r>
    </w:p>
    <w:p w:rsidR="0072662C" w:rsidRPr="0072662C" w:rsidRDefault="0072662C" w:rsidP="00933A7C">
      <w:pPr>
        <w:adjustRightInd w:val="0"/>
        <w:spacing w:line="560" w:lineRule="exact"/>
        <w:ind w:firstLineChars="200" w:firstLine="640"/>
        <w:rPr>
          <w:rFonts w:ascii="Times New Roman" w:eastAsia="方正仿宋简体"/>
          <w:kern w:val="0"/>
          <w:sz w:val="32"/>
          <w:szCs w:val="32"/>
        </w:rPr>
      </w:pPr>
      <w:r w:rsidRPr="0072662C">
        <w:rPr>
          <w:rFonts w:ascii="Times New Roman" w:eastAsia="方正仿宋简体" w:hint="eastAsia"/>
          <w:kern w:val="0"/>
          <w:sz w:val="32"/>
          <w:szCs w:val="32"/>
        </w:rPr>
        <w:t>机关运行经费共计安排</w:t>
      </w:r>
      <w:r>
        <w:rPr>
          <w:rFonts w:ascii="Times New Roman" w:eastAsia="方正仿宋简体" w:hint="eastAsia"/>
          <w:kern w:val="0"/>
          <w:sz w:val="32"/>
          <w:szCs w:val="32"/>
        </w:rPr>
        <w:t>37.97</w:t>
      </w:r>
      <w:r w:rsidRPr="0072662C">
        <w:rPr>
          <w:rFonts w:ascii="Times New Roman" w:eastAsia="方正仿宋简体" w:hint="eastAsia"/>
          <w:kern w:val="0"/>
          <w:sz w:val="32"/>
          <w:szCs w:val="32"/>
        </w:rPr>
        <w:t>万元，主要用于保证机关正常运转</w:t>
      </w:r>
      <w:r>
        <w:rPr>
          <w:rFonts w:ascii="Times New Roman" w:eastAsia="方正仿宋简体" w:hint="eastAsia"/>
          <w:kern w:val="0"/>
          <w:sz w:val="32"/>
          <w:szCs w:val="32"/>
        </w:rPr>
        <w:t>支</w:t>
      </w:r>
      <w:r w:rsidR="00A25B44">
        <w:rPr>
          <w:rFonts w:ascii="Times New Roman" w:eastAsia="方正仿宋简体" w:hint="eastAsia"/>
          <w:kern w:val="0"/>
          <w:sz w:val="32"/>
          <w:szCs w:val="32"/>
        </w:rPr>
        <w:t>的</w:t>
      </w:r>
      <w:r w:rsidRPr="0072662C">
        <w:rPr>
          <w:rFonts w:ascii="Times New Roman" w:eastAsia="方正仿宋简体" w:hint="eastAsia"/>
          <w:kern w:val="0"/>
          <w:sz w:val="32"/>
          <w:szCs w:val="32"/>
        </w:rPr>
        <w:t>办公</w:t>
      </w:r>
      <w:r>
        <w:rPr>
          <w:rFonts w:ascii="Times New Roman" w:eastAsia="方正仿宋简体" w:hint="eastAsia"/>
          <w:kern w:val="0"/>
          <w:sz w:val="32"/>
          <w:szCs w:val="32"/>
        </w:rPr>
        <w:t>费</w:t>
      </w:r>
      <w:r w:rsidRPr="0072662C">
        <w:rPr>
          <w:rFonts w:ascii="Times New Roman" w:eastAsia="方正仿宋简体" w:hint="eastAsia"/>
          <w:kern w:val="0"/>
          <w:sz w:val="32"/>
          <w:szCs w:val="32"/>
        </w:rPr>
        <w:t>、</w:t>
      </w:r>
      <w:r>
        <w:rPr>
          <w:rFonts w:ascii="Times New Roman" w:eastAsia="方正仿宋简体" w:hint="eastAsia"/>
          <w:kern w:val="0"/>
          <w:sz w:val="32"/>
          <w:szCs w:val="32"/>
        </w:rPr>
        <w:t>印刷费、</w:t>
      </w:r>
      <w:r w:rsidRPr="0072662C">
        <w:rPr>
          <w:rFonts w:ascii="Times New Roman" w:eastAsia="方正仿宋简体" w:hint="eastAsia"/>
          <w:kern w:val="0"/>
          <w:sz w:val="32"/>
          <w:szCs w:val="32"/>
        </w:rPr>
        <w:t>差旅费、会议费、福利费、专用材料及一般设备购置费、</w:t>
      </w:r>
      <w:r w:rsidR="004C75B3">
        <w:rPr>
          <w:rFonts w:ascii="Times New Roman" w:eastAsia="方正仿宋简体" w:hint="eastAsia"/>
          <w:kern w:val="0"/>
          <w:sz w:val="32"/>
          <w:szCs w:val="32"/>
        </w:rPr>
        <w:t>办公</w:t>
      </w:r>
      <w:r w:rsidR="00A25B44">
        <w:rPr>
          <w:rFonts w:ascii="Times New Roman" w:eastAsia="方正仿宋简体" w:hint="eastAsia"/>
          <w:kern w:val="0"/>
          <w:sz w:val="32"/>
          <w:szCs w:val="32"/>
        </w:rPr>
        <w:t>用房水电费</w:t>
      </w:r>
      <w:r w:rsidRPr="0072662C">
        <w:rPr>
          <w:rFonts w:ascii="Times New Roman" w:eastAsia="方正仿宋简体" w:hint="eastAsia"/>
          <w:kern w:val="0"/>
          <w:sz w:val="32"/>
          <w:szCs w:val="32"/>
        </w:rPr>
        <w:t>、</w:t>
      </w:r>
      <w:r w:rsidR="00A25B44">
        <w:rPr>
          <w:rFonts w:ascii="Times New Roman" w:eastAsia="方正仿宋简体" w:hint="eastAsia"/>
          <w:kern w:val="0"/>
          <w:sz w:val="32"/>
          <w:szCs w:val="32"/>
        </w:rPr>
        <w:t>日常维修费、办公楼物业管理费</w:t>
      </w:r>
      <w:r w:rsidRPr="0072662C">
        <w:rPr>
          <w:rFonts w:ascii="Times New Roman" w:eastAsia="方正仿宋简体" w:hint="eastAsia"/>
          <w:kern w:val="0"/>
          <w:sz w:val="32"/>
          <w:szCs w:val="32"/>
        </w:rPr>
        <w:t>等支出。</w:t>
      </w:r>
    </w:p>
    <w:p w:rsidR="00F22AFA" w:rsidRDefault="00F22AFA" w:rsidP="00933A7C">
      <w:pPr>
        <w:widowControl/>
        <w:adjustRightIn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四、财政拔款</w:t>
      </w:r>
      <w:r>
        <w:rPr>
          <w:rFonts w:ascii="Times New Roman" w:eastAsia="黑体" w:hAnsi="Times New Roman" w:hint="eastAsia"/>
          <w:kern w:val="0"/>
          <w:sz w:val="32"/>
          <w:szCs w:val="32"/>
        </w:rPr>
        <w:t>“</w:t>
      </w:r>
      <w:r>
        <w:rPr>
          <w:rFonts w:ascii="Times New Roman" w:eastAsia="黑体" w:hAnsi="Times New Roman"/>
          <w:kern w:val="0"/>
          <w:sz w:val="32"/>
          <w:szCs w:val="32"/>
        </w:rPr>
        <w:t>三公</w:t>
      </w:r>
      <w:r>
        <w:rPr>
          <w:rFonts w:ascii="Times New Roman" w:eastAsia="黑体" w:hAnsi="Times New Roman" w:hint="eastAsia"/>
          <w:kern w:val="0"/>
          <w:sz w:val="32"/>
          <w:szCs w:val="32"/>
        </w:rPr>
        <w:t>”</w:t>
      </w:r>
      <w:r>
        <w:rPr>
          <w:rFonts w:ascii="Times New Roman" w:eastAsia="黑体" w:hAnsi="Times New Roman"/>
          <w:kern w:val="0"/>
          <w:sz w:val="32"/>
          <w:szCs w:val="32"/>
        </w:rPr>
        <w:t>经费预算情况及增减变化原因</w:t>
      </w:r>
    </w:p>
    <w:p w:rsidR="00C31671" w:rsidRPr="00C31671" w:rsidRDefault="00C31671" w:rsidP="00933A7C">
      <w:pPr>
        <w:widowControl/>
        <w:adjustRightInd w:val="0"/>
        <w:spacing w:line="560" w:lineRule="exact"/>
        <w:ind w:firstLineChars="200" w:firstLine="640"/>
        <w:rPr>
          <w:rFonts w:ascii="Times New Roman" w:eastAsia="方正仿宋简体"/>
          <w:kern w:val="0"/>
          <w:sz w:val="32"/>
          <w:szCs w:val="32"/>
        </w:rPr>
      </w:pPr>
      <w:r w:rsidRPr="00C31671">
        <w:rPr>
          <w:rFonts w:ascii="Times New Roman" w:eastAsia="方正仿宋简体" w:hint="eastAsia"/>
          <w:kern w:val="0"/>
          <w:sz w:val="32"/>
          <w:szCs w:val="32"/>
        </w:rPr>
        <w:t>20</w:t>
      </w:r>
      <w:r>
        <w:rPr>
          <w:rFonts w:ascii="Times New Roman" w:eastAsia="方正仿宋简体" w:hint="eastAsia"/>
          <w:kern w:val="0"/>
          <w:sz w:val="32"/>
          <w:szCs w:val="32"/>
        </w:rPr>
        <w:t>20</w:t>
      </w:r>
      <w:r w:rsidRPr="00C31671">
        <w:rPr>
          <w:rFonts w:ascii="Times New Roman" w:eastAsia="方正仿宋简体" w:hint="eastAsia"/>
          <w:kern w:val="0"/>
          <w:sz w:val="32"/>
          <w:szCs w:val="32"/>
        </w:rPr>
        <w:t>年，财政拨款“三公”经费预算安排</w:t>
      </w:r>
      <w:r>
        <w:rPr>
          <w:rFonts w:ascii="Times New Roman" w:eastAsia="方正仿宋简体" w:hint="eastAsia"/>
          <w:kern w:val="0"/>
          <w:sz w:val="32"/>
          <w:szCs w:val="32"/>
        </w:rPr>
        <w:t>8.89</w:t>
      </w:r>
      <w:r w:rsidRPr="00C31671">
        <w:rPr>
          <w:rFonts w:ascii="Times New Roman" w:eastAsia="方正仿宋简体" w:hint="eastAsia"/>
          <w:kern w:val="0"/>
          <w:sz w:val="32"/>
          <w:szCs w:val="32"/>
        </w:rPr>
        <w:t>万元，其中：因公出国（境）费</w:t>
      </w:r>
      <w:r w:rsidRPr="00C31671">
        <w:rPr>
          <w:rFonts w:ascii="Times New Roman" w:eastAsia="方正仿宋简体" w:hint="eastAsia"/>
          <w:kern w:val="0"/>
          <w:sz w:val="32"/>
          <w:szCs w:val="32"/>
        </w:rPr>
        <w:t>0</w:t>
      </w:r>
      <w:r w:rsidRPr="00C31671">
        <w:rPr>
          <w:rFonts w:ascii="Times New Roman" w:eastAsia="方正仿宋简体" w:hint="eastAsia"/>
          <w:kern w:val="0"/>
          <w:sz w:val="32"/>
          <w:szCs w:val="32"/>
        </w:rPr>
        <w:t>万元；公务用车购置及运维费</w:t>
      </w:r>
      <w:r>
        <w:rPr>
          <w:rFonts w:ascii="Times New Roman" w:eastAsia="方正仿宋简体" w:hint="eastAsia"/>
          <w:kern w:val="0"/>
          <w:sz w:val="32"/>
          <w:szCs w:val="32"/>
        </w:rPr>
        <w:t>2.6</w:t>
      </w:r>
      <w:r w:rsidRPr="00C31671">
        <w:rPr>
          <w:rFonts w:ascii="Times New Roman" w:eastAsia="方正仿宋简体" w:hint="eastAsia"/>
          <w:kern w:val="0"/>
          <w:sz w:val="32"/>
          <w:szCs w:val="32"/>
        </w:rPr>
        <w:t>万元；公务接待费</w:t>
      </w:r>
      <w:r w:rsidRPr="00C31671">
        <w:rPr>
          <w:rFonts w:ascii="Times New Roman" w:eastAsia="方正仿宋简体" w:hint="eastAsia"/>
          <w:kern w:val="0"/>
          <w:sz w:val="32"/>
          <w:szCs w:val="32"/>
        </w:rPr>
        <w:t>0.</w:t>
      </w:r>
      <w:r>
        <w:rPr>
          <w:rFonts w:ascii="Times New Roman" w:eastAsia="方正仿宋简体" w:hint="eastAsia"/>
          <w:kern w:val="0"/>
          <w:sz w:val="32"/>
          <w:szCs w:val="32"/>
        </w:rPr>
        <w:t>43</w:t>
      </w:r>
      <w:r w:rsidRPr="00C31671">
        <w:rPr>
          <w:rFonts w:ascii="Times New Roman" w:eastAsia="方正仿宋简体" w:hint="eastAsia"/>
          <w:kern w:val="0"/>
          <w:sz w:val="32"/>
          <w:szCs w:val="32"/>
        </w:rPr>
        <w:t>万元。“三公”经费较上年下降</w:t>
      </w:r>
      <w:r>
        <w:rPr>
          <w:rFonts w:ascii="Times New Roman" w:eastAsia="方正仿宋简体" w:hint="eastAsia"/>
          <w:kern w:val="0"/>
          <w:sz w:val="32"/>
          <w:szCs w:val="32"/>
        </w:rPr>
        <w:t>12.9</w:t>
      </w:r>
      <w:r w:rsidRPr="00C31671">
        <w:rPr>
          <w:rFonts w:ascii="Times New Roman" w:eastAsia="方正仿宋简体" w:hint="eastAsia"/>
          <w:kern w:val="0"/>
          <w:sz w:val="32"/>
          <w:szCs w:val="32"/>
        </w:rPr>
        <w:t>%</w:t>
      </w:r>
      <w:r w:rsidRPr="00C31671">
        <w:rPr>
          <w:rFonts w:ascii="Times New Roman" w:eastAsia="方正仿宋简体" w:hint="eastAsia"/>
          <w:kern w:val="0"/>
          <w:sz w:val="32"/>
          <w:szCs w:val="32"/>
        </w:rPr>
        <w:t>，主要原因是</w:t>
      </w:r>
      <w:r w:rsidR="00A25B44">
        <w:rPr>
          <w:rFonts w:ascii="Times New Roman" w:eastAsia="方正仿宋简体" w:hint="eastAsia"/>
          <w:kern w:val="0"/>
          <w:sz w:val="32"/>
          <w:szCs w:val="32"/>
        </w:rPr>
        <w:t>公车维护费降低</w:t>
      </w:r>
      <w:r w:rsidRPr="00C31671">
        <w:rPr>
          <w:rFonts w:ascii="Times New Roman" w:eastAsia="方正仿宋简体" w:hint="eastAsia"/>
          <w:kern w:val="0"/>
          <w:sz w:val="32"/>
          <w:szCs w:val="32"/>
        </w:rPr>
        <w:t>。</w:t>
      </w: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4C75B3" w:rsidRDefault="004C75B3" w:rsidP="00933A7C">
      <w:pPr>
        <w:widowControl/>
        <w:adjustRightInd w:val="0"/>
        <w:spacing w:line="560" w:lineRule="exact"/>
        <w:ind w:firstLineChars="200" w:firstLine="640"/>
        <w:rPr>
          <w:rFonts w:ascii="Times New Roman" w:eastAsia="黑体" w:hAnsi="Times New Roman" w:hint="eastAsia"/>
          <w:kern w:val="0"/>
          <w:sz w:val="32"/>
          <w:szCs w:val="32"/>
        </w:rPr>
      </w:pPr>
    </w:p>
    <w:p w:rsidR="00F22AFA" w:rsidRDefault="00F22AFA" w:rsidP="00933A7C">
      <w:pPr>
        <w:widowControl/>
        <w:adjustRightInd w:val="0"/>
        <w:spacing w:line="560" w:lineRule="exact"/>
        <w:ind w:firstLineChars="200" w:firstLine="640"/>
        <w:rPr>
          <w:rFonts w:ascii="Times New Roman" w:eastAsia="方正仿宋简体" w:hAnsi="Times New Roman"/>
          <w:kern w:val="0"/>
          <w:sz w:val="32"/>
          <w:szCs w:val="32"/>
        </w:rPr>
      </w:pPr>
      <w:r>
        <w:rPr>
          <w:rFonts w:ascii="Times New Roman" w:eastAsia="黑体" w:hAnsi="Times New Roman"/>
          <w:kern w:val="0"/>
          <w:sz w:val="32"/>
          <w:szCs w:val="32"/>
        </w:rPr>
        <w:lastRenderedPageBreak/>
        <w:t>五、政府采购预算情况</w:t>
      </w:r>
    </w:p>
    <w:p w:rsidR="001875A9" w:rsidRPr="001875A9" w:rsidRDefault="00D9755D" w:rsidP="001875A9">
      <w:pPr>
        <w:widowControl/>
        <w:adjustRightInd w:val="0"/>
        <w:spacing w:line="560" w:lineRule="exact"/>
        <w:ind w:firstLineChars="200" w:firstLine="640"/>
        <w:rPr>
          <w:rFonts w:ascii="Times New Roman" w:eastAsia="方正仿宋简体"/>
          <w:kern w:val="0"/>
          <w:sz w:val="32"/>
          <w:szCs w:val="32"/>
        </w:rPr>
      </w:pPr>
      <w:r>
        <w:rPr>
          <w:rFonts w:ascii="Times New Roman" w:eastAsia="方正仿宋简体" w:hint="eastAsia"/>
          <w:kern w:val="0"/>
          <w:sz w:val="32"/>
          <w:szCs w:val="32"/>
        </w:rPr>
        <w:t>2020</w:t>
      </w:r>
      <w:r>
        <w:rPr>
          <w:rFonts w:ascii="Times New Roman" w:eastAsia="方正仿宋简体" w:hint="eastAsia"/>
          <w:kern w:val="0"/>
          <w:sz w:val="32"/>
          <w:szCs w:val="32"/>
        </w:rPr>
        <w:t>年</w:t>
      </w:r>
      <w:r w:rsidR="00A25B44">
        <w:rPr>
          <w:rFonts w:ascii="Times New Roman" w:eastAsia="方正仿宋简体" w:hint="eastAsia"/>
          <w:kern w:val="0"/>
          <w:sz w:val="32"/>
          <w:szCs w:val="32"/>
        </w:rPr>
        <w:t>财政局</w:t>
      </w:r>
      <w:r w:rsidR="00F22AFA">
        <w:rPr>
          <w:rFonts w:ascii="Times New Roman" w:eastAsia="方正仿宋简体"/>
          <w:kern w:val="0"/>
          <w:sz w:val="32"/>
          <w:szCs w:val="32"/>
        </w:rPr>
        <w:t>政府采购预算</w:t>
      </w:r>
      <w:r>
        <w:rPr>
          <w:rFonts w:ascii="Times New Roman" w:eastAsia="方正仿宋简体" w:hint="eastAsia"/>
          <w:kern w:val="0"/>
          <w:sz w:val="32"/>
          <w:szCs w:val="32"/>
        </w:rPr>
        <w:t>5.1</w:t>
      </w:r>
      <w:r>
        <w:rPr>
          <w:rFonts w:ascii="Times New Roman" w:eastAsia="方正仿宋简体" w:hint="eastAsia"/>
          <w:kern w:val="0"/>
          <w:sz w:val="32"/>
          <w:szCs w:val="32"/>
        </w:rPr>
        <w:t>万元</w:t>
      </w:r>
      <w:r w:rsidR="00A25B44">
        <w:rPr>
          <w:rFonts w:ascii="Times New Roman" w:eastAsia="方正仿宋简体" w:hint="eastAsia"/>
          <w:kern w:val="0"/>
          <w:sz w:val="32"/>
          <w:szCs w:val="32"/>
        </w:rPr>
        <w:t>。</w:t>
      </w:r>
    </w:p>
    <w:p w:rsidR="004C75B3" w:rsidRPr="00424435" w:rsidRDefault="004C75B3" w:rsidP="004C75B3">
      <w:pPr>
        <w:ind w:firstLineChars="200" w:firstLine="640"/>
        <w:jc w:val="center"/>
        <w:outlineLvl w:val="0"/>
        <w:rPr>
          <w:rFonts w:ascii="Times New Roman" w:hAnsi="宋体"/>
          <w:sz w:val="32"/>
        </w:rPr>
      </w:pPr>
      <w:r w:rsidRPr="00424435">
        <w:rPr>
          <w:rFonts w:ascii="方正小标宋_GBK" w:eastAsia="方正小标宋_GBK"/>
          <w:sz w:val="32"/>
        </w:rPr>
        <w:t>部门政府采购预算</w:t>
      </w:r>
      <w:r>
        <w:rPr>
          <w:rFonts w:ascii="方正小标宋_GBK" w:eastAsia="方正小标宋_GBK"/>
          <w:sz w:val="32"/>
        </w:rPr>
        <w:fldChar w:fldCharType="begin"/>
      </w:r>
      <w:r>
        <w:rPr>
          <w:rFonts w:ascii="方正小标宋_GBK" w:eastAsia="方正小标宋_GBK"/>
          <w:sz w:val="32"/>
        </w:rPr>
        <w:instrText xml:space="preserve"> TC </w:instrText>
      </w:r>
      <w:bookmarkStart w:id="0" w:name="_Toc28703844"/>
      <w:r>
        <w:rPr>
          <w:rFonts w:ascii="方正小标宋_GBK" w:eastAsia="方正小标宋_GBK"/>
          <w:sz w:val="32"/>
        </w:rPr>
        <w:instrText>部门政府采购预算</w:instrText>
      </w:r>
      <w:bookmarkEnd w:id="0"/>
      <w:r>
        <w:rPr>
          <w:rFonts w:ascii="方正小标宋_GBK" w:eastAsia="方正小标宋_GBK"/>
          <w:sz w:val="32"/>
        </w:rPr>
        <w:instrText xml:space="preserve"> \f A \l 1 </w:instrText>
      </w:r>
      <w:r>
        <w:rPr>
          <w:rFonts w:ascii="方正小标宋_GBK" w:eastAsia="方正小标宋_GBK"/>
          <w:sz w:val="32"/>
        </w:rPr>
        <w:fldChar w:fldCharType="end"/>
      </w:r>
    </w:p>
    <w:tbl>
      <w:tblPr>
        <w:tblW w:w="15622"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551"/>
        <w:gridCol w:w="1106"/>
        <w:gridCol w:w="1701"/>
        <w:gridCol w:w="1417"/>
        <w:gridCol w:w="737"/>
        <w:gridCol w:w="737"/>
        <w:gridCol w:w="737"/>
        <w:gridCol w:w="1106"/>
        <w:gridCol w:w="1106"/>
        <w:gridCol w:w="1106"/>
        <w:gridCol w:w="1106"/>
        <w:gridCol w:w="1106"/>
        <w:gridCol w:w="1106"/>
      </w:tblGrid>
      <w:tr w:rsidR="004C75B3" w:rsidRPr="00424435" w:rsidTr="00AB2531">
        <w:tblPrEx>
          <w:tblCellMar>
            <w:top w:w="0" w:type="dxa"/>
            <w:bottom w:w="0" w:type="dxa"/>
          </w:tblCellMar>
        </w:tblPrEx>
        <w:trPr>
          <w:cantSplit/>
          <w:tblHeader/>
          <w:jc w:val="center"/>
        </w:trPr>
        <w:tc>
          <w:tcPr>
            <w:tcW w:w="8986" w:type="dxa"/>
            <w:gridSpan w:val="7"/>
            <w:tcBorders>
              <w:top w:val="single" w:sz="6" w:space="0" w:color="FFFFFF"/>
              <w:left w:val="single" w:sz="6" w:space="0" w:color="FFFFFF"/>
              <w:right w:val="single" w:sz="6" w:space="0" w:color="FFFFFF"/>
            </w:tcBorders>
            <w:shd w:val="clear" w:color="auto" w:fill="auto"/>
            <w:vAlign w:val="center"/>
          </w:tcPr>
          <w:p w:rsidR="004C75B3" w:rsidRPr="00424435" w:rsidRDefault="004C75B3" w:rsidP="00AB2531">
            <w:pPr>
              <w:spacing w:line="300" w:lineRule="exact"/>
              <w:jc w:val="left"/>
              <w:rPr>
                <w:rFonts w:ascii="方正小标宋_GBK" w:eastAsia="方正小标宋_GBK"/>
                <w:sz w:val="24"/>
              </w:rPr>
            </w:pPr>
            <w:r w:rsidRPr="00424435">
              <w:rPr>
                <w:rFonts w:ascii="方正小标宋_GBK" w:eastAsia="方正小标宋_GBK"/>
                <w:sz w:val="24"/>
              </w:rPr>
              <w:t>318秦皇岛北戴河新区财政局</w:t>
            </w:r>
          </w:p>
        </w:tc>
        <w:tc>
          <w:tcPr>
            <w:tcW w:w="6636" w:type="dxa"/>
            <w:gridSpan w:val="6"/>
            <w:tcBorders>
              <w:top w:val="single" w:sz="6" w:space="0" w:color="FFFFFF"/>
              <w:left w:val="single" w:sz="6" w:space="0" w:color="FFFFFF"/>
              <w:right w:val="single" w:sz="6" w:space="0" w:color="FFFFFF"/>
            </w:tcBorders>
            <w:shd w:val="clear" w:color="auto" w:fill="auto"/>
            <w:vAlign w:val="center"/>
          </w:tcPr>
          <w:p w:rsidR="004C75B3" w:rsidRPr="00424435" w:rsidRDefault="004C75B3" w:rsidP="00AB2531">
            <w:pPr>
              <w:spacing w:line="300" w:lineRule="exact"/>
              <w:jc w:val="right"/>
              <w:rPr>
                <w:rFonts w:ascii="方正书宋_GBK" w:eastAsia="方正书宋_GBK"/>
                <w:sz w:val="24"/>
              </w:rPr>
            </w:pPr>
            <w:r w:rsidRPr="00424435">
              <w:rPr>
                <w:rFonts w:ascii="方正书宋_GBK" w:eastAsia="方正书宋_GBK"/>
                <w:sz w:val="24"/>
              </w:rPr>
              <w:t>单位：万元</w:t>
            </w:r>
          </w:p>
        </w:tc>
      </w:tr>
      <w:tr w:rsidR="004C75B3" w:rsidRPr="00424435" w:rsidTr="00AB2531">
        <w:tblPrEx>
          <w:tblCellMar>
            <w:top w:w="0" w:type="dxa"/>
            <w:bottom w:w="0" w:type="dxa"/>
          </w:tblCellMar>
        </w:tblPrEx>
        <w:trPr>
          <w:cantSplit/>
          <w:tblHeader/>
          <w:jc w:val="center"/>
        </w:trPr>
        <w:tc>
          <w:tcPr>
            <w:tcW w:w="3657" w:type="dxa"/>
            <w:gridSpan w:val="2"/>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政府采购项目来源</w:t>
            </w:r>
          </w:p>
        </w:tc>
        <w:tc>
          <w:tcPr>
            <w:tcW w:w="1701" w:type="dxa"/>
            <w:vMerge w:val="restart"/>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采购物品名称</w:t>
            </w:r>
          </w:p>
        </w:tc>
        <w:tc>
          <w:tcPr>
            <w:tcW w:w="1417" w:type="dxa"/>
            <w:vMerge w:val="restart"/>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政府采购目录序号</w:t>
            </w:r>
          </w:p>
        </w:tc>
        <w:tc>
          <w:tcPr>
            <w:tcW w:w="737" w:type="dxa"/>
            <w:vMerge w:val="restart"/>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计量  单位</w:t>
            </w:r>
          </w:p>
        </w:tc>
        <w:tc>
          <w:tcPr>
            <w:tcW w:w="737" w:type="dxa"/>
            <w:vMerge w:val="restart"/>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数量</w:t>
            </w:r>
          </w:p>
        </w:tc>
        <w:tc>
          <w:tcPr>
            <w:tcW w:w="737" w:type="dxa"/>
            <w:vMerge w:val="restart"/>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单价</w:t>
            </w:r>
          </w:p>
        </w:tc>
        <w:tc>
          <w:tcPr>
            <w:tcW w:w="6636" w:type="dxa"/>
            <w:gridSpan w:val="6"/>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政府采购金额（当年部门预算安排资金）</w:t>
            </w:r>
          </w:p>
        </w:tc>
      </w:tr>
      <w:tr w:rsidR="004C75B3" w:rsidRPr="00424435" w:rsidTr="00AB2531">
        <w:tblPrEx>
          <w:tblCellMar>
            <w:top w:w="0" w:type="dxa"/>
            <w:bottom w:w="0" w:type="dxa"/>
          </w:tblCellMar>
        </w:tblPrEx>
        <w:trPr>
          <w:cantSplit/>
          <w:tblHeader/>
          <w:jc w:val="center"/>
        </w:trPr>
        <w:tc>
          <w:tcPr>
            <w:tcW w:w="2551"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项目名称</w:t>
            </w: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预算资金</w:t>
            </w:r>
          </w:p>
        </w:tc>
        <w:tc>
          <w:tcPr>
            <w:tcW w:w="1701" w:type="dxa"/>
            <w:vMerge/>
            <w:shd w:val="clear" w:color="auto" w:fill="auto"/>
            <w:vAlign w:val="center"/>
          </w:tcPr>
          <w:p w:rsidR="004C75B3" w:rsidRPr="00424435" w:rsidRDefault="004C75B3" w:rsidP="00AB2531">
            <w:pPr>
              <w:spacing w:line="300" w:lineRule="exact"/>
              <w:jc w:val="left"/>
              <w:outlineLvl w:val="0"/>
              <w:rPr>
                <w:rFonts w:ascii="Times New Roman" w:eastAsia="方正仿宋_GBK"/>
                <w:sz w:val="28"/>
              </w:rPr>
            </w:pPr>
          </w:p>
        </w:tc>
        <w:tc>
          <w:tcPr>
            <w:tcW w:w="1417" w:type="dxa"/>
            <w:vMerge/>
            <w:shd w:val="clear" w:color="auto" w:fill="auto"/>
            <w:vAlign w:val="center"/>
          </w:tcPr>
          <w:p w:rsidR="004C75B3" w:rsidRPr="00424435" w:rsidRDefault="004C75B3" w:rsidP="00AB2531">
            <w:pPr>
              <w:spacing w:line="300" w:lineRule="exact"/>
              <w:jc w:val="left"/>
              <w:outlineLvl w:val="0"/>
              <w:rPr>
                <w:rFonts w:ascii="Times New Roman" w:eastAsia="方正仿宋_GBK"/>
                <w:sz w:val="28"/>
              </w:rPr>
            </w:pPr>
          </w:p>
        </w:tc>
        <w:tc>
          <w:tcPr>
            <w:tcW w:w="737" w:type="dxa"/>
            <w:vMerge/>
            <w:shd w:val="clear" w:color="auto" w:fill="auto"/>
            <w:vAlign w:val="center"/>
          </w:tcPr>
          <w:p w:rsidR="004C75B3" w:rsidRPr="00424435" w:rsidRDefault="004C75B3" w:rsidP="00AB2531">
            <w:pPr>
              <w:spacing w:line="300" w:lineRule="exact"/>
              <w:jc w:val="left"/>
              <w:outlineLvl w:val="0"/>
              <w:rPr>
                <w:rFonts w:ascii="Times New Roman" w:eastAsia="方正仿宋_GBK"/>
                <w:sz w:val="28"/>
              </w:rPr>
            </w:pPr>
          </w:p>
        </w:tc>
        <w:tc>
          <w:tcPr>
            <w:tcW w:w="737" w:type="dxa"/>
            <w:vMerge/>
            <w:shd w:val="clear" w:color="auto" w:fill="auto"/>
            <w:vAlign w:val="center"/>
          </w:tcPr>
          <w:p w:rsidR="004C75B3" w:rsidRPr="00424435" w:rsidRDefault="004C75B3" w:rsidP="00AB2531">
            <w:pPr>
              <w:spacing w:line="300" w:lineRule="exact"/>
              <w:jc w:val="left"/>
              <w:outlineLvl w:val="0"/>
              <w:rPr>
                <w:rFonts w:ascii="Times New Roman" w:eastAsia="方正仿宋_GBK"/>
                <w:sz w:val="28"/>
              </w:rPr>
            </w:pPr>
          </w:p>
        </w:tc>
        <w:tc>
          <w:tcPr>
            <w:tcW w:w="737" w:type="dxa"/>
            <w:vMerge/>
            <w:shd w:val="clear" w:color="auto" w:fill="auto"/>
            <w:vAlign w:val="center"/>
          </w:tcPr>
          <w:p w:rsidR="004C75B3" w:rsidRPr="00424435" w:rsidRDefault="004C75B3" w:rsidP="00AB2531">
            <w:pPr>
              <w:spacing w:line="300" w:lineRule="exact"/>
              <w:jc w:val="left"/>
              <w:outlineLvl w:val="0"/>
              <w:rPr>
                <w:rFonts w:ascii="Times New Roman" w:eastAsia="方正仿宋_GBK"/>
                <w:sz w:val="28"/>
              </w:rPr>
            </w:pP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合计</w:t>
            </w: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一般公共预算拨款</w:t>
            </w: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基金预算拨款</w:t>
            </w: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国有资本经营预算拨款</w:t>
            </w: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财政专户核拨</w:t>
            </w:r>
          </w:p>
        </w:tc>
        <w:tc>
          <w:tcPr>
            <w:tcW w:w="1106"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其他来源收入</w:t>
            </w:r>
          </w:p>
        </w:tc>
      </w:tr>
      <w:tr w:rsidR="004C75B3" w:rsidRPr="00424435" w:rsidTr="00AB2531">
        <w:tblPrEx>
          <w:tblCellMar>
            <w:top w:w="0" w:type="dxa"/>
            <w:bottom w:w="0" w:type="dxa"/>
          </w:tblCellMar>
        </w:tblPrEx>
        <w:trPr>
          <w:cantSplit/>
          <w:jc w:val="center"/>
        </w:trPr>
        <w:tc>
          <w:tcPr>
            <w:tcW w:w="2551" w:type="dxa"/>
            <w:shd w:val="clear" w:color="auto" w:fill="auto"/>
            <w:vAlign w:val="center"/>
          </w:tcPr>
          <w:p w:rsidR="004C75B3" w:rsidRPr="00424435" w:rsidRDefault="004C75B3" w:rsidP="00AB2531">
            <w:pPr>
              <w:spacing w:line="300" w:lineRule="exact"/>
              <w:jc w:val="center"/>
              <w:rPr>
                <w:rFonts w:ascii="方正书宋_GBK" w:eastAsia="方正书宋_GBK"/>
                <w:b/>
              </w:rPr>
            </w:pPr>
            <w:r w:rsidRPr="00424435">
              <w:rPr>
                <w:rFonts w:ascii="方正书宋_GBK" w:eastAsia="方正书宋_GBK"/>
                <w:b/>
              </w:rPr>
              <w:t>秦皇岛北戴河新区财政局小计</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p>
        </w:tc>
        <w:tc>
          <w:tcPr>
            <w:tcW w:w="1701" w:type="dxa"/>
            <w:shd w:val="clear" w:color="auto" w:fill="auto"/>
            <w:vAlign w:val="center"/>
          </w:tcPr>
          <w:p w:rsidR="004C75B3" w:rsidRPr="00424435" w:rsidRDefault="004C75B3" w:rsidP="00AB2531">
            <w:pPr>
              <w:spacing w:line="300" w:lineRule="exact"/>
              <w:jc w:val="left"/>
              <w:rPr>
                <w:rFonts w:ascii="方正书宋_GBK" w:eastAsia="方正书宋_GBK"/>
                <w:b/>
              </w:rPr>
            </w:pPr>
          </w:p>
        </w:tc>
        <w:tc>
          <w:tcPr>
            <w:tcW w:w="1417" w:type="dxa"/>
            <w:shd w:val="clear" w:color="auto" w:fill="auto"/>
            <w:vAlign w:val="center"/>
          </w:tcPr>
          <w:p w:rsidR="004C75B3" w:rsidRPr="00424435" w:rsidRDefault="004C75B3" w:rsidP="00AB2531">
            <w:pPr>
              <w:spacing w:line="300" w:lineRule="exact"/>
              <w:jc w:val="left"/>
              <w:rPr>
                <w:rFonts w:ascii="方正书宋_GBK" w:eastAsia="方正书宋_GBK"/>
                <w:b/>
              </w:rPr>
            </w:pPr>
          </w:p>
        </w:tc>
        <w:tc>
          <w:tcPr>
            <w:tcW w:w="737" w:type="dxa"/>
            <w:shd w:val="clear" w:color="auto" w:fill="auto"/>
            <w:vAlign w:val="center"/>
          </w:tcPr>
          <w:p w:rsidR="004C75B3" w:rsidRPr="00424435" w:rsidRDefault="004C75B3" w:rsidP="00AB2531">
            <w:pPr>
              <w:spacing w:line="300" w:lineRule="exact"/>
              <w:jc w:val="left"/>
              <w:rPr>
                <w:rFonts w:ascii="方正书宋_GBK" w:eastAsia="方正书宋_GBK"/>
                <w:b/>
              </w:rPr>
            </w:pP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b/>
              </w:rPr>
            </w:pP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b/>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r w:rsidRPr="00424435">
              <w:rPr>
                <w:rFonts w:ascii="方正书宋_GBK" w:eastAsia="方正书宋_GBK"/>
                <w:b/>
              </w:rPr>
              <w:t>5.10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r w:rsidRPr="00424435">
              <w:rPr>
                <w:rFonts w:ascii="方正书宋_GBK" w:eastAsia="方正书宋_GBK"/>
                <w:b/>
              </w:rPr>
              <w:t>5.10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b/>
              </w:rPr>
            </w:pPr>
          </w:p>
        </w:tc>
      </w:tr>
      <w:tr w:rsidR="004C75B3" w:rsidRPr="00424435" w:rsidTr="00AB2531">
        <w:tblPrEx>
          <w:tblCellMar>
            <w:top w:w="0" w:type="dxa"/>
            <w:bottom w:w="0" w:type="dxa"/>
          </w:tblCellMar>
        </w:tblPrEx>
        <w:trPr>
          <w:cantSplit/>
          <w:jc w:val="center"/>
        </w:trPr>
        <w:tc>
          <w:tcPr>
            <w:tcW w:w="255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财政业务经费</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60.00</w:t>
            </w:r>
          </w:p>
        </w:tc>
        <w:tc>
          <w:tcPr>
            <w:tcW w:w="170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台式计算机</w:t>
            </w:r>
          </w:p>
        </w:tc>
        <w:tc>
          <w:tcPr>
            <w:tcW w:w="141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A02010104</w:t>
            </w:r>
          </w:p>
        </w:tc>
        <w:tc>
          <w:tcPr>
            <w:tcW w:w="73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台</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5.00</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0.50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2.50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2.50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r>
      <w:tr w:rsidR="004C75B3" w:rsidRPr="00424435" w:rsidTr="00AB2531">
        <w:tblPrEx>
          <w:tblCellMar>
            <w:top w:w="0" w:type="dxa"/>
            <w:bottom w:w="0" w:type="dxa"/>
          </w:tblCellMar>
        </w:tblPrEx>
        <w:trPr>
          <w:cantSplit/>
          <w:jc w:val="center"/>
        </w:trPr>
        <w:tc>
          <w:tcPr>
            <w:tcW w:w="255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财政业务经费</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60.00</w:t>
            </w:r>
          </w:p>
        </w:tc>
        <w:tc>
          <w:tcPr>
            <w:tcW w:w="170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激光打印机</w:t>
            </w:r>
          </w:p>
        </w:tc>
        <w:tc>
          <w:tcPr>
            <w:tcW w:w="141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A0201060102</w:t>
            </w:r>
          </w:p>
        </w:tc>
        <w:tc>
          <w:tcPr>
            <w:tcW w:w="73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台</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3.00</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0.40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1.20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1.20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r>
      <w:tr w:rsidR="004C75B3" w:rsidRPr="00424435" w:rsidTr="00AB2531">
        <w:tblPrEx>
          <w:tblCellMar>
            <w:top w:w="0" w:type="dxa"/>
            <w:bottom w:w="0" w:type="dxa"/>
          </w:tblCellMar>
        </w:tblPrEx>
        <w:trPr>
          <w:cantSplit/>
          <w:jc w:val="center"/>
        </w:trPr>
        <w:tc>
          <w:tcPr>
            <w:tcW w:w="255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日常公用经费</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37.97</w:t>
            </w:r>
          </w:p>
        </w:tc>
        <w:tc>
          <w:tcPr>
            <w:tcW w:w="170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台式计算机</w:t>
            </w:r>
          </w:p>
        </w:tc>
        <w:tc>
          <w:tcPr>
            <w:tcW w:w="141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A02010104</w:t>
            </w:r>
          </w:p>
        </w:tc>
        <w:tc>
          <w:tcPr>
            <w:tcW w:w="73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台</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2.00</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0.50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1.00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1.00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r>
      <w:tr w:rsidR="004C75B3" w:rsidRPr="00424435" w:rsidTr="00AB2531">
        <w:tblPrEx>
          <w:tblCellMar>
            <w:top w:w="0" w:type="dxa"/>
            <w:bottom w:w="0" w:type="dxa"/>
          </w:tblCellMar>
        </w:tblPrEx>
        <w:trPr>
          <w:cantSplit/>
          <w:jc w:val="center"/>
        </w:trPr>
        <w:tc>
          <w:tcPr>
            <w:tcW w:w="255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日常公用经费</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37.97</w:t>
            </w:r>
          </w:p>
        </w:tc>
        <w:tc>
          <w:tcPr>
            <w:tcW w:w="1701"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激光打印机</w:t>
            </w:r>
          </w:p>
        </w:tc>
        <w:tc>
          <w:tcPr>
            <w:tcW w:w="141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A0201060102</w:t>
            </w:r>
          </w:p>
        </w:tc>
        <w:tc>
          <w:tcPr>
            <w:tcW w:w="737" w:type="dxa"/>
            <w:shd w:val="clear" w:color="auto" w:fill="auto"/>
            <w:vAlign w:val="center"/>
          </w:tcPr>
          <w:p w:rsidR="004C75B3" w:rsidRPr="00424435" w:rsidRDefault="004C75B3" w:rsidP="00AB2531">
            <w:pPr>
              <w:spacing w:line="300" w:lineRule="exact"/>
              <w:jc w:val="left"/>
              <w:rPr>
                <w:rFonts w:ascii="方正书宋_GBK" w:eastAsia="方正书宋_GBK"/>
              </w:rPr>
            </w:pPr>
            <w:r w:rsidRPr="00424435">
              <w:rPr>
                <w:rFonts w:ascii="方正书宋_GBK" w:eastAsia="方正书宋_GBK"/>
              </w:rPr>
              <w:t>台</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1.00</w:t>
            </w:r>
          </w:p>
        </w:tc>
        <w:tc>
          <w:tcPr>
            <w:tcW w:w="737"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0.40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0.40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r w:rsidRPr="00424435">
              <w:rPr>
                <w:rFonts w:ascii="方正书宋_GBK" w:eastAsia="方正书宋_GBK"/>
              </w:rPr>
              <w:t>0.40</w:t>
            </w: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c>
          <w:tcPr>
            <w:tcW w:w="1106" w:type="dxa"/>
            <w:shd w:val="clear" w:color="auto" w:fill="auto"/>
            <w:vAlign w:val="center"/>
          </w:tcPr>
          <w:p w:rsidR="004C75B3" w:rsidRPr="00424435" w:rsidRDefault="004C75B3" w:rsidP="00AB2531">
            <w:pPr>
              <w:spacing w:line="300" w:lineRule="exact"/>
              <w:jc w:val="right"/>
              <w:rPr>
                <w:rFonts w:ascii="方正书宋_GBK" w:eastAsia="方正书宋_GBK"/>
              </w:rPr>
            </w:pPr>
          </w:p>
        </w:tc>
      </w:tr>
    </w:tbl>
    <w:p w:rsidR="004C75B3" w:rsidRDefault="004C75B3" w:rsidP="004C75B3">
      <w:pPr>
        <w:spacing w:line="300" w:lineRule="exact"/>
        <w:jc w:val="left"/>
        <w:outlineLvl w:val="0"/>
        <w:rPr>
          <w:rFonts w:ascii="Times New Roman" w:eastAsia="方正仿宋_GBK"/>
          <w:sz w:val="28"/>
        </w:rPr>
        <w:sectPr w:rsidR="004C75B3" w:rsidSect="00424435">
          <w:pgSz w:w="16839" w:h="11907" w:orient="landscape"/>
          <w:pgMar w:top="1361" w:right="1020" w:bottom="1361" w:left="1020" w:header="851" w:footer="992" w:gutter="0"/>
          <w:cols w:space="425"/>
          <w:docGrid w:type="lines" w:linePitch="312"/>
        </w:sectPr>
      </w:pPr>
    </w:p>
    <w:p w:rsidR="001875A9" w:rsidRPr="001875A9" w:rsidRDefault="001875A9" w:rsidP="001875A9">
      <w:pPr>
        <w:widowControl/>
        <w:jc w:val="left"/>
        <w:rPr>
          <w:rFonts w:ascii="宋体" w:hAnsi="宋体" w:cs="宋体"/>
          <w:kern w:val="0"/>
          <w:sz w:val="24"/>
          <w:szCs w:val="24"/>
        </w:rPr>
      </w:pPr>
    </w:p>
    <w:p w:rsidR="00F22AFA" w:rsidRDefault="00F22AFA" w:rsidP="00933A7C">
      <w:pPr>
        <w:widowControl/>
        <w:adjustRightInd w:val="0"/>
        <w:spacing w:line="560" w:lineRule="exact"/>
        <w:ind w:firstLineChars="200" w:firstLine="640"/>
        <w:rPr>
          <w:rFonts w:ascii="Times New Roman" w:eastAsia="黑体" w:hAnsi="Times New Roman"/>
          <w:kern w:val="0"/>
          <w:sz w:val="32"/>
          <w:szCs w:val="32"/>
        </w:rPr>
      </w:pPr>
      <w:r>
        <w:rPr>
          <w:rFonts w:ascii="Times New Roman" w:eastAsia="黑体" w:hAnsi="Times New Roman"/>
          <w:kern w:val="0"/>
          <w:sz w:val="32"/>
          <w:szCs w:val="32"/>
        </w:rPr>
        <w:t>六、国有资产信息情况</w:t>
      </w:r>
    </w:p>
    <w:p w:rsidR="003F5022" w:rsidRDefault="00D9755D" w:rsidP="00CF68C6">
      <w:pPr>
        <w:widowControl/>
        <w:adjustRightInd w:val="0"/>
        <w:spacing w:line="560" w:lineRule="exact"/>
        <w:ind w:firstLineChars="200" w:firstLine="640"/>
        <w:rPr>
          <w:rFonts w:ascii="Times New Roman" w:eastAsia="方正仿宋简体"/>
          <w:kern w:val="0"/>
          <w:sz w:val="32"/>
          <w:szCs w:val="32"/>
        </w:rPr>
      </w:pPr>
      <w:r w:rsidRPr="001C475A">
        <w:rPr>
          <w:rFonts w:ascii="Times New Roman" w:eastAsia="方正仿宋简体" w:hint="eastAsia"/>
          <w:kern w:val="0"/>
          <w:sz w:val="32"/>
          <w:szCs w:val="32"/>
        </w:rPr>
        <w:t>本</w:t>
      </w:r>
      <w:r w:rsidR="00F22AFA" w:rsidRPr="001C475A">
        <w:rPr>
          <w:rFonts w:ascii="Times New Roman" w:eastAsia="方正仿宋简体"/>
          <w:kern w:val="0"/>
          <w:sz w:val="32"/>
          <w:szCs w:val="32"/>
        </w:rPr>
        <w:t>部门上年末固定资产</w:t>
      </w:r>
      <w:r w:rsidR="00C30B3B" w:rsidRPr="001C475A">
        <w:rPr>
          <w:rFonts w:ascii="Times New Roman" w:eastAsia="方正仿宋简体" w:hint="eastAsia"/>
          <w:kern w:val="0"/>
          <w:sz w:val="32"/>
          <w:szCs w:val="32"/>
        </w:rPr>
        <w:t>共计</w:t>
      </w:r>
      <w:r w:rsidR="00C30B3B">
        <w:rPr>
          <w:rFonts w:ascii="Times New Roman" w:eastAsia="方正仿宋简体" w:hint="eastAsia"/>
          <w:kern w:val="0"/>
          <w:sz w:val="32"/>
          <w:szCs w:val="32"/>
        </w:rPr>
        <w:t>107.44</w:t>
      </w:r>
      <w:r w:rsidR="00C30B3B">
        <w:rPr>
          <w:rFonts w:ascii="Times New Roman" w:eastAsia="方正仿宋简体" w:hint="eastAsia"/>
          <w:kern w:val="0"/>
          <w:sz w:val="32"/>
          <w:szCs w:val="32"/>
        </w:rPr>
        <w:t>万元</w:t>
      </w:r>
      <w:r w:rsidR="00CF68C6">
        <w:rPr>
          <w:rFonts w:ascii="Times New Roman" w:eastAsia="方正仿宋简体" w:hint="eastAsia"/>
          <w:kern w:val="0"/>
          <w:sz w:val="32"/>
          <w:szCs w:val="32"/>
        </w:rPr>
        <w:t>（详见下表）</w:t>
      </w:r>
      <w:r w:rsidR="00C30B3B">
        <w:rPr>
          <w:rFonts w:ascii="Times New Roman" w:eastAsia="方正仿宋简体" w:hint="eastAsia"/>
          <w:kern w:val="0"/>
          <w:sz w:val="32"/>
          <w:szCs w:val="32"/>
        </w:rPr>
        <w:t>，</w:t>
      </w:r>
      <w:r w:rsidR="00CF68C6">
        <w:rPr>
          <w:rFonts w:ascii="Times New Roman" w:eastAsia="方正仿宋简体" w:hint="eastAsia"/>
          <w:kern w:val="0"/>
          <w:sz w:val="32"/>
          <w:szCs w:val="32"/>
        </w:rPr>
        <w:t>主要是计算机、打印机、办公设备等，均是</w:t>
      </w:r>
      <w:r w:rsidR="00CF68C6">
        <w:rPr>
          <w:rFonts w:ascii="Times New Roman" w:eastAsia="方正仿宋简体" w:hint="eastAsia"/>
          <w:kern w:val="0"/>
          <w:sz w:val="32"/>
          <w:szCs w:val="32"/>
        </w:rPr>
        <w:t>20</w:t>
      </w:r>
      <w:r w:rsidR="00CF68C6">
        <w:rPr>
          <w:rFonts w:ascii="Times New Roman" w:eastAsia="方正仿宋简体" w:hint="eastAsia"/>
          <w:kern w:val="0"/>
          <w:sz w:val="32"/>
          <w:szCs w:val="32"/>
        </w:rPr>
        <w:t>万元以下设备。</w:t>
      </w:r>
    </w:p>
    <w:p w:rsidR="00CF68C6" w:rsidRPr="00CF68C6" w:rsidRDefault="003F5022" w:rsidP="00F173A4">
      <w:pPr>
        <w:widowControl/>
        <w:adjustRightInd w:val="0"/>
        <w:spacing w:line="560" w:lineRule="exact"/>
        <w:jc w:val="center"/>
        <w:rPr>
          <w:rFonts w:ascii="Times New Roman" w:eastAsia="方正仿宋简体"/>
          <w:kern w:val="0"/>
          <w:sz w:val="32"/>
          <w:szCs w:val="32"/>
        </w:rPr>
      </w:pPr>
      <w:r>
        <w:rPr>
          <w:rFonts w:ascii="Times New Roman" w:eastAsia="方正仿宋简体" w:hint="eastAsia"/>
          <w:kern w:val="0"/>
          <w:sz w:val="32"/>
          <w:szCs w:val="32"/>
        </w:rPr>
        <w:t>部门固定资产占用情况表</w:t>
      </w:r>
    </w:p>
    <w:p w:rsidR="00B55B97" w:rsidRPr="00774886" w:rsidRDefault="00B55B97" w:rsidP="00774886">
      <w:pPr>
        <w:widowControl/>
        <w:adjustRightInd w:val="0"/>
        <w:spacing w:line="560" w:lineRule="exact"/>
        <w:ind w:left="2520" w:hangingChars="1050" w:hanging="2520"/>
        <w:rPr>
          <w:rFonts w:ascii="Times New Roman" w:eastAsia="方正仿宋简体"/>
          <w:kern w:val="0"/>
          <w:sz w:val="24"/>
          <w:szCs w:val="24"/>
        </w:rPr>
      </w:pPr>
      <w:r w:rsidRPr="00774886">
        <w:rPr>
          <w:rFonts w:ascii="Times New Roman" w:eastAsia="方正仿宋简体" w:hint="eastAsia"/>
          <w:kern w:val="0"/>
          <w:sz w:val="24"/>
          <w:szCs w:val="24"/>
        </w:rPr>
        <w:t>编制部门：秦皇岛北戴河新区财政局</w:t>
      </w:r>
      <w:r w:rsidRPr="00774886">
        <w:rPr>
          <w:rFonts w:ascii="Times New Roman" w:eastAsia="方正仿宋简体" w:hint="eastAsia"/>
          <w:kern w:val="0"/>
          <w:sz w:val="24"/>
          <w:szCs w:val="24"/>
        </w:rPr>
        <w:tab/>
      </w:r>
      <w:r w:rsidRPr="00774886">
        <w:rPr>
          <w:rFonts w:ascii="Times New Roman" w:eastAsia="方正仿宋简体" w:hint="eastAsia"/>
          <w:kern w:val="0"/>
          <w:sz w:val="24"/>
          <w:szCs w:val="24"/>
        </w:rPr>
        <w:t>截止时间：</w:t>
      </w:r>
      <w:r w:rsidRPr="00774886">
        <w:rPr>
          <w:rFonts w:ascii="Times New Roman" w:eastAsia="方正仿宋简体" w:hint="eastAsia"/>
          <w:kern w:val="0"/>
          <w:sz w:val="24"/>
          <w:szCs w:val="24"/>
        </w:rPr>
        <w:t>2019</w:t>
      </w:r>
      <w:r w:rsidRPr="00774886">
        <w:rPr>
          <w:rFonts w:ascii="Times New Roman" w:eastAsia="方正仿宋简体" w:hint="eastAsia"/>
          <w:kern w:val="0"/>
          <w:sz w:val="24"/>
          <w:szCs w:val="24"/>
        </w:rPr>
        <w:t>年</w:t>
      </w:r>
      <w:r w:rsidRPr="00774886">
        <w:rPr>
          <w:rFonts w:ascii="Times New Roman" w:eastAsia="方正仿宋简体" w:hint="eastAsia"/>
          <w:kern w:val="0"/>
          <w:sz w:val="24"/>
          <w:szCs w:val="24"/>
        </w:rPr>
        <w:t>12</w:t>
      </w:r>
      <w:r w:rsidRPr="00774886">
        <w:rPr>
          <w:rFonts w:ascii="Times New Roman" w:eastAsia="方正仿宋简体" w:hint="eastAsia"/>
          <w:kern w:val="0"/>
          <w:sz w:val="24"/>
          <w:szCs w:val="24"/>
        </w:rPr>
        <w:t>月</w:t>
      </w:r>
      <w:r w:rsidRPr="00774886">
        <w:rPr>
          <w:rFonts w:ascii="Times New Roman" w:eastAsia="方正仿宋简体" w:hint="eastAsia"/>
          <w:kern w:val="0"/>
          <w:sz w:val="24"/>
          <w:szCs w:val="24"/>
        </w:rPr>
        <w:t>31</w:t>
      </w:r>
      <w:r w:rsidRPr="00774886">
        <w:rPr>
          <w:rFonts w:ascii="Times New Roman" w:eastAsia="方正仿宋简体" w:hint="eastAsia"/>
          <w:kern w:val="0"/>
          <w:sz w:val="24"/>
          <w:szCs w:val="24"/>
        </w:rPr>
        <w:t>日</w:t>
      </w:r>
    </w:p>
    <w:tbl>
      <w:tblPr>
        <w:tblStyle w:val="a6"/>
        <w:tblW w:w="0" w:type="auto"/>
        <w:tblLook w:val="04A0"/>
      </w:tblPr>
      <w:tblGrid>
        <w:gridCol w:w="2840"/>
        <w:gridCol w:w="2841"/>
        <w:gridCol w:w="2841"/>
      </w:tblGrid>
      <w:tr w:rsidR="00B55B97" w:rsidTr="003F5022">
        <w:trPr>
          <w:trHeight w:val="453"/>
        </w:trPr>
        <w:tc>
          <w:tcPr>
            <w:tcW w:w="2840" w:type="dxa"/>
            <w:vAlign w:val="center"/>
          </w:tcPr>
          <w:p w:rsidR="00B55B97" w:rsidRPr="0068313B" w:rsidRDefault="00B55B97" w:rsidP="00F32DAC">
            <w:pPr>
              <w:spacing w:line="256" w:lineRule="auto"/>
              <w:ind w:left="7"/>
              <w:jc w:val="center"/>
              <w:rPr>
                <w:rFonts w:ascii="仿宋" w:eastAsia="仿宋" w:hAnsi="仿宋" w:cs="宋体"/>
                <w:sz w:val="32"/>
                <w:szCs w:val="32"/>
              </w:rPr>
            </w:pPr>
            <w:r w:rsidRPr="0068313B">
              <w:rPr>
                <w:rFonts w:ascii="仿宋" w:eastAsia="仿宋" w:hAnsi="仿宋" w:cs="宋体" w:hint="eastAsia"/>
                <w:sz w:val="32"/>
                <w:szCs w:val="32"/>
              </w:rPr>
              <w:t>项目</w:t>
            </w:r>
          </w:p>
        </w:tc>
        <w:tc>
          <w:tcPr>
            <w:tcW w:w="2841" w:type="dxa"/>
            <w:vAlign w:val="center"/>
          </w:tcPr>
          <w:p w:rsidR="00B55B97" w:rsidRPr="0068313B" w:rsidRDefault="00B55B97" w:rsidP="00F32DAC">
            <w:pPr>
              <w:spacing w:line="256" w:lineRule="auto"/>
              <w:ind w:left="4"/>
              <w:jc w:val="center"/>
              <w:rPr>
                <w:rFonts w:ascii="仿宋" w:eastAsia="仿宋" w:hAnsi="仿宋" w:cs="宋体"/>
                <w:sz w:val="32"/>
                <w:szCs w:val="32"/>
              </w:rPr>
            </w:pPr>
            <w:r w:rsidRPr="0068313B">
              <w:rPr>
                <w:rFonts w:ascii="仿宋" w:eastAsia="仿宋" w:hAnsi="仿宋" w:cs="宋体" w:hint="eastAsia"/>
                <w:sz w:val="32"/>
                <w:szCs w:val="32"/>
              </w:rPr>
              <w:t>数量</w:t>
            </w:r>
          </w:p>
        </w:tc>
        <w:tc>
          <w:tcPr>
            <w:tcW w:w="2841" w:type="dxa"/>
            <w:vAlign w:val="center"/>
          </w:tcPr>
          <w:p w:rsidR="00B55B97" w:rsidRPr="00774886" w:rsidRDefault="00B55B97" w:rsidP="00F32DAC">
            <w:pPr>
              <w:spacing w:line="256" w:lineRule="auto"/>
              <w:ind w:left="6"/>
              <w:jc w:val="center"/>
              <w:rPr>
                <w:rFonts w:ascii="仿宋" w:eastAsia="仿宋" w:hAnsi="仿宋" w:cs="宋体"/>
                <w:sz w:val="24"/>
                <w:szCs w:val="24"/>
              </w:rPr>
            </w:pPr>
            <w:r w:rsidRPr="00774886">
              <w:rPr>
                <w:rFonts w:ascii="仿宋" w:eastAsia="仿宋" w:hAnsi="仿宋" w:cs="宋体" w:hint="eastAsia"/>
                <w:sz w:val="24"/>
                <w:szCs w:val="24"/>
              </w:rPr>
              <w:t>价值（金额单位：万元）</w:t>
            </w:r>
          </w:p>
        </w:tc>
      </w:tr>
      <w:tr w:rsidR="00B55B97" w:rsidTr="003F5022">
        <w:trPr>
          <w:trHeight w:val="377"/>
        </w:trPr>
        <w:tc>
          <w:tcPr>
            <w:tcW w:w="2840" w:type="dxa"/>
            <w:vAlign w:val="center"/>
          </w:tcPr>
          <w:p w:rsidR="00B55B97" w:rsidRPr="0068313B" w:rsidRDefault="00B55B97" w:rsidP="00F32DAC">
            <w:pPr>
              <w:spacing w:line="256" w:lineRule="auto"/>
              <w:ind w:left="12"/>
              <w:jc w:val="center"/>
              <w:rPr>
                <w:rFonts w:ascii="仿宋" w:eastAsia="仿宋" w:hAnsi="仿宋" w:cs="宋体"/>
                <w:sz w:val="32"/>
                <w:szCs w:val="32"/>
              </w:rPr>
            </w:pPr>
            <w:r w:rsidRPr="0068313B">
              <w:rPr>
                <w:rFonts w:ascii="仿宋" w:eastAsia="仿宋" w:hAnsi="仿宋" w:cs="宋体" w:hint="eastAsia"/>
                <w:sz w:val="32"/>
                <w:szCs w:val="32"/>
              </w:rPr>
              <w:t>资产总额</w:t>
            </w:r>
          </w:p>
        </w:tc>
        <w:tc>
          <w:tcPr>
            <w:tcW w:w="2841" w:type="dxa"/>
            <w:vAlign w:val="center"/>
          </w:tcPr>
          <w:p w:rsidR="00B55B97" w:rsidRPr="0068313B" w:rsidRDefault="00B55B97" w:rsidP="00F32DAC">
            <w:pPr>
              <w:spacing w:line="256" w:lineRule="auto"/>
              <w:ind w:left="9"/>
              <w:jc w:val="center"/>
              <w:rPr>
                <w:rFonts w:ascii="仿宋" w:eastAsia="仿宋" w:hAnsi="仿宋" w:cs="宋体"/>
                <w:sz w:val="32"/>
                <w:szCs w:val="32"/>
              </w:rPr>
            </w:pPr>
            <w:r w:rsidRPr="0068313B">
              <w:rPr>
                <w:rFonts w:ascii="仿宋" w:eastAsia="仿宋" w:hAnsi="仿宋" w:cs="宋体" w:hint="eastAsia"/>
                <w:sz w:val="32"/>
                <w:szCs w:val="32"/>
              </w:rPr>
              <w:t xml:space="preserve">—— </w:t>
            </w:r>
          </w:p>
        </w:tc>
        <w:tc>
          <w:tcPr>
            <w:tcW w:w="2841" w:type="dxa"/>
            <w:vAlign w:val="center"/>
          </w:tcPr>
          <w:p w:rsidR="00B55B97" w:rsidRPr="0068313B" w:rsidRDefault="00B55B97" w:rsidP="00EB389E">
            <w:pPr>
              <w:spacing w:line="256" w:lineRule="auto"/>
              <w:ind w:left="7"/>
              <w:jc w:val="center"/>
              <w:rPr>
                <w:rFonts w:ascii="仿宋" w:eastAsia="仿宋" w:hAnsi="仿宋" w:cs="宋体"/>
                <w:sz w:val="32"/>
                <w:szCs w:val="32"/>
              </w:rPr>
            </w:pPr>
            <w:r>
              <w:rPr>
                <w:rFonts w:ascii="仿宋" w:eastAsia="仿宋" w:hAnsi="仿宋" w:cs="宋体" w:hint="eastAsia"/>
                <w:sz w:val="32"/>
                <w:szCs w:val="32"/>
              </w:rPr>
              <w:t>10</w:t>
            </w:r>
            <w:r w:rsidR="00EB389E">
              <w:rPr>
                <w:rFonts w:ascii="仿宋" w:eastAsia="仿宋" w:hAnsi="仿宋" w:cs="宋体" w:hint="eastAsia"/>
                <w:sz w:val="32"/>
                <w:szCs w:val="32"/>
              </w:rPr>
              <w:t>7.44</w:t>
            </w:r>
          </w:p>
        </w:tc>
      </w:tr>
      <w:tr w:rsidR="00B55B97" w:rsidTr="002F4E48">
        <w:tc>
          <w:tcPr>
            <w:tcW w:w="2840" w:type="dxa"/>
            <w:vAlign w:val="center"/>
          </w:tcPr>
          <w:p w:rsidR="00B55B97" w:rsidRPr="0068313B" w:rsidRDefault="00B55B97" w:rsidP="00F32DAC">
            <w:pPr>
              <w:spacing w:line="256" w:lineRule="auto"/>
              <w:rPr>
                <w:rFonts w:ascii="仿宋" w:eastAsia="仿宋" w:hAnsi="仿宋" w:cs="宋体"/>
                <w:sz w:val="32"/>
                <w:szCs w:val="32"/>
              </w:rPr>
            </w:pPr>
            <w:r w:rsidRPr="0068313B">
              <w:rPr>
                <w:rFonts w:ascii="仿宋" w:eastAsia="仿宋" w:hAnsi="仿宋" w:cs="宋体" w:hint="eastAsia"/>
                <w:sz w:val="32"/>
                <w:szCs w:val="32"/>
              </w:rPr>
              <w:t>1、</w:t>
            </w:r>
            <w:r>
              <w:rPr>
                <w:rFonts w:ascii="仿宋" w:eastAsia="仿宋" w:hAnsi="仿宋" w:cs="宋体" w:hint="eastAsia"/>
                <w:sz w:val="32"/>
                <w:szCs w:val="32"/>
              </w:rPr>
              <w:t>房屋</w:t>
            </w:r>
          </w:p>
        </w:tc>
        <w:tc>
          <w:tcPr>
            <w:tcW w:w="2841" w:type="dxa"/>
            <w:vAlign w:val="center"/>
          </w:tcPr>
          <w:p w:rsidR="00B55B97" w:rsidRPr="0068313B" w:rsidRDefault="00B55B97" w:rsidP="00F32DAC">
            <w:pPr>
              <w:spacing w:line="256" w:lineRule="auto"/>
              <w:ind w:left="9"/>
              <w:jc w:val="center"/>
              <w:rPr>
                <w:rFonts w:ascii="仿宋" w:eastAsia="仿宋" w:hAnsi="仿宋" w:cs="宋体"/>
                <w:sz w:val="32"/>
                <w:szCs w:val="32"/>
              </w:rPr>
            </w:pPr>
            <w:r w:rsidRPr="0068313B">
              <w:rPr>
                <w:rFonts w:ascii="仿宋" w:eastAsia="仿宋" w:hAnsi="仿宋" w:cs="宋体" w:hint="eastAsia"/>
                <w:sz w:val="32"/>
                <w:szCs w:val="32"/>
              </w:rPr>
              <w:t>——</w:t>
            </w:r>
          </w:p>
        </w:tc>
        <w:tc>
          <w:tcPr>
            <w:tcW w:w="2841" w:type="dxa"/>
            <w:vAlign w:val="center"/>
          </w:tcPr>
          <w:p w:rsidR="00B55B97" w:rsidRPr="0068313B" w:rsidRDefault="00B55B97" w:rsidP="00F32DAC">
            <w:pPr>
              <w:spacing w:line="256" w:lineRule="auto"/>
              <w:ind w:left="7"/>
              <w:jc w:val="center"/>
              <w:rPr>
                <w:rFonts w:ascii="仿宋" w:eastAsia="仿宋" w:hAnsi="仿宋" w:cs="宋体"/>
                <w:sz w:val="32"/>
                <w:szCs w:val="32"/>
              </w:rPr>
            </w:pPr>
            <w:r>
              <w:rPr>
                <w:rFonts w:ascii="仿宋" w:eastAsia="仿宋" w:hAnsi="仿宋" w:cs="宋体" w:hint="eastAsia"/>
                <w:sz w:val="32"/>
                <w:szCs w:val="32"/>
              </w:rPr>
              <w:t>0</w:t>
            </w:r>
          </w:p>
        </w:tc>
      </w:tr>
      <w:tr w:rsidR="00B55B97" w:rsidTr="00446F24">
        <w:tc>
          <w:tcPr>
            <w:tcW w:w="2840" w:type="dxa"/>
            <w:vAlign w:val="center"/>
          </w:tcPr>
          <w:p w:rsidR="00B55B97" w:rsidRPr="0068313B" w:rsidRDefault="00B55B97" w:rsidP="00F32DAC">
            <w:pPr>
              <w:spacing w:line="256" w:lineRule="auto"/>
              <w:rPr>
                <w:rFonts w:ascii="仿宋" w:eastAsia="仿宋" w:hAnsi="仿宋" w:cs="宋体"/>
                <w:sz w:val="32"/>
                <w:szCs w:val="32"/>
              </w:rPr>
            </w:pPr>
            <w:r w:rsidRPr="0068313B">
              <w:rPr>
                <w:rFonts w:ascii="仿宋" w:eastAsia="仿宋" w:hAnsi="仿宋" w:cs="宋体" w:hint="eastAsia"/>
                <w:sz w:val="32"/>
                <w:szCs w:val="32"/>
              </w:rPr>
              <w:t>2、车辆（台、辆）</w:t>
            </w:r>
          </w:p>
        </w:tc>
        <w:tc>
          <w:tcPr>
            <w:tcW w:w="2841" w:type="dxa"/>
            <w:vAlign w:val="center"/>
          </w:tcPr>
          <w:p w:rsidR="00B55B97" w:rsidRPr="0068313B" w:rsidRDefault="00B55B97" w:rsidP="00F32DAC">
            <w:pPr>
              <w:spacing w:line="256" w:lineRule="auto"/>
              <w:ind w:left="9"/>
              <w:jc w:val="center"/>
              <w:rPr>
                <w:rFonts w:ascii="仿宋" w:eastAsia="仿宋" w:hAnsi="仿宋" w:cs="宋体"/>
                <w:sz w:val="32"/>
                <w:szCs w:val="32"/>
              </w:rPr>
            </w:pPr>
            <w:r>
              <w:rPr>
                <w:rFonts w:ascii="仿宋" w:eastAsia="仿宋" w:hAnsi="仿宋" w:cs="宋体" w:hint="eastAsia"/>
                <w:sz w:val="32"/>
                <w:szCs w:val="32"/>
              </w:rPr>
              <w:t>1</w:t>
            </w:r>
          </w:p>
        </w:tc>
        <w:tc>
          <w:tcPr>
            <w:tcW w:w="2841" w:type="dxa"/>
            <w:vAlign w:val="center"/>
          </w:tcPr>
          <w:p w:rsidR="00B55B97" w:rsidRPr="0068313B" w:rsidRDefault="00B55B97" w:rsidP="00F32DAC">
            <w:pPr>
              <w:spacing w:line="256" w:lineRule="auto"/>
              <w:ind w:left="7"/>
              <w:jc w:val="center"/>
              <w:rPr>
                <w:rFonts w:ascii="仿宋" w:eastAsia="仿宋" w:hAnsi="仿宋" w:cs="宋体"/>
                <w:sz w:val="32"/>
                <w:szCs w:val="32"/>
              </w:rPr>
            </w:pPr>
            <w:r>
              <w:rPr>
                <w:rFonts w:ascii="仿宋" w:eastAsia="仿宋" w:hAnsi="仿宋" w:cs="宋体" w:hint="eastAsia"/>
                <w:sz w:val="32"/>
                <w:szCs w:val="32"/>
              </w:rPr>
              <w:t>19.52</w:t>
            </w:r>
          </w:p>
        </w:tc>
      </w:tr>
      <w:tr w:rsidR="00B55B97" w:rsidTr="00446F24">
        <w:tc>
          <w:tcPr>
            <w:tcW w:w="2840" w:type="dxa"/>
            <w:vAlign w:val="center"/>
          </w:tcPr>
          <w:p w:rsidR="00B55B97" w:rsidRPr="0068313B" w:rsidRDefault="00B55B97" w:rsidP="00F32DAC">
            <w:pPr>
              <w:spacing w:line="256" w:lineRule="auto"/>
              <w:rPr>
                <w:rFonts w:ascii="仿宋" w:eastAsia="仿宋" w:hAnsi="仿宋" w:cs="宋体"/>
                <w:sz w:val="32"/>
                <w:szCs w:val="32"/>
              </w:rPr>
            </w:pPr>
            <w:r w:rsidRPr="0068313B">
              <w:rPr>
                <w:rFonts w:ascii="仿宋" w:eastAsia="仿宋" w:hAnsi="仿宋" w:cs="宋体" w:hint="eastAsia"/>
                <w:sz w:val="32"/>
                <w:szCs w:val="32"/>
              </w:rPr>
              <w:t>3、其他固定资产</w:t>
            </w:r>
          </w:p>
        </w:tc>
        <w:tc>
          <w:tcPr>
            <w:tcW w:w="2841" w:type="dxa"/>
            <w:vAlign w:val="center"/>
          </w:tcPr>
          <w:p w:rsidR="00B55B97" w:rsidRPr="0068313B" w:rsidRDefault="00B55B97" w:rsidP="00EB389E">
            <w:pPr>
              <w:spacing w:line="256" w:lineRule="auto"/>
              <w:ind w:left="5"/>
              <w:jc w:val="center"/>
              <w:rPr>
                <w:rFonts w:ascii="仿宋" w:eastAsia="仿宋" w:hAnsi="仿宋" w:cs="宋体"/>
                <w:sz w:val="32"/>
                <w:szCs w:val="32"/>
              </w:rPr>
            </w:pPr>
            <w:r>
              <w:rPr>
                <w:rFonts w:ascii="仿宋" w:eastAsia="仿宋" w:hAnsi="仿宋" w:cs="宋体" w:hint="eastAsia"/>
                <w:sz w:val="32"/>
                <w:szCs w:val="32"/>
              </w:rPr>
              <w:t>2</w:t>
            </w:r>
            <w:r w:rsidR="00EB389E">
              <w:rPr>
                <w:rFonts w:ascii="仿宋" w:eastAsia="仿宋" w:hAnsi="仿宋" w:cs="宋体" w:hint="eastAsia"/>
                <w:sz w:val="32"/>
                <w:szCs w:val="32"/>
              </w:rPr>
              <w:t>12</w:t>
            </w:r>
          </w:p>
        </w:tc>
        <w:tc>
          <w:tcPr>
            <w:tcW w:w="2841" w:type="dxa"/>
            <w:vAlign w:val="center"/>
          </w:tcPr>
          <w:p w:rsidR="00B55B97" w:rsidRPr="0068313B" w:rsidRDefault="00774886" w:rsidP="00F32DAC">
            <w:pPr>
              <w:spacing w:line="256" w:lineRule="auto"/>
              <w:ind w:left="7"/>
              <w:jc w:val="center"/>
              <w:rPr>
                <w:rFonts w:ascii="仿宋" w:eastAsia="仿宋" w:hAnsi="仿宋" w:cs="宋体"/>
                <w:sz w:val="32"/>
                <w:szCs w:val="32"/>
              </w:rPr>
            </w:pPr>
            <w:r>
              <w:rPr>
                <w:rFonts w:ascii="仿宋" w:eastAsia="仿宋" w:hAnsi="仿宋" w:cs="宋体" w:hint="eastAsia"/>
                <w:sz w:val="32"/>
                <w:szCs w:val="32"/>
              </w:rPr>
              <w:t>87.92</w:t>
            </w:r>
          </w:p>
        </w:tc>
      </w:tr>
    </w:tbl>
    <w:p w:rsidR="00F22AFA" w:rsidRDefault="00F22AFA" w:rsidP="00774886">
      <w:pPr>
        <w:widowControl/>
        <w:adjustRightInd w:val="0"/>
        <w:spacing w:line="560" w:lineRule="exact"/>
        <w:rPr>
          <w:rFonts w:ascii="Times New Roman" w:hAnsi="Times New Roman"/>
          <w:kern w:val="0"/>
          <w:sz w:val="24"/>
        </w:rPr>
      </w:pPr>
      <w:r>
        <w:rPr>
          <w:rFonts w:ascii="Times New Roman" w:eastAsia="黑体" w:hAnsi="Times New Roman"/>
          <w:kern w:val="0"/>
          <w:sz w:val="32"/>
          <w:szCs w:val="32"/>
        </w:rPr>
        <w:t>七、名词解释</w:t>
      </w:r>
    </w:p>
    <w:p w:rsidR="00274CAD" w:rsidRPr="00274CAD" w:rsidRDefault="00274CAD" w:rsidP="00274CAD">
      <w:pPr>
        <w:widowControl/>
        <w:adjustRightInd w:val="0"/>
        <w:spacing w:line="560" w:lineRule="exact"/>
        <w:ind w:firstLineChars="200" w:firstLine="640"/>
        <w:rPr>
          <w:rFonts w:ascii="Times New Roman" w:eastAsia="方正仿宋简体"/>
          <w:kern w:val="0"/>
          <w:sz w:val="32"/>
          <w:szCs w:val="32"/>
        </w:rPr>
      </w:pPr>
      <w:r w:rsidRPr="00274CAD">
        <w:rPr>
          <w:rFonts w:ascii="Times New Roman" w:eastAsia="方正仿宋简体" w:hint="eastAsia"/>
          <w:kern w:val="0"/>
          <w:sz w:val="32"/>
          <w:szCs w:val="32"/>
        </w:rPr>
        <w:t>1</w:t>
      </w:r>
      <w:r w:rsidRPr="00274CAD">
        <w:rPr>
          <w:rFonts w:ascii="Times New Roman" w:eastAsia="方正仿宋简体" w:hint="eastAsia"/>
          <w:kern w:val="0"/>
          <w:sz w:val="32"/>
          <w:szCs w:val="32"/>
        </w:rPr>
        <w:t>、一般预算收入：指区级财政当年拨付的资金。</w:t>
      </w:r>
    </w:p>
    <w:p w:rsidR="00274CAD" w:rsidRPr="00274CAD" w:rsidRDefault="00274CAD" w:rsidP="00274CAD">
      <w:pPr>
        <w:widowControl/>
        <w:adjustRightInd w:val="0"/>
        <w:spacing w:line="560" w:lineRule="exact"/>
        <w:ind w:firstLineChars="200" w:firstLine="640"/>
        <w:rPr>
          <w:rFonts w:ascii="Times New Roman" w:eastAsia="方正仿宋简体"/>
          <w:kern w:val="0"/>
          <w:sz w:val="32"/>
          <w:szCs w:val="32"/>
        </w:rPr>
      </w:pPr>
      <w:r w:rsidRPr="00274CAD">
        <w:rPr>
          <w:rFonts w:ascii="Times New Roman" w:eastAsia="方正仿宋简体" w:hint="eastAsia"/>
          <w:kern w:val="0"/>
          <w:sz w:val="32"/>
          <w:szCs w:val="32"/>
        </w:rPr>
        <w:t>2</w:t>
      </w:r>
      <w:r w:rsidRPr="00274CAD">
        <w:rPr>
          <w:rFonts w:ascii="Times New Roman" w:eastAsia="方正仿宋简体" w:hint="eastAsia"/>
          <w:kern w:val="0"/>
          <w:sz w:val="32"/>
          <w:szCs w:val="32"/>
        </w:rPr>
        <w:t>、基本支出：指为保障机构正常</w:t>
      </w:r>
      <w:bookmarkStart w:id="1" w:name="_GoBack"/>
      <w:bookmarkEnd w:id="1"/>
      <w:r w:rsidRPr="00274CAD">
        <w:rPr>
          <w:rFonts w:ascii="Times New Roman" w:eastAsia="方正仿宋简体" w:hint="eastAsia"/>
          <w:kern w:val="0"/>
          <w:sz w:val="32"/>
          <w:szCs w:val="32"/>
        </w:rPr>
        <w:t>运转、完成日常工作任务而发生的人员支出和公用支出。</w:t>
      </w:r>
    </w:p>
    <w:p w:rsidR="00274CAD" w:rsidRPr="00274CAD" w:rsidRDefault="00274CAD" w:rsidP="00274CAD">
      <w:pPr>
        <w:widowControl/>
        <w:adjustRightInd w:val="0"/>
        <w:spacing w:line="560" w:lineRule="exact"/>
        <w:ind w:firstLineChars="200" w:firstLine="640"/>
        <w:rPr>
          <w:rFonts w:ascii="Times New Roman" w:eastAsia="方正仿宋简体"/>
          <w:kern w:val="0"/>
          <w:sz w:val="32"/>
          <w:szCs w:val="32"/>
        </w:rPr>
      </w:pPr>
      <w:r w:rsidRPr="00274CAD">
        <w:rPr>
          <w:rFonts w:ascii="Times New Roman" w:eastAsia="方正仿宋简体" w:hint="eastAsia"/>
          <w:kern w:val="0"/>
          <w:sz w:val="32"/>
          <w:szCs w:val="32"/>
        </w:rPr>
        <w:t>3</w:t>
      </w:r>
      <w:r w:rsidRPr="00274CAD">
        <w:rPr>
          <w:rFonts w:ascii="Times New Roman" w:eastAsia="方正仿宋简体" w:hint="eastAsia"/>
          <w:kern w:val="0"/>
          <w:sz w:val="32"/>
          <w:szCs w:val="32"/>
        </w:rPr>
        <w:t>、项目支出：指在基本支出之外为完成特定行政任务和事业发展目标所发生的支出。</w:t>
      </w:r>
    </w:p>
    <w:p w:rsidR="00274CAD" w:rsidRPr="00274CAD" w:rsidRDefault="00274CAD" w:rsidP="00274CAD">
      <w:pPr>
        <w:widowControl/>
        <w:adjustRightInd w:val="0"/>
        <w:spacing w:line="560" w:lineRule="exact"/>
        <w:ind w:firstLineChars="200" w:firstLine="640"/>
        <w:rPr>
          <w:rFonts w:ascii="Times New Roman" w:eastAsia="方正仿宋简体"/>
          <w:kern w:val="0"/>
          <w:sz w:val="32"/>
          <w:szCs w:val="32"/>
        </w:rPr>
      </w:pPr>
      <w:r w:rsidRPr="00274CAD">
        <w:rPr>
          <w:rFonts w:ascii="Times New Roman" w:eastAsia="方正仿宋简体" w:hint="eastAsia"/>
          <w:kern w:val="0"/>
          <w:sz w:val="32"/>
          <w:szCs w:val="32"/>
        </w:rPr>
        <w:t>4</w:t>
      </w:r>
      <w:r w:rsidRPr="00274CAD">
        <w:rPr>
          <w:rFonts w:ascii="Times New Roman" w:eastAsia="方正仿宋简体" w:hint="eastAsia"/>
          <w:kern w:val="0"/>
          <w:sz w:val="32"/>
          <w:szCs w:val="32"/>
        </w:rPr>
        <w:t>、机关运行费：是指为保证行政事业单位运行，用于购买货物和服务的各项资金。主要包括：办公费、印刷费，水费、电费、邮电费、福利费、日常维修费、办公取暖费、办公物业服务费、公务车运行维护费等。</w:t>
      </w:r>
    </w:p>
    <w:p w:rsidR="00F22AFA" w:rsidRDefault="00F22AFA" w:rsidP="00933A7C">
      <w:pPr>
        <w:widowControl/>
        <w:adjustRightInd w:val="0"/>
        <w:spacing w:line="560" w:lineRule="exact"/>
        <w:ind w:firstLineChars="200" w:firstLine="640"/>
        <w:rPr>
          <w:rFonts w:ascii="Times New Roman" w:eastAsia="方正仿宋简体" w:hAnsi="Times New Roman"/>
          <w:kern w:val="0"/>
          <w:sz w:val="32"/>
          <w:szCs w:val="32"/>
        </w:rPr>
      </w:pPr>
      <w:r>
        <w:rPr>
          <w:rFonts w:ascii="Times New Roman" w:eastAsia="黑体" w:hAnsi="Times New Roman"/>
          <w:kern w:val="0"/>
          <w:sz w:val="32"/>
          <w:szCs w:val="32"/>
        </w:rPr>
        <w:t>八、其他需说明的事项</w:t>
      </w:r>
    </w:p>
    <w:p w:rsidR="00F22AFA" w:rsidRDefault="001C475A" w:rsidP="00933A7C">
      <w:pPr>
        <w:widowControl/>
        <w:adjustRightInd w:val="0"/>
        <w:spacing w:line="560" w:lineRule="exact"/>
        <w:ind w:firstLineChars="200" w:firstLine="640"/>
        <w:rPr>
          <w:rFonts w:ascii="Times New Roman" w:hAnsi="Times New Roman"/>
          <w:kern w:val="0"/>
          <w:sz w:val="24"/>
        </w:rPr>
      </w:pPr>
      <w:r>
        <w:rPr>
          <w:rFonts w:ascii="Times New Roman" w:eastAsia="方正仿宋简体" w:hint="eastAsia"/>
          <w:kern w:val="0"/>
          <w:sz w:val="32"/>
          <w:szCs w:val="32"/>
        </w:rPr>
        <w:t>无。</w:t>
      </w:r>
    </w:p>
    <w:p w:rsidR="005A3FDD" w:rsidRPr="00F22AFA" w:rsidRDefault="005A3FDD"/>
    <w:sectPr w:rsidR="005A3FDD" w:rsidRPr="00F22AFA" w:rsidSect="005A3F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CAC" w:rsidRDefault="003D4CAC" w:rsidP="00302D2B">
      <w:r>
        <w:separator/>
      </w:r>
    </w:p>
  </w:endnote>
  <w:endnote w:type="continuationSeparator" w:id="1">
    <w:p w:rsidR="003D4CAC" w:rsidRDefault="003D4CAC" w:rsidP="00302D2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仿宋_GBK">
    <w:altName w:val="宋体"/>
    <w:panose1 w:val="00000000000000000000"/>
    <w:charset w:val="86"/>
    <w:family w:val="roman"/>
    <w:notTrueType/>
    <w:pitch w:val="default"/>
    <w:sig w:usb0="00000000" w:usb1="00000000" w:usb2="00000000" w:usb3="00000000" w:csb0="0000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CAC" w:rsidRDefault="003D4CAC" w:rsidP="00302D2B">
      <w:r>
        <w:separator/>
      </w:r>
    </w:p>
  </w:footnote>
  <w:footnote w:type="continuationSeparator" w:id="1">
    <w:p w:rsidR="003D4CAC" w:rsidRDefault="003D4CAC" w:rsidP="00302D2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22AFA"/>
    <w:rsid w:val="000C1DF1"/>
    <w:rsid w:val="00170806"/>
    <w:rsid w:val="001875A9"/>
    <w:rsid w:val="001C475A"/>
    <w:rsid w:val="002424AC"/>
    <w:rsid w:val="00274CAD"/>
    <w:rsid w:val="002B611D"/>
    <w:rsid w:val="00302D2B"/>
    <w:rsid w:val="003D4CAC"/>
    <w:rsid w:val="003F5022"/>
    <w:rsid w:val="004C75B3"/>
    <w:rsid w:val="005A3FDD"/>
    <w:rsid w:val="0072662C"/>
    <w:rsid w:val="00774886"/>
    <w:rsid w:val="00842C10"/>
    <w:rsid w:val="00843F99"/>
    <w:rsid w:val="00933A7C"/>
    <w:rsid w:val="00973210"/>
    <w:rsid w:val="00994318"/>
    <w:rsid w:val="00A25B44"/>
    <w:rsid w:val="00B55B97"/>
    <w:rsid w:val="00C30B3B"/>
    <w:rsid w:val="00C31671"/>
    <w:rsid w:val="00C83060"/>
    <w:rsid w:val="00C95B73"/>
    <w:rsid w:val="00CF68C6"/>
    <w:rsid w:val="00D9755D"/>
    <w:rsid w:val="00E07592"/>
    <w:rsid w:val="00E86F26"/>
    <w:rsid w:val="00EB389E"/>
    <w:rsid w:val="00F173A4"/>
    <w:rsid w:val="00F22A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AFA"/>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02D2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02D2B"/>
    <w:rPr>
      <w:rFonts w:ascii="Calibri" w:eastAsia="宋体" w:hAnsi="Calibri" w:cs="Times New Roman"/>
      <w:sz w:val="18"/>
      <w:szCs w:val="18"/>
    </w:rPr>
  </w:style>
  <w:style w:type="paragraph" w:styleId="a4">
    <w:name w:val="footer"/>
    <w:basedOn w:val="a"/>
    <w:link w:val="Char0"/>
    <w:uiPriority w:val="99"/>
    <w:unhideWhenUsed/>
    <w:rsid w:val="00302D2B"/>
    <w:pPr>
      <w:tabs>
        <w:tab w:val="center" w:pos="4153"/>
        <w:tab w:val="right" w:pos="8306"/>
      </w:tabs>
      <w:snapToGrid w:val="0"/>
      <w:jc w:val="left"/>
    </w:pPr>
    <w:rPr>
      <w:sz w:val="18"/>
      <w:szCs w:val="18"/>
    </w:rPr>
  </w:style>
  <w:style w:type="character" w:customStyle="1" w:styleId="Char0">
    <w:name w:val="页脚 Char"/>
    <w:basedOn w:val="a0"/>
    <w:link w:val="a4"/>
    <w:uiPriority w:val="99"/>
    <w:rsid w:val="00302D2B"/>
    <w:rPr>
      <w:rFonts w:ascii="Calibri" w:eastAsia="宋体" w:hAnsi="Calibri" w:cs="Times New Roman"/>
      <w:sz w:val="18"/>
      <w:szCs w:val="18"/>
    </w:rPr>
  </w:style>
  <w:style w:type="paragraph" w:styleId="a5">
    <w:name w:val="Balloon Text"/>
    <w:basedOn w:val="a"/>
    <w:link w:val="Char1"/>
    <w:uiPriority w:val="99"/>
    <w:semiHidden/>
    <w:unhideWhenUsed/>
    <w:rsid w:val="001875A9"/>
    <w:rPr>
      <w:sz w:val="18"/>
      <w:szCs w:val="18"/>
    </w:rPr>
  </w:style>
  <w:style w:type="character" w:customStyle="1" w:styleId="Char1">
    <w:name w:val="批注框文本 Char"/>
    <w:basedOn w:val="a0"/>
    <w:link w:val="a5"/>
    <w:uiPriority w:val="99"/>
    <w:semiHidden/>
    <w:rsid w:val="001875A9"/>
    <w:rPr>
      <w:rFonts w:ascii="Calibri" w:eastAsia="宋体" w:hAnsi="Calibri" w:cs="Times New Roman"/>
      <w:sz w:val="18"/>
      <w:szCs w:val="18"/>
    </w:rPr>
  </w:style>
  <w:style w:type="table" w:styleId="a6">
    <w:name w:val="Table Grid"/>
    <w:basedOn w:val="a1"/>
    <w:uiPriority w:val="59"/>
    <w:rsid w:val="00274C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33118434">
      <w:bodyDiv w:val="1"/>
      <w:marLeft w:val="0"/>
      <w:marRight w:val="0"/>
      <w:marTop w:val="0"/>
      <w:marBottom w:val="0"/>
      <w:divBdr>
        <w:top w:val="none" w:sz="0" w:space="0" w:color="auto"/>
        <w:left w:val="none" w:sz="0" w:space="0" w:color="auto"/>
        <w:bottom w:val="none" w:sz="0" w:space="0" w:color="auto"/>
        <w:right w:val="none" w:sz="0" w:space="0" w:color="auto"/>
      </w:divBdr>
      <w:divsChild>
        <w:div w:id="988167220">
          <w:marLeft w:val="0"/>
          <w:marRight w:val="0"/>
          <w:marTop w:val="0"/>
          <w:marBottom w:val="0"/>
          <w:divBdr>
            <w:top w:val="none" w:sz="0" w:space="0" w:color="auto"/>
            <w:left w:val="none" w:sz="0" w:space="0" w:color="auto"/>
            <w:bottom w:val="none" w:sz="0" w:space="0" w:color="auto"/>
            <w:right w:val="none" w:sz="0" w:space="0" w:color="auto"/>
          </w:divBdr>
        </w:div>
      </w:divsChild>
    </w:div>
    <w:div w:id="1821146312">
      <w:bodyDiv w:val="1"/>
      <w:marLeft w:val="0"/>
      <w:marRight w:val="0"/>
      <w:marTop w:val="0"/>
      <w:marBottom w:val="0"/>
      <w:divBdr>
        <w:top w:val="none" w:sz="0" w:space="0" w:color="auto"/>
        <w:left w:val="none" w:sz="0" w:space="0" w:color="auto"/>
        <w:bottom w:val="none" w:sz="0" w:space="0" w:color="auto"/>
        <w:right w:val="none" w:sz="0" w:space="0" w:color="auto"/>
      </w:divBdr>
      <w:divsChild>
        <w:div w:id="1007096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393</TotalTime>
  <Pages>6</Pages>
  <Words>366</Words>
  <Characters>2089</Characters>
  <Application>Microsoft Office Word</Application>
  <DocSecurity>0</DocSecurity>
  <Lines>17</Lines>
  <Paragraphs>4</Paragraphs>
  <ScaleCrop>false</ScaleCrop>
  <Company>Hewlett-Packard Company</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Hewlett-Packard Company</dc:creator>
  <cp:lastModifiedBy>Hewlett-Packard Company</cp:lastModifiedBy>
  <cp:revision>23</cp:revision>
  <dcterms:created xsi:type="dcterms:W3CDTF">2020-02-11T03:52:00Z</dcterms:created>
  <dcterms:modified xsi:type="dcterms:W3CDTF">2020-02-22T03:32:00Z</dcterms:modified>
</cp:coreProperties>
</file>