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E00" w:rsidRDefault="00D00736">
      <w:pPr>
        <w:spacing w:line="600" w:lineRule="exact"/>
        <w:jc w:val="center"/>
        <w:rPr>
          <w:rFonts w:ascii="Times New Roman" w:eastAsia="方正小标宋简体" w:hAnsi="Times New Roman" w:cs="Times New Roman"/>
          <w:sz w:val="44"/>
          <w:szCs w:val="44"/>
        </w:rPr>
      </w:pPr>
      <w:bookmarkStart w:id="0" w:name="_GoBack"/>
      <w:bookmarkEnd w:id="0"/>
      <w:r>
        <w:rPr>
          <w:rFonts w:ascii="Times New Roman" w:eastAsia="方正小标宋简体" w:cs="Times New Roman"/>
          <w:bCs/>
          <w:sz w:val="44"/>
          <w:szCs w:val="44"/>
        </w:rPr>
        <w:t>北戴河生命健康产业研究院</w:t>
      </w:r>
      <w:r>
        <w:rPr>
          <w:rFonts w:ascii="Times New Roman" w:eastAsia="方正小标宋简体" w:hAnsi="Times New Roman" w:cs="Times New Roman"/>
          <w:sz w:val="44"/>
          <w:szCs w:val="44"/>
        </w:rPr>
        <w:t>2018</w:t>
      </w:r>
      <w:r>
        <w:rPr>
          <w:rFonts w:ascii="Times New Roman" w:eastAsia="方正小标宋简体" w:hAnsi="Times New Roman" w:cs="Times New Roman"/>
          <w:sz w:val="44"/>
          <w:szCs w:val="44"/>
        </w:rPr>
        <w:t>年部门预算信息公开说明</w:t>
      </w:r>
    </w:p>
    <w:p w:rsidR="00BF7E00" w:rsidRDefault="00BF7E00">
      <w:pPr>
        <w:spacing w:line="560" w:lineRule="exact"/>
        <w:ind w:firstLineChars="200" w:firstLine="640"/>
        <w:rPr>
          <w:rFonts w:ascii="Times New Roman" w:eastAsia="方正仿宋简体" w:hAnsi="Times New Roman" w:cs="Times New Roman"/>
          <w:sz w:val="32"/>
          <w:szCs w:val="32"/>
        </w:rPr>
      </w:pPr>
    </w:p>
    <w:p w:rsidR="00BF7E00" w:rsidRDefault="00D00736">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按照《预算法》、《地方预决算公开操作规程》和《河北省省级预算公开办法》规定，现将</w:t>
      </w:r>
      <w:r>
        <w:rPr>
          <w:rFonts w:ascii="Times New Roman" w:eastAsia="方正仿宋简体" w:hAnsi="Times New Roman" w:cs="Times New Roman"/>
          <w:sz w:val="32"/>
          <w:szCs w:val="32"/>
        </w:rPr>
        <w:t>2018</w:t>
      </w:r>
      <w:r>
        <w:rPr>
          <w:rFonts w:ascii="Times New Roman" w:eastAsia="方正仿宋简体" w:hAnsi="Times New Roman" w:cs="Times New Roman"/>
          <w:sz w:val="32"/>
          <w:szCs w:val="32"/>
        </w:rPr>
        <w:t>年部门预算公开如下：</w:t>
      </w:r>
    </w:p>
    <w:p w:rsidR="00BF7E00" w:rsidRDefault="00D00736">
      <w:pPr>
        <w:spacing w:line="560" w:lineRule="exact"/>
        <w:ind w:firstLine="640"/>
        <w:rPr>
          <w:rFonts w:ascii="Times New Roman" w:eastAsia="黑体" w:hAnsi="Times New Roman" w:cs="Times New Roman"/>
          <w:sz w:val="32"/>
          <w:szCs w:val="32"/>
        </w:rPr>
      </w:pPr>
      <w:r>
        <w:rPr>
          <w:rFonts w:ascii="Times New Roman" w:eastAsia="黑体" w:hAnsi="黑体" w:cs="Times New Roman"/>
          <w:sz w:val="32"/>
          <w:szCs w:val="32"/>
        </w:rPr>
        <w:t>一、部门职责及机构设置情况</w:t>
      </w:r>
    </w:p>
    <w:p w:rsidR="00BF7E00" w:rsidRDefault="00D00736">
      <w:pPr>
        <w:snapToGrid w:val="0"/>
        <w:spacing w:line="560" w:lineRule="exact"/>
        <w:ind w:firstLineChars="200" w:firstLine="643"/>
        <w:rPr>
          <w:rFonts w:ascii="Times New Roman" w:eastAsia="方正仿宋简体" w:hAnsi="Times New Roman" w:cs="Times New Roman"/>
          <w:sz w:val="32"/>
          <w:szCs w:val="32"/>
        </w:rPr>
      </w:pPr>
      <w:r>
        <w:rPr>
          <w:rFonts w:ascii="Times New Roman" w:eastAsia="方正仿宋简体" w:hAnsi="Times New Roman" w:cs="Times New Roman"/>
          <w:b/>
          <w:sz w:val="32"/>
          <w:szCs w:val="32"/>
        </w:rPr>
        <w:t>部门职责：</w:t>
      </w:r>
      <w:r>
        <w:rPr>
          <w:rFonts w:ascii="Times New Roman" w:eastAsia="方正仿宋简体" w:hAnsi="Times New Roman" w:cs="Times New Roman"/>
          <w:sz w:val="32"/>
          <w:szCs w:val="32"/>
        </w:rPr>
        <w:t>研究制定示范区支持政策，对接省直相关部门、国家有关部委，全力争取示范区在国家政策层面改革创新、先行先试，持续获得国家政策支持，构建示范区政策支撑体系；承担落实《北戴河生命健康产业创新示范区推进工作方案》及附件《支持北戴河生命健康产业创新示范区建设政策措施的责任分工》（冀政办字〔</w:t>
      </w:r>
      <w:r>
        <w:rPr>
          <w:rFonts w:ascii="Times New Roman" w:eastAsia="方正仿宋简体" w:hAnsi="Times New Roman" w:cs="Times New Roman"/>
          <w:sz w:val="32"/>
          <w:szCs w:val="32"/>
        </w:rPr>
        <w:t>2017</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58</w:t>
      </w:r>
      <w:r>
        <w:rPr>
          <w:rFonts w:ascii="Times New Roman" w:eastAsia="方正仿宋简体" w:hAnsi="Times New Roman" w:cs="Times New Roman"/>
          <w:sz w:val="32"/>
          <w:szCs w:val="32"/>
        </w:rPr>
        <w:t>号）的综合协调工作；承担示范区秦皇岛市领导小组政策跑办组的综合协调工作；承担与河北省发改委社会处合署办公任务，建立政策跑办争取绿色通道；承担示范区省领导小组及省领导小组办公室日常运行工作；根据示范区发展需要，对示范区的战略定位、目标任务、实施路径、保障措施等进行系统深入调查研究，提出科学性、前瞻性兼具的解决方案，为新区工委、管委的科学决策提供有益参考，充分发挥对新区经济社会的引领作用；研究新区经济社会发展战略和中长期经济社会发展趋势，为制定示范区发展战略和中长期规划提供研究成果和决策咨询；调查研究新区经济社会发展中的热点问题和难点问题，提出具有可行性和可操作性的对策建议；承担新区工委、管委交办的重大调研课题，就示范区产业发展、政策支撑、重点区域开发等重大问题，提出具有可行性和可操作性的对策建议；承担示范区</w:t>
      </w:r>
      <w:r>
        <w:rPr>
          <w:rFonts w:ascii="Times New Roman" w:eastAsia="方正仿宋简体" w:hAnsi="Times New Roman" w:cs="Times New Roman"/>
          <w:sz w:val="32"/>
          <w:szCs w:val="32"/>
        </w:rPr>
        <w:lastRenderedPageBreak/>
        <w:t>专家咨询委员会日常工作，组织国内外知名专家、学者开展决策咨询，针对示范区重大战略性、前瞻性问题提供咨询建议；建立开放式的合作交流平台，与国内外有关智库机构建立对接联系，开展合作研究、交流互访等活动；承担新区工委、管委交办的重要政策文件文稿起草工作。</w:t>
      </w:r>
    </w:p>
    <w:p w:rsidR="00BF7E00" w:rsidRDefault="00BF7E00">
      <w:pPr>
        <w:snapToGrid w:val="0"/>
        <w:spacing w:line="560" w:lineRule="exact"/>
        <w:ind w:firstLineChars="200" w:firstLine="643"/>
        <w:rPr>
          <w:rFonts w:ascii="Times New Roman" w:eastAsia="方正仿宋简体" w:hAnsi="Times New Roman" w:cs="Times New Roman"/>
          <w:b/>
          <w:sz w:val="32"/>
          <w:szCs w:val="32"/>
        </w:rPr>
      </w:pPr>
    </w:p>
    <w:p w:rsidR="00BF7E00" w:rsidRDefault="00D00736">
      <w:pPr>
        <w:snapToGrid w:val="0"/>
        <w:spacing w:line="56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机构设置：</w:t>
      </w:r>
    </w:p>
    <w:p w:rsidR="00BF7E00" w:rsidRDefault="00D00736">
      <w:pPr>
        <w:spacing w:line="560" w:lineRule="exact"/>
        <w:jc w:val="center"/>
        <w:outlineLvl w:val="0"/>
        <w:rPr>
          <w:rFonts w:asciiTheme="minorEastAsia" w:eastAsiaTheme="minorEastAsia" w:hAnsiTheme="minorEastAsia" w:cs="Times New Roman"/>
          <w:b/>
          <w:sz w:val="32"/>
          <w:szCs w:val="24"/>
        </w:rPr>
      </w:pPr>
      <w:r>
        <w:rPr>
          <w:rFonts w:asciiTheme="minorEastAsia" w:eastAsiaTheme="minorEastAsia" w:hAnsiTheme="minorEastAsia" w:cs="Times New Roman"/>
          <w:b/>
          <w:sz w:val="32"/>
          <w:szCs w:val="24"/>
        </w:rPr>
        <w:t>部门机构设置情况</w:t>
      </w:r>
    </w:p>
    <w:p w:rsidR="00BF7E00" w:rsidRDefault="00BF7E00">
      <w:pPr>
        <w:spacing w:line="560" w:lineRule="exact"/>
        <w:jc w:val="center"/>
        <w:outlineLvl w:val="0"/>
        <w:rPr>
          <w:rFonts w:asciiTheme="minorEastAsia" w:eastAsiaTheme="minorEastAsia" w:hAnsiTheme="minorEastAsia" w:cs="Times New Roman"/>
          <w:b/>
          <w:sz w:val="32"/>
          <w:szCs w:val="24"/>
        </w:rPr>
      </w:pPr>
    </w:p>
    <w:tbl>
      <w:tblPr>
        <w:tblW w:w="9729" w:type="dxa"/>
        <w:jc w:val="center"/>
        <w:tblInd w:w="-5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417"/>
        <w:gridCol w:w="1134"/>
        <w:gridCol w:w="1276"/>
        <w:gridCol w:w="2902"/>
      </w:tblGrid>
      <w:tr w:rsidR="00BF7E00">
        <w:trPr>
          <w:trHeight w:val="560"/>
          <w:tblHeader/>
          <w:jc w:val="center"/>
        </w:trPr>
        <w:tc>
          <w:tcPr>
            <w:tcW w:w="4417" w:type="dxa"/>
            <w:vMerge w:val="restart"/>
            <w:vAlign w:val="center"/>
          </w:tcPr>
          <w:p w:rsidR="00BF7E00" w:rsidRDefault="00D00736">
            <w:pPr>
              <w:spacing w:line="56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单位名称</w:t>
            </w:r>
          </w:p>
        </w:tc>
        <w:tc>
          <w:tcPr>
            <w:tcW w:w="1134" w:type="dxa"/>
            <w:vMerge w:val="restart"/>
            <w:vAlign w:val="center"/>
          </w:tcPr>
          <w:p w:rsidR="00BF7E00" w:rsidRDefault="00D00736">
            <w:pPr>
              <w:spacing w:line="56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单位性质</w:t>
            </w:r>
          </w:p>
        </w:tc>
        <w:tc>
          <w:tcPr>
            <w:tcW w:w="1276" w:type="dxa"/>
            <w:vMerge w:val="restart"/>
            <w:vAlign w:val="center"/>
          </w:tcPr>
          <w:p w:rsidR="00BF7E00" w:rsidRDefault="00D00736">
            <w:pPr>
              <w:spacing w:line="56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单位规格</w:t>
            </w:r>
          </w:p>
        </w:tc>
        <w:tc>
          <w:tcPr>
            <w:tcW w:w="2902" w:type="dxa"/>
            <w:vMerge w:val="restart"/>
            <w:vAlign w:val="center"/>
          </w:tcPr>
          <w:p w:rsidR="00BF7E00" w:rsidRDefault="00D00736">
            <w:pPr>
              <w:spacing w:line="56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经费保障形式</w:t>
            </w:r>
          </w:p>
        </w:tc>
      </w:tr>
      <w:tr w:rsidR="00BF7E00">
        <w:trPr>
          <w:trHeight w:val="560"/>
          <w:tblHeader/>
          <w:jc w:val="center"/>
        </w:trPr>
        <w:tc>
          <w:tcPr>
            <w:tcW w:w="4417" w:type="dxa"/>
            <w:vMerge/>
            <w:vAlign w:val="center"/>
          </w:tcPr>
          <w:p w:rsidR="00BF7E00" w:rsidRDefault="00BF7E00">
            <w:pPr>
              <w:spacing w:line="560" w:lineRule="exact"/>
              <w:jc w:val="left"/>
              <w:outlineLvl w:val="0"/>
              <w:rPr>
                <w:rFonts w:ascii="Times New Roman" w:hAnsi="Times New Roman" w:cs="Times New Roman"/>
                <w:szCs w:val="24"/>
              </w:rPr>
            </w:pPr>
          </w:p>
        </w:tc>
        <w:tc>
          <w:tcPr>
            <w:tcW w:w="1134" w:type="dxa"/>
            <w:vMerge/>
            <w:vAlign w:val="center"/>
          </w:tcPr>
          <w:p w:rsidR="00BF7E00" w:rsidRDefault="00BF7E00">
            <w:pPr>
              <w:spacing w:line="560" w:lineRule="exact"/>
              <w:jc w:val="left"/>
              <w:outlineLvl w:val="0"/>
              <w:rPr>
                <w:rFonts w:ascii="Times New Roman" w:hAnsi="Times New Roman" w:cs="Times New Roman"/>
                <w:szCs w:val="24"/>
              </w:rPr>
            </w:pPr>
          </w:p>
        </w:tc>
        <w:tc>
          <w:tcPr>
            <w:tcW w:w="1276" w:type="dxa"/>
            <w:vMerge/>
            <w:vAlign w:val="center"/>
          </w:tcPr>
          <w:p w:rsidR="00BF7E00" w:rsidRDefault="00BF7E00">
            <w:pPr>
              <w:spacing w:line="560" w:lineRule="exact"/>
              <w:jc w:val="left"/>
              <w:outlineLvl w:val="0"/>
              <w:rPr>
                <w:rFonts w:ascii="Times New Roman" w:hAnsi="Times New Roman" w:cs="Times New Roman"/>
                <w:szCs w:val="24"/>
              </w:rPr>
            </w:pPr>
          </w:p>
        </w:tc>
        <w:tc>
          <w:tcPr>
            <w:tcW w:w="2902" w:type="dxa"/>
            <w:vMerge/>
            <w:vAlign w:val="center"/>
          </w:tcPr>
          <w:p w:rsidR="00BF7E00" w:rsidRDefault="00BF7E00">
            <w:pPr>
              <w:spacing w:line="560" w:lineRule="exact"/>
              <w:jc w:val="left"/>
              <w:outlineLvl w:val="0"/>
              <w:rPr>
                <w:rFonts w:ascii="Times New Roman" w:hAnsi="Times New Roman" w:cs="Times New Roman"/>
                <w:szCs w:val="24"/>
              </w:rPr>
            </w:pPr>
          </w:p>
        </w:tc>
      </w:tr>
      <w:tr w:rsidR="00BF7E00">
        <w:trPr>
          <w:trHeight w:val="227"/>
          <w:jc w:val="center"/>
        </w:trPr>
        <w:tc>
          <w:tcPr>
            <w:tcW w:w="4417" w:type="dxa"/>
            <w:vAlign w:val="center"/>
          </w:tcPr>
          <w:p w:rsidR="00BF7E00" w:rsidRDefault="00D00736">
            <w:pPr>
              <w:spacing w:line="560" w:lineRule="exact"/>
              <w:jc w:val="center"/>
              <w:rPr>
                <w:rFonts w:ascii="Times New Roman" w:eastAsiaTheme="minorEastAsia" w:hAnsi="Times New Roman" w:cs="Times New Roman"/>
                <w:szCs w:val="24"/>
              </w:rPr>
            </w:pPr>
            <w:r>
              <w:rPr>
                <w:rFonts w:ascii="Times New Roman" w:eastAsiaTheme="minorEastAsia" w:hAnsi="Times New Roman" w:cs="Times New Roman"/>
              </w:rPr>
              <w:t>北戴河生命健康产业研究院</w:t>
            </w:r>
          </w:p>
        </w:tc>
        <w:tc>
          <w:tcPr>
            <w:tcW w:w="1134" w:type="dxa"/>
            <w:vAlign w:val="center"/>
          </w:tcPr>
          <w:p w:rsidR="00BF7E00" w:rsidRDefault="00D00736">
            <w:pPr>
              <w:spacing w:line="560" w:lineRule="exact"/>
              <w:jc w:val="center"/>
              <w:rPr>
                <w:rFonts w:ascii="Times New Roman" w:eastAsiaTheme="minorEastAsia" w:hAnsi="Times New Roman" w:cs="Times New Roman"/>
                <w:szCs w:val="24"/>
              </w:rPr>
            </w:pPr>
            <w:r>
              <w:rPr>
                <w:rFonts w:ascii="Times New Roman" w:eastAsiaTheme="minorEastAsia" w:hAnsi="Times New Roman" w:cs="Times New Roman"/>
              </w:rPr>
              <w:t>事业</w:t>
            </w:r>
          </w:p>
        </w:tc>
        <w:tc>
          <w:tcPr>
            <w:tcW w:w="1276" w:type="dxa"/>
            <w:vAlign w:val="center"/>
          </w:tcPr>
          <w:p w:rsidR="00BF7E00" w:rsidRDefault="00D00736">
            <w:pPr>
              <w:spacing w:line="560" w:lineRule="exact"/>
              <w:jc w:val="center"/>
              <w:rPr>
                <w:rFonts w:ascii="Times New Roman" w:eastAsia="方正书宋_GBK" w:hAnsi="Times New Roman" w:cs="Times New Roman"/>
                <w:szCs w:val="24"/>
              </w:rPr>
            </w:pPr>
            <w:r>
              <w:rPr>
                <w:rFonts w:ascii="Times New Roman" w:eastAsiaTheme="minorEastAsia" w:hAnsi="Times New Roman" w:cs="Times New Roman"/>
              </w:rPr>
              <w:t>正科</w:t>
            </w:r>
            <w:r>
              <w:rPr>
                <w:rFonts w:ascii="Times New Roman" w:eastAsia="方正书宋_GBK" w:hAnsi="Times New Roman" w:cs="Times New Roman"/>
              </w:rPr>
              <w:t>级</w:t>
            </w:r>
          </w:p>
        </w:tc>
        <w:tc>
          <w:tcPr>
            <w:tcW w:w="2902" w:type="dxa"/>
            <w:vAlign w:val="center"/>
          </w:tcPr>
          <w:p w:rsidR="00BF7E00" w:rsidRDefault="00D00736">
            <w:pPr>
              <w:spacing w:line="560" w:lineRule="exact"/>
              <w:jc w:val="center"/>
              <w:rPr>
                <w:rFonts w:ascii="Times New Roman" w:eastAsia="方正书宋_GBK" w:hAnsi="Times New Roman" w:cs="Times New Roman"/>
                <w:szCs w:val="24"/>
              </w:rPr>
            </w:pPr>
            <w:r>
              <w:rPr>
                <w:rFonts w:ascii="Times New Roman" w:eastAsia="方正书宋_GBK" w:hAnsi="Times New Roman" w:cs="Times New Roman"/>
              </w:rPr>
              <w:t>财政拨款</w:t>
            </w:r>
          </w:p>
        </w:tc>
      </w:tr>
    </w:tbl>
    <w:p w:rsidR="00BF7E00" w:rsidRDefault="00BF7E00">
      <w:pPr>
        <w:spacing w:line="560" w:lineRule="exact"/>
        <w:ind w:firstLine="640"/>
        <w:rPr>
          <w:rFonts w:ascii="Times New Roman" w:eastAsia="黑体" w:hAnsi="黑体" w:cs="Times New Roman"/>
          <w:sz w:val="32"/>
          <w:szCs w:val="32"/>
        </w:rPr>
      </w:pPr>
    </w:p>
    <w:p w:rsidR="00BF7E00" w:rsidRDefault="00D00736">
      <w:pPr>
        <w:spacing w:line="560" w:lineRule="exact"/>
        <w:ind w:firstLine="640"/>
        <w:rPr>
          <w:rFonts w:ascii="Times New Roman" w:eastAsia="黑体" w:hAnsi="Times New Roman" w:cs="Times New Roman"/>
          <w:sz w:val="32"/>
          <w:szCs w:val="32"/>
        </w:rPr>
      </w:pPr>
      <w:r>
        <w:rPr>
          <w:rFonts w:ascii="Times New Roman" w:eastAsia="黑体" w:hAnsi="黑体" w:cs="Times New Roman"/>
          <w:sz w:val="32"/>
          <w:szCs w:val="32"/>
        </w:rPr>
        <w:t>二、部门预算安排的总体情况</w:t>
      </w:r>
    </w:p>
    <w:p w:rsidR="00BF7E00" w:rsidRDefault="00D00736">
      <w:pPr>
        <w:spacing w:line="560" w:lineRule="exact"/>
        <w:ind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按照预算管理有关规定，目前我区部门预算的编制实行综合预算制度，即全部收入和支出都反映在预算中。北戴河生命健康产业研究院的收支包含在部门预算中。</w:t>
      </w:r>
    </w:p>
    <w:p w:rsidR="00BF7E00" w:rsidRDefault="00D00736">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1.</w:t>
      </w:r>
      <w:r>
        <w:rPr>
          <w:rFonts w:ascii="Times New Roman" w:eastAsia="方正仿宋简体" w:hAnsi="Times New Roman" w:cs="Times New Roman"/>
          <w:sz w:val="32"/>
          <w:szCs w:val="32"/>
        </w:rPr>
        <w:t>收入说明</w:t>
      </w:r>
    </w:p>
    <w:p w:rsidR="00BF7E00" w:rsidRDefault="00BA1D8A">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反</w:t>
      </w:r>
      <w:r w:rsidR="00D00736">
        <w:rPr>
          <w:rFonts w:ascii="Times New Roman" w:eastAsia="方正仿宋简体" w:hAnsi="Times New Roman" w:cs="Times New Roman"/>
          <w:sz w:val="32"/>
          <w:szCs w:val="32"/>
        </w:rPr>
        <w:t>映本部门当年全部收入，</w:t>
      </w:r>
      <w:r w:rsidR="00D00736">
        <w:rPr>
          <w:rFonts w:ascii="Times New Roman" w:eastAsia="方正仿宋简体" w:hAnsi="Times New Roman" w:cs="Times New Roman"/>
          <w:sz w:val="32"/>
          <w:szCs w:val="32"/>
        </w:rPr>
        <w:t>2018</w:t>
      </w:r>
      <w:r w:rsidR="00D00736">
        <w:rPr>
          <w:rFonts w:ascii="Times New Roman" w:eastAsia="方正仿宋简体" w:hAnsi="Times New Roman" w:cs="Times New Roman"/>
          <w:sz w:val="32"/>
          <w:szCs w:val="32"/>
        </w:rPr>
        <w:t>年预算收入</w:t>
      </w:r>
      <w:r w:rsidR="00D00736">
        <w:rPr>
          <w:rFonts w:ascii="Times New Roman" w:eastAsia="方正仿宋简体" w:hAnsi="Times New Roman" w:cs="Times New Roman"/>
          <w:sz w:val="32"/>
          <w:szCs w:val="32"/>
        </w:rPr>
        <w:t>460.63</w:t>
      </w:r>
      <w:r w:rsidR="00D00736">
        <w:rPr>
          <w:rFonts w:ascii="Times New Roman" w:eastAsia="方正仿宋简体" w:hAnsi="Times New Roman" w:cs="Times New Roman"/>
          <w:sz w:val="32"/>
          <w:szCs w:val="32"/>
        </w:rPr>
        <w:t>万元，其中：一般公共预算拨款</w:t>
      </w:r>
      <w:r w:rsidR="00D00736">
        <w:rPr>
          <w:rFonts w:ascii="Times New Roman" w:eastAsia="方正仿宋简体" w:hAnsi="Times New Roman" w:cs="Times New Roman"/>
          <w:sz w:val="32"/>
          <w:szCs w:val="32"/>
        </w:rPr>
        <w:t>460.63</w:t>
      </w:r>
      <w:r w:rsidR="00D00736">
        <w:rPr>
          <w:rFonts w:ascii="Times New Roman" w:eastAsia="方正仿宋简体" w:hAnsi="Times New Roman" w:cs="Times New Roman"/>
          <w:sz w:val="32"/>
          <w:szCs w:val="32"/>
        </w:rPr>
        <w:t>万元（非</w:t>
      </w:r>
      <w:r w:rsidR="00D00736">
        <w:rPr>
          <w:rFonts w:ascii="Times New Roman" w:eastAsia="方正仿宋简体" w:hAnsi="Times New Roman" w:cs="Times New Roman"/>
          <w:sz w:val="32"/>
          <w:szCs w:val="32"/>
        </w:rPr>
        <w:lastRenderedPageBreak/>
        <w:t>限额补助</w:t>
      </w:r>
      <w:r w:rsidR="00D00736">
        <w:rPr>
          <w:rFonts w:ascii="Times New Roman" w:eastAsia="方正仿宋简体" w:hAnsi="Times New Roman" w:cs="Times New Roman"/>
          <w:sz w:val="32"/>
          <w:szCs w:val="32"/>
        </w:rPr>
        <w:t>460.63</w:t>
      </w:r>
      <w:r w:rsidR="00D00736">
        <w:rPr>
          <w:rFonts w:ascii="Times New Roman" w:eastAsia="方正仿宋简体" w:hAnsi="Times New Roman" w:cs="Times New Roman"/>
          <w:sz w:val="32"/>
          <w:szCs w:val="32"/>
        </w:rPr>
        <w:t>万元）。</w:t>
      </w:r>
    </w:p>
    <w:p w:rsidR="00BF7E00" w:rsidRDefault="00D00736">
      <w:pPr>
        <w:spacing w:line="560" w:lineRule="exact"/>
        <w:ind w:left="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2.</w:t>
      </w:r>
      <w:r>
        <w:rPr>
          <w:rFonts w:ascii="Times New Roman" w:eastAsia="方正仿宋简体" w:hAnsi="Times New Roman" w:cs="Times New Roman"/>
          <w:sz w:val="32"/>
          <w:szCs w:val="32"/>
        </w:rPr>
        <w:t>支出说明</w:t>
      </w:r>
    </w:p>
    <w:p w:rsidR="00BF7E00" w:rsidRDefault="00D00736">
      <w:pPr>
        <w:spacing w:line="560" w:lineRule="exact"/>
        <w:ind w:rightChars="12" w:right="25" w:firstLineChars="150" w:firstLine="480"/>
        <w:rPr>
          <w:rFonts w:ascii="Times New Roman" w:eastAsia="方正仿宋简体" w:hAnsi="Times New Roman" w:cs="Times New Roman"/>
          <w:sz w:val="32"/>
          <w:szCs w:val="32"/>
        </w:rPr>
      </w:pPr>
      <w:r>
        <w:rPr>
          <w:rFonts w:ascii="Times New Roman" w:eastAsia="方正仿宋简体" w:hAnsi="Times New Roman" w:cs="Times New Roman"/>
          <w:sz w:val="32"/>
          <w:szCs w:val="32"/>
        </w:rPr>
        <w:t>部门预算收支总表支出栏、基本支出表、项目支出表按经济分类和支出功能分类科目编制，反映部门预算中支出预算的总体情况。</w:t>
      </w:r>
      <w:r>
        <w:rPr>
          <w:rFonts w:ascii="Times New Roman" w:eastAsia="方正仿宋简体" w:hAnsi="Times New Roman" w:cs="Times New Roman"/>
          <w:sz w:val="32"/>
          <w:szCs w:val="32"/>
        </w:rPr>
        <w:t>2018</w:t>
      </w:r>
      <w:r>
        <w:rPr>
          <w:rFonts w:ascii="Times New Roman" w:eastAsia="方正仿宋简体" w:hAnsi="Times New Roman" w:cs="Times New Roman"/>
          <w:sz w:val="32"/>
          <w:szCs w:val="32"/>
        </w:rPr>
        <w:t>年部门支出预算为</w:t>
      </w:r>
      <w:r>
        <w:rPr>
          <w:rFonts w:ascii="Times New Roman" w:eastAsia="方正仿宋简体" w:hAnsi="Times New Roman" w:cs="Times New Roman"/>
          <w:sz w:val="32"/>
          <w:szCs w:val="32"/>
        </w:rPr>
        <w:t>460.63</w:t>
      </w:r>
      <w:r>
        <w:rPr>
          <w:rFonts w:ascii="Times New Roman" w:eastAsia="方正仿宋简体" w:hAnsi="Times New Roman" w:cs="Times New Roman"/>
          <w:sz w:val="32"/>
          <w:szCs w:val="32"/>
        </w:rPr>
        <w:t>万元，其中基本支出</w:t>
      </w:r>
      <w:r>
        <w:rPr>
          <w:rFonts w:ascii="Times New Roman" w:eastAsia="方正仿宋简体" w:hAnsi="Times New Roman" w:cs="Times New Roman"/>
          <w:sz w:val="32"/>
          <w:szCs w:val="32"/>
        </w:rPr>
        <w:t>110.63</w:t>
      </w:r>
      <w:r>
        <w:rPr>
          <w:rFonts w:ascii="Times New Roman" w:eastAsia="方正仿宋简体" w:hAnsi="Times New Roman" w:cs="Times New Roman"/>
          <w:sz w:val="32"/>
          <w:szCs w:val="32"/>
        </w:rPr>
        <w:t>万元，包括人员经费</w:t>
      </w:r>
      <w:r>
        <w:rPr>
          <w:rFonts w:ascii="Times New Roman" w:eastAsia="方正仿宋简体" w:hAnsi="Times New Roman" w:cs="Times New Roman"/>
          <w:sz w:val="32"/>
          <w:szCs w:val="32"/>
        </w:rPr>
        <w:t>105.76</w:t>
      </w:r>
      <w:r>
        <w:rPr>
          <w:rFonts w:ascii="Times New Roman" w:eastAsia="方正仿宋简体" w:hAnsi="Times New Roman" w:cs="Times New Roman"/>
          <w:sz w:val="32"/>
          <w:szCs w:val="32"/>
        </w:rPr>
        <w:t>万元和日常公用经费</w:t>
      </w:r>
      <w:r>
        <w:rPr>
          <w:rFonts w:ascii="Times New Roman" w:eastAsia="方正仿宋简体" w:hAnsi="Times New Roman" w:cs="Times New Roman"/>
          <w:sz w:val="32"/>
          <w:szCs w:val="32"/>
        </w:rPr>
        <w:t>4.87</w:t>
      </w:r>
      <w:r>
        <w:rPr>
          <w:rFonts w:ascii="Times New Roman" w:eastAsia="方正仿宋简体" w:hAnsi="Times New Roman" w:cs="Times New Roman"/>
          <w:sz w:val="32"/>
          <w:szCs w:val="32"/>
        </w:rPr>
        <w:t>万元；项目支出</w:t>
      </w:r>
      <w:r>
        <w:rPr>
          <w:rFonts w:ascii="Times New Roman" w:eastAsia="方正仿宋简体" w:hAnsi="Times New Roman" w:cs="Times New Roman"/>
          <w:sz w:val="32"/>
          <w:szCs w:val="32"/>
        </w:rPr>
        <w:t>350</w:t>
      </w:r>
      <w:r>
        <w:rPr>
          <w:rFonts w:ascii="Times New Roman" w:eastAsia="方正仿宋简体" w:hAnsi="Times New Roman" w:cs="Times New Roman"/>
          <w:sz w:val="32"/>
          <w:szCs w:val="32"/>
        </w:rPr>
        <w:t>万元，全部为本级支出。</w:t>
      </w:r>
    </w:p>
    <w:p w:rsidR="00BF7E00" w:rsidRDefault="00D00736">
      <w:pPr>
        <w:spacing w:line="560" w:lineRule="exact"/>
        <w:ind w:left="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3.</w:t>
      </w:r>
      <w:r>
        <w:rPr>
          <w:rFonts w:ascii="Times New Roman" w:eastAsia="方正仿宋简体" w:hAnsi="Times New Roman" w:cs="Times New Roman"/>
          <w:sz w:val="32"/>
          <w:szCs w:val="32"/>
        </w:rPr>
        <w:t>比上年增减情况</w:t>
      </w:r>
    </w:p>
    <w:p w:rsidR="00BF7E00" w:rsidRDefault="00D00736">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24"/>
        </w:rPr>
        <w:t>本部门为</w:t>
      </w:r>
      <w:r>
        <w:rPr>
          <w:rFonts w:ascii="Times New Roman" w:eastAsia="方正仿宋简体" w:hAnsi="Times New Roman" w:cs="Times New Roman"/>
          <w:sz w:val="32"/>
          <w:szCs w:val="24"/>
        </w:rPr>
        <w:t>2018</w:t>
      </w:r>
      <w:r>
        <w:rPr>
          <w:rFonts w:ascii="Times New Roman" w:eastAsia="方正仿宋简体" w:hAnsi="Times New Roman" w:cs="Times New Roman"/>
          <w:sz w:val="32"/>
          <w:szCs w:val="24"/>
        </w:rPr>
        <w:t>年新成立部门</w:t>
      </w:r>
      <w:r>
        <w:rPr>
          <w:rFonts w:ascii="Times New Roman" w:eastAsia="方正仿宋简体" w:hAnsi="Times New Roman" w:cs="Times New Roman"/>
          <w:sz w:val="32"/>
          <w:szCs w:val="32"/>
        </w:rPr>
        <w:t>。</w:t>
      </w:r>
    </w:p>
    <w:p w:rsidR="00BF7E00" w:rsidRDefault="00D00736">
      <w:pPr>
        <w:spacing w:line="560" w:lineRule="exact"/>
        <w:ind w:firstLine="640"/>
        <w:rPr>
          <w:rFonts w:ascii="Times New Roman" w:eastAsia="黑体" w:hAnsi="Times New Roman" w:cs="Times New Roman"/>
          <w:sz w:val="32"/>
          <w:szCs w:val="32"/>
        </w:rPr>
      </w:pPr>
      <w:r>
        <w:rPr>
          <w:rFonts w:ascii="Times New Roman" w:eastAsia="黑体" w:hAnsi="黑体" w:cs="Times New Roman"/>
          <w:sz w:val="32"/>
          <w:szCs w:val="32"/>
        </w:rPr>
        <w:t>三、机关运行经费安排情况</w:t>
      </w:r>
    </w:p>
    <w:p w:rsidR="00BF7E00" w:rsidRDefault="00D00736">
      <w:pPr>
        <w:spacing w:line="560" w:lineRule="exact"/>
        <w:ind w:firstLine="640"/>
        <w:rPr>
          <w:rFonts w:ascii="Times New Roman" w:eastAsia="黑体" w:hAnsi="Times New Roman" w:cs="Times New Roman"/>
          <w:sz w:val="32"/>
          <w:szCs w:val="32"/>
        </w:rPr>
      </w:pPr>
      <w:r>
        <w:rPr>
          <w:rFonts w:ascii="Times New Roman" w:eastAsia="方正仿宋简体" w:hAnsi="Times New Roman" w:cs="Times New Roman"/>
          <w:sz w:val="32"/>
          <w:szCs w:val="32"/>
        </w:rPr>
        <w:t>机关运行经费共计安排</w:t>
      </w:r>
      <w:r>
        <w:rPr>
          <w:rFonts w:ascii="Times New Roman" w:eastAsia="方正仿宋简体" w:hAnsi="Times New Roman" w:cs="Times New Roman" w:hint="eastAsia"/>
          <w:sz w:val="32"/>
          <w:szCs w:val="32"/>
        </w:rPr>
        <w:t>4.87</w:t>
      </w:r>
      <w:r>
        <w:rPr>
          <w:rFonts w:ascii="Times New Roman" w:eastAsia="方正仿宋简体" w:hAnsi="Times New Roman" w:cs="Times New Roman"/>
          <w:sz w:val="32"/>
          <w:szCs w:val="32"/>
        </w:rPr>
        <w:t>万元，主要用于保证机关正常运转的办公及印刷费、邮电费、差旅费、会议费、福利费、专用材料及一般设备购置费、办公用房水电费、办公用房取暖费、日常维修费、办公楼物业管理费、公务车运行维护费等支出。</w:t>
      </w:r>
    </w:p>
    <w:p w:rsidR="00BF7E00" w:rsidRDefault="00D00736">
      <w:pPr>
        <w:spacing w:line="560" w:lineRule="exact"/>
        <w:ind w:firstLine="640"/>
        <w:rPr>
          <w:rFonts w:ascii="Times New Roman" w:eastAsia="黑体" w:hAnsi="Times New Roman" w:cs="Times New Roman"/>
          <w:sz w:val="32"/>
          <w:szCs w:val="32"/>
        </w:rPr>
      </w:pPr>
      <w:r>
        <w:rPr>
          <w:rFonts w:ascii="Times New Roman" w:eastAsia="黑体" w:hAnsi="黑体" w:cs="Times New Roman"/>
          <w:sz w:val="32"/>
          <w:szCs w:val="32"/>
        </w:rPr>
        <w:t>四、财政拨款</w:t>
      </w:r>
      <w:r>
        <w:rPr>
          <w:rFonts w:ascii="Times New Roman" w:eastAsia="黑体" w:hAnsi="Times New Roman" w:cs="Times New Roman"/>
          <w:sz w:val="32"/>
          <w:szCs w:val="32"/>
        </w:rPr>
        <w:t>“</w:t>
      </w:r>
      <w:r>
        <w:rPr>
          <w:rFonts w:ascii="Times New Roman" w:eastAsia="黑体" w:hAnsi="黑体" w:cs="Times New Roman"/>
          <w:sz w:val="32"/>
          <w:szCs w:val="32"/>
        </w:rPr>
        <w:t>三公</w:t>
      </w:r>
      <w:r>
        <w:rPr>
          <w:rFonts w:ascii="Times New Roman" w:eastAsia="黑体" w:hAnsi="Times New Roman" w:cs="Times New Roman"/>
          <w:sz w:val="32"/>
          <w:szCs w:val="32"/>
        </w:rPr>
        <w:t>”</w:t>
      </w:r>
      <w:r>
        <w:rPr>
          <w:rFonts w:ascii="Times New Roman" w:eastAsia="黑体" w:hAnsi="黑体" w:cs="Times New Roman"/>
          <w:sz w:val="32"/>
          <w:szCs w:val="32"/>
        </w:rPr>
        <w:t>经费预算情况及增减变化原因</w:t>
      </w:r>
    </w:p>
    <w:p w:rsidR="00BA1D8A" w:rsidRDefault="00D00736" w:rsidP="00BA1D8A">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2018</w:t>
      </w:r>
      <w:r>
        <w:rPr>
          <w:rFonts w:ascii="Times New Roman" w:eastAsia="方正仿宋简体" w:hAnsi="Times New Roman" w:cs="Times New Roman"/>
          <w:sz w:val="32"/>
          <w:szCs w:val="32"/>
        </w:rPr>
        <w:t>年，财政拨款</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三公</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经费预算安排</w:t>
      </w:r>
      <w:r>
        <w:rPr>
          <w:rFonts w:ascii="Times New Roman" w:eastAsia="方正仿宋简体" w:hAnsi="Times New Roman" w:cs="Times New Roman" w:hint="eastAsia"/>
          <w:sz w:val="32"/>
          <w:szCs w:val="32"/>
        </w:rPr>
        <w:t>0.07</w:t>
      </w:r>
      <w:r>
        <w:rPr>
          <w:rFonts w:ascii="Times New Roman" w:eastAsia="方正仿宋简体" w:hAnsi="Times New Roman" w:cs="Times New Roman"/>
          <w:sz w:val="32"/>
          <w:szCs w:val="32"/>
        </w:rPr>
        <w:t>万元，其中：因公出国（境）费</w:t>
      </w:r>
      <w:r>
        <w:rPr>
          <w:rFonts w:ascii="Times New Roman" w:eastAsia="方正仿宋简体" w:hAnsi="Times New Roman" w:cs="Times New Roman"/>
          <w:sz w:val="32"/>
          <w:szCs w:val="32"/>
        </w:rPr>
        <w:t>0</w:t>
      </w:r>
      <w:r>
        <w:rPr>
          <w:rFonts w:ascii="Times New Roman" w:eastAsia="方正仿宋简体" w:hAnsi="Times New Roman" w:cs="Times New Roman"/>
          <w:sz w:val="32"/>
          <w:szCs w:val="32"/>
        </w:rPr>
        <w:t>万元；公务用车购置及运维费</w:t>
      </w:r>
      <w:r>
        <w:rPr>
          <w:rFonts w:ascii="Times New Roman" w:eastAsia="方正仿宋简体" w:hAnsi="Times New Roman" w:cs="Times New Roman" w:hint="eastAsia"/>
          <w:sz w:val="32"/>
          <w:szCs w:val="32"/>
        </w:rPr>
        <w:t>0</w:t>
      </w:r>
      <w:r>
        <w:rPr>
          <w:rFonts w:ascii="Times New Roman" w:eastAsia="方正仿宋简体" w:hAnsi="Times New Roman" w:cs="Times New Roman"/>
          <w:sz w:val="32"/>
          <w:szCs w:val="32"/>
        </w:rPr>
        <w:t>万元（其中：公务用车运行费</w:t>
      </w:r>
      <w:r>
        <w:rPr>
          <w:rFonts w:ascii="Times New Roman" w:eastAsia="方正仿宋简体" w:hAnsi="Times New Roman" w:cs="Times New Roman" w:hint="eastAsia"/>
          <w:sz w:val="32"/>
          <w:szCs w:val="32"/>
        </w:rPr>
        <w:t>0</w:t>
      </w:r>
      <w:r>
        <w:rPr>
          <w:rFonts w:ascii="Times New Roman" w:eastAsia="方正仿宋简体" w:hAnsi="Times New Roman" w:cs="Times New Roman"/>
          <w:sz w:val="32"/>
          <w:szCs w:val="32"/>
        </w:rPr>
        <w:t>万元</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；公务接待费</w:t>
      </w:r>
      <w:r>
        <w:rPr>
          <w:rFonts w:ascii="Times New Roman" w:eastAsia="方正仿宋简体" w:hAnsi="Times New Roman" w:cs="Times New Roman" w:hint="eastAsia"/>
          <w:sz w:val="32"/>
          <w:szCs w:val="32"/>
        </w:rPr>
        <w:t>0.07</w:t>
      </w:r>
      <w:r>
        <w:rPr>
          <w:rFonts w:ascii="Times New Roman" w:eastAsia="方正仿宋简体" w:hAnsi="Times New Roman" w:cs="Times New Roman"/>
          <w:sz w:val="32"/>
          <w:szCs w:val="32"/>
        </w:rPr>
        <w:t>万元。</w:t>
      </w:r>
      <w:r w:rsidR="00BA1D8A">
        <w:rPr>
          <w:rFonts w:ascii="Times New Roman" w:eastAsia="方正仿宋简体" w:hAnsi="Times New Roman" w:cs="Times New Roman"/>
          <w:sz w:val="32"/>
          <w:szCs w:val="24"/>
        </w:rPr>
        <w:t>本部门为</w:t>
      </w:r>
      <w:r w:rsidR="00BA1D8A">
        <w:rPr>
          <w:rFonts w:ascii="Times New Roman" w:eastAsia="方正仿宋简体" w:hAnsi="Times New Roman" w:cs="Times New Roman"/>
          <w:sz w:val="32"/>
          <w:szCs w:val="24"/>
        </w:rPr>
        <w:t>2018</w:t>
      </w:r>
      <w:r w:rsidR="00BA1D8A">
        <w:rPr>
          <w:rFonts w:ascii="Times New Roman" w:eastAsia="方正仿宋简体" w:hAnsi="Times New Roman" w:cs="Times New Roman"/>
          <w:sz w:val="32"/>
          <w:szCs w:val="24"/>
        </w:rPr>
        <w:t>年新成立部门</w:t>
      </w:r>
      <w:r w:rsidR="00BA1D8A">
        <w:rPr>
          <w:rFonts w:ascii="Times New Roman" w:eastAsia="方正仿宋简体" w:hAnsi="Times New Roman" w:cs="Times New Roman" w:hint="eastAsia"/>
          <w:sz w:val="32"/>
          <w:szCs w:val="32"/>
        </w:rPr>
        <w:t>，</w:t>
      </w:r>
      <w:r w:rsidR="00BA1D8A">
        <w:rPr>
          <w:rFonts w:ascii="Times New Roman" w:eastAsia="方正仿宋简体" w:hAnsi="Times New Roman" w:cs="Times New Roman"/>
          <w:sz w:val="32"/>
          <w:szCs w:val="32"/>
        </w:rPr>
        <w:t>无增减变化</w:t>
      </w:r>
      <w:r w:rsidR="00BA1D8A">
        <w:rPr>
          <w:rFonts w:ascii="Times New Roman" w:eastAsia="方正仿宋简体" w:hAnsi="Times New Roman" w:cs="Times New Roman" w:hint="eastAsia"/>
          <w:sz w:val="32"/>
          <w:szCs w:val="32"/>
        </w:rPr>
        <w:t>。</w:t>
      </w:r>
    </w:p>
    <w:p w:rsidR="00BF7E00" w:rsidRDefault="00BF7E00">
      <w:pPr>
        <w:spacing w:line="560" w:lineRule="exact"/>
        <w:ind w:firstLine="640"/>
        <w:rPr>
          <w:rFonts w:ascii="Times New Roman" w:eastAsia="黑体" w:hAnsi="Times New Roman" w:cs="Times New Roman"/>
          <w:sz w:val="32"/>
          <w:szCs w:val="32"/>
        </w:rPr>
      </w:pPr>
    </w:p>
    <w:p w:rsidR="00BF7E00" w:rsidRDefault="00D00736">
      <w:pPr>
        <w:spacing w:line="560" w:lineRule="exact"/>
        <w:ind w:firstLine="640"/>
        <w:rPr>
          <w:rFonts w:ascii="Times New Roman" w:eastAsia="黑体" w:hAnsi="Times New Roman" w:cs="Times New Roman"/>
          <w:sz w:val="32"/>
          <w:szCs w:val="32"/>
        </w:rPr>
      </w:pPr>
      <w:r>
        <w:rPr>
          <w:rFonts w:ascii="Times New Roman" w:eastAsia="黑体" w:hAnsi="黑体" w:cs="Times New Roman"/>
          <w:sz w:val="32"/>
          <w:szCs w:val="32"/>
        </w:rPr>
        <w:lastRenderedPageBreak/>
        <w:t>五、绩效预算信息</w:t>
      </w:r>
      <w:bookmarkStart w:id="1" w:name="_Toc471398463"/>
    </w:p>
    <w:p w:rsidR="00BF7E00" w:rsidRDefault="00BF7E00">
      <w:pPr>
        <w:spacing w:line="560" w:lineRule="exact"/>
        <w:jc w:val="center"/>
        <w:rPr>
          <w:rFonts w:asciiTheme="minorEastAsia" w:eastAsiaTheme="minorEastAsia" w:hAnsiTheme="minorEastAsia" w:cs="Times New Roman"/>
          <w:b/>
          <w:sz w:val="32"/>
          <w:szCs w:val="32"/>
        </w:rPr>
      </w:pPr>
    </w:p>
    <w:p w:rsidR="00BF7E00" w:rsidRDefault="00D00736">
      <w:pPr>
        <w:spacing w:line="560" w:lineRule="exact"/>
        <w:jc w:val="center"/>
        <w:rPr>
          <w:rFonts w:asciiTheme="minorEastAsia" w:eastAsiaTheme="minorEastAsia" w:hAnsiTheme="minorEastAsia" w:cs="Times New Roman"/>
          <w:b/>
          <w:sz w:val="32"/>
          <w:szCs w:val="32"/>
        </w:rPr>
      </w:pPr>
      <w:r>
        <w:rPr>
          <w:rFonts w:asciiTheme="minorEastAsia" w:eastAsiaTheme="minorEastAsia" w:hAnsiTheme="minorEastAsia" w:cs="Times New Roman" w:hint="eastAsia"/>
          <w:b/>
          <w:sz w:val="32"/>
          <w:szCs w:val="32"/>
        </w:rPr>
        <w:t>北戴河生命健康产业研究院</w:t>
      </w:r>
      <w:r>
        <w:rPr>
          <w:rFonts w:asciiTheme="minorEastAsia" w:eastAsiaTheme="minorEastAsia" w:hAnsiTheme="minorEastAsia" w:cs="Times New Roman"/>
          <w:b/>
          <w:sz w:val="32"/>
          <w:szCs w:val="32"/>
        </w:rPr>
        <w:t>绩效预算信息</w:t>
      </w:r>
    </w:p>
    <w:p w:rsidR="00BF7E00" w:rsidRDefault="00BF7E00">
      <w:pPr>
        <w:spacing w:line="560" w:lineRule="exact"/>
        <w:jc w:val="center"/>
        <w:rPr>
          <w:rFonts w:ascii="Times New Roman" w:eastAsia="方正仿宋简体" w:hAnsi="Times New Roman" w:cs="Times New Roman"/>
          <w:b/>
          <w:sz w:val="32"/>
          <w:szCs w:val="32"/>
        </w:rPr>
      </w:pPr>
    </w:p>
    <w:tbl>
      <w:tblPr>
        <w:tblW w:w="14757" w:type="dxa"/>
        <w:tblInd w:w="93" w:type="dxa"/>
        <w:tblLayout w:type="fixed"/>
        <w:tblLook w:val="04A0"/>
      </w:tblPr>
      <w:tblGrid>
        <w:gridCol w:w="619"/>
        <w:gridCol w:w="4358"/>
        <w:gridCol w:w="1417"/>
        <w:gridCol w:w="2126"/>
        <w:gridCol w:w="1701"/>
        <w:gridCol w:w="1134"/>
        <w:gridCol w:w="1134"/>
        <w:gridCol w:w="1134"/>
        <w:gridCol w:w="1134"/>
      </w:tblGrid>
      <w:tr w:rsidR="00BF7E00">
        <w:trPr>
          <w:trHeight w:val="840"/>
        </w:trPr>
        <w:tc>
          <w:tcPr>
            <w:tcW w:w="619" w:type="dxa"/>
            <w:tcBorders>
              <w:top w:val="single" w:sz="4" w:space="0" w:color="auto"/>
              <w:left w:val="single" w:sz="4" w:space="0" w:color="auto"/>
              <w:bottom w:val="single" w:sz="4" w:space="0" w:color="auto"/>
              <w:right w:val="single" w:sz="4" w:space="0" w:color="auto"/>
            </w:tcBorders>
            <w:shd w:val="clear" w:color="000000" w:fill="E4ECF7"/>
            <w:vAlign w:val="center"/>
          </w:tcPr>
          <w:p w:rsidR="00BF7E00" w:rsidRDefault="00D00736">
            <w:pPr>
              <w:widowControl/>
              <w:jc w:val="center"/>
              <w:rPr>
                <w:rFonts w:ascii="宋体" w:hAnsi="宋体" w:cs="宋体"/>
                <w:kern w:val="0"/>
                <w:sz w:val="18"/>
                <w:szCs w:val="18"/>
              </w:rPr>
            </w:pPr>
            <w:r>
              <w:rPr>
                <w:rFonts w:ascii="宋体" w:hAnsi="宋体" w:cs="宋体" w:hint="eastAsia"/>
                <w:kern w:val="0"/>
                <w:sz w:val="18"/>
                <w:szCs w:val="18"/>
              </w:rPr>
              <w:t>职责名称</w:t>
            </w:r>
          </w:p>
        </w:tc>
        <w:tc>
          <w:tcPr>
            <w:tcW w:w="4358" w:type="dxa"/>
            <w:tcBorders>
              <w:top w:val="single" w:sz="4" w:space="0" w:color="auto"/>
              <w:left w:val="nil"/>
              <w:bottom w:val="single" w:sz="4" w:space="0" w:color="auto"/>
              <w:right w:val="single" w:sz="4" w:space="0" w:color="auto"/>
            </w:tcBorders>
            <w:shd w:val="clear" w:color="000000" w:fill="E4ECF7"/>
            <w:vAlign w:val="center"/>
          </w:tcPr>
          <w:p w:rsidR="00BF7E00" w:rsidRDefault="00D00736">
            <w:pPr>
              <w:widowControl/>
              <w:jc w:val="center"/>
              <w:rPr>
                <w:rFonts w:ascii="宋体" w:hAnsi="宋体" w:cs="宋体"/>
                <w:kern w:val="0"/>
                <w:sz w:val="18"/>
                <w:szCs w:val="18"/>
              </w:rPr>
            </w:pPr>
            <w:r>
              <w:rPr>
                <w:rFonts w:ascii="宋体" w:hAnsi="宋体" w:cs="宋体" w:hint="eastAsia"/>
                <w:kern w:val="0"/>
                <w:sz w:val="18"/>
                <w:szCs w:val="18"/>
              </w:rPr>
              <w:t>职责目标</w:t>
            </w:r>
          </w:p>
        </w:tc>
        <w:tc>
          <w:tcPr>
            <w:tcW w:w="1417" w:type="dxa"/>
            <w:tcBorders>
              <w:top w:val="single" w:sz="4" w:space="0" w:color="auto"/>
              <w:left w:val="nil"/>
              <w:bottom w:val="single" w:sz="4" w:space="0" w:color="auto"/>
              <w:right w:val="single" w:sz="4" w:space="0" w:color="auto"/>
            </w:tcBorders>
            <w:shd w:val="clear" w:color="000000" w:fill="E4ECF7"/>
            <w:vAlign w:val="center"/>
          </w:tcPr>
          <w:p w:rsidR="00BF7E00" w:rsidRDefault="00D00736">
            <w:pPr>
              <w:widowControl/>
              <w:jc w:val="center"/>
              <w:rPr>
                <w:rFonts w:ascii="宋体" w:hAnsi="宋体" w:cs="宋体"/>
                <w:kern w:val="0"/>
                <w:sz w:val="18"/>
                <w:szCs w:val="18"/>
              </w:rPr>
            </w:pPr>
            <w:r>
              <w:rPr>
                <w:rFonts w:ascii="宋体" w:hAnsi="宋体" w:cs="宋体" w:hint="eastAsia"/>
                <w:kern w:val="0"/>
                <w:sz w:val="18"/>
                <w:szCs w:val="18"/>
              </w:rPr>
              <w:t>活动名称</w:t>
            </w:r>
          </w:p>
        </w:tc>
        <w:tc>
          <w:tcPr>
            <w:tcW w:w="2126" w:type="dxa"/>
            <w:tcBorders>
              <w:top w:val="single" w:sz="4" w:space="0" w:color="auto"/>
              <w:left w:val="nil"/>
              <w:bottom w:val="single" w:sz="4" w:space="0" w:color="auto"/>
              <w:right w:val="single" w:sz="4" w:space="0" w:color="auto"/>
            </w:tcBorders>
            <w:shd w:val="clear" w:color="000000" w:fill="E4ECF7"/>
            <w:vAlign w:val="center"/>
          </w:tcPr>
          <w:p w:rsidR="00BF7E00" w:rsidRDefault="00D00736">
            <w:pPr>
              <w:widowControl/>
              <w:jc w:val="center"/>
              <w:rPr>
                <w:rFonts w:ascii="宋体" w:hAnsi="宋体" w:cs="宋体"/>
                <w:kern w:val="0"/>
                <w:sz w:val="18"/>
                <w:szCs w:val="18"/>
              </w:rPr>
            </w:pPr>
            <w:r>
              <w:rPr>
                <w:rFonts w:ascii="宋体" w:hAnsi="宋体" w:cs="宋体" w:hint="eastAsia"/>
                <w:kern w:val="0"/>
                <w:sz w:val="18"/>
                <w:szCs w:val="18"/>
              </w:rPr>
              <w:t>绩效目标</w:t>
            </w:r>
          </w:p>
        </w:tc>
        <w:tc>
          <w:tcPr>
            <w:tcW w:w="1701" w:type="dxa"/>
            <w:tcBorders>
              <w:top w:val="single" w:sz="4" w:space="0" w:color="auto"/>
              <w:left w:val="nil"/>
              <w:bottom w:val="single" w:sz="4" w:space="0" w:color="auto"/>
              <w:right w:val="single" w:sz="4" w:space="0" w:color="auto"/>
            </w:tcBorders>
            <w:shd w:val="clear" w:color="000000" w:fill="E4ECF7"/>
            <w:vAlign w:val="center"/>
          </w:tcPr>
          <w:p w:rsidR="00BF7E00" w:rsidRDefault="00D00736">
            <w:pPr>
              <w:widowControl/>
              <w:jc w:val="center"/>
              <w:rPr>
                <w:rFonts w:ascii="宋体" w:hAnsi="宋体" w:cs="宋体"/>
                <w:kern w:val="0"/>
                <w:sz w:val="18"/>
                <w:szCs w:val="18"/>
              </w:rPr>
            </w:pPr>
            <w:r>
              <w:rPr>
                <w:rFonts w:ascii="宋体" w:hAnsi="宋体" w:cs="宋体" w:hint="eastAsia"/>
                <w:kern w:val="0"/>
                <w:sz w:val="18"/>
                <w:szCs w:val="18"/>
              </w:rPr>
              <w:t>绩效指标</w:t>
            </w:r>
          </w:p>
        </w:tc>
        <w:tc>
          <w:tcPr>
            <w:tcW w:w="1134" w:type="dxa"/>
            <w:tcBorders>
              <w:top w:val="single" w:sz="4" w:space="0" w:color="auto"/>
              <w:left w:val="nil"/>
              <w:bottom w:val="single" w:sz="4" w:space="0" w:color="auto"/>
              <w:right w:val="single" w:sz="4" w:space="0" w:color="auto"/>
            </w:tcBorders>
            <w:shd w:val="clear" w:color="000000" w:fill="E4ECF7"/>
            <w:vAlign w:val="center"/>
          </w:tcPr>
          <w:p w:rsidR="00BF7E00" w:rsidRDefault="00D00736">
            <w:pPr>
              <w:widowControl/>
              <w:jc w:val="center"/>
              <w:rPr>
                <w:rFonts w:ascii="宋体" w:hAnsi="宋体" w:cs="宋体"/>
                <w:kern w:val="0"/>
                <w:sz w:val="18"/>
                <w:szCs w:val="18"/>
              </w:rPr>
            </w:pPr>
            <w:r>
              <w:rPr>
                <w:rFonts w:ascii="宋体" w:hAnsi="宋体" w:cs="宋体" w:hint="eastAsia"/>
                <w:kern w:val="0"/>
                <w:sz w:val="18"/>
                <w:szCs w:val="18"/>
              </w:rPr>
              <w:t>优</w:t>
            </w:r>
          </w:p>
        </w:tc>
        <w:tc>
          <w:tcPr>
            <w:tcW w:w="1134" w:type="dxa"/>
            <w:tcBorders>
              <w:top w:val="single" w:sz="4" w:space="0" w:color="auto"/>
              <w:left w:val="nil"/>
              <w:bottom w:val="single" w:sz="4" w:space="0" w:color="auto"/>
              <w:right w:val="single" w:sz="4" w:space="0" w:color="auto"/>
            </w:tcBorders>
            <w:shd w:val="clear" w:color="000000" w:fill="E4ECF7"/>
            <w:vAlign w:val="center"/>
          </w:tcPr>
          <w:p w:rsidR="00BF7E00" w:rsidRDefault="00D00736">
            <w:pPr>
              <w:widowControl/>
              <w:jc w:val="center"/>
              <w:rPr>
                <w:rFonts w:ascii="宋体" w:hAnsi="宋体" w:cs="宋体"/>
                <w:kern w:val="0"/>
                <w:sz w:val="18"/>
                <w:szCs w:val="18"/>
              </w:rPr>
            </w:pPr>
            <w:r>
              <w:rPr>
                <w:rFonts w:ascii="宋体" w:hAnsi="宋体" w:cs="宋体" w:hint="eastAsia"/>
                <w:kern w:val="0"/>
                <w:sz w:val="18"/>
                <w:szCs w:val="18"/>
              </w:rPr>
              <w:t>良</w:t>
            </w:r>
          </w:p>
        </w:tc>
        <w:tc>
          <w:tcPr>
            <w:tcW w:w="1134" w:type="dxa"/>
            <w:tcBorders>
              <w:top w:val="single" w:sz="4" w:space="0" w:color="auto"/>
              <w:left w:val="nil"/>
              <w:bottom w:val="single" w:sz="4" w:space="0" w:color="auto"/>
              <w:right w:val="single" w:sz="4" w:space="0" w:color="auto"/>
            </w:tcBorders>
            <w:shd w:val="clear" w:color="000000" w:fill="E4ECF7"/>
            <w:vAlign w:val="center"/>
          </w:tcPr>
          <w:p w:rsidR="00BF7E00" w:rsidRDefault="00D00736">
            <w:pPr>
              <w:widowControl/>
              <w:jc w:val="center"/>
              <w:rPr>
                <w:rFonts w:ascii="宋体" w:hAnsi="宋体" w:cs="宋体"/>
                <w:kern w:val="0"/>
                <w:sz w:val="18"/>
                <w:szCs w:val="18"/>
              </w:rPr>
            </w:pPr>
            <w:r>
              <w:rPr>
                <w:rFonts w:ascii="宋体" w:hAnsi="宋体" w:cs="宋体" w:hint="eastAsia"/>
                <w:kern w:val="0"/>
                <w:sz w:val="18"/>
                <w:szCs w:val="18"/>
              </w:rPr>
              <w:t>中</w:t>
            </w:r>
          </w:p>
        </w:tc>
        <w:tc>
          <w:tcPr>
            <w:tcW w:w="1134" w:type="dxa"/>
            <w:tcBorders>
              <w:top w:val="single" w:sz="4" w:space="0" w:color="auto"/>
              <w:left w:val="nil"/>
              <w:bottom w:val="single" w:sz="4" w:space="0" w:color="auto"/>
              <w:right w:val="single" w:sz="4" w:space="0" w:color="auto"/>
            </w:tcBorders>
            <w:shd w:val="clear" w:color="000000" w:fill="E4ECF7"/>
            <w:vAlign w:val="center"/>
          </w:tcPr>
          <w:p w:rsidR="00BF7E00" w:rsidRDefault="00D00736">
            <w:pPr>
              <w:widowControl/>
              <w:jc w:val="center"/>
              <w:rPr>
                <w:rFonts w:ascii="宋体" w:hAnsi="宋体" w:cs="宋体"/>
                <w:kern w:val="0"/>
                <w:sz w:val="18"/>
                <w:szCs w:val="18"/>
              </w:rPr>
            </w:pPr>
            <w:r>
              <w:rPr>
                <w:rFonts w:ascii="宋体" w:hAnsi="宋体" w:cs="宋体" w:hint="eastAsia"/>
                <w:kern w:val="0"/>
                <w:sz w:val="18"/>
                <w:szCs w:val="18"/>
              </w:rPr>
              <w:t>差</w:t>
            </w:r>
          </w:p>
        </w:tc>
      </w:tr>
      <w:tr w:rsidR="00BF7E00">
        <w:trPr>
          <w:trHeight w:val="130"/>
        </w:trPr>
        <w:tc>
          <w:tcPr>
            <w:tcW w:w="619" w:type="dxa"/>
            <w:vMerge w:val="restart"/>
            <w:tcBorders>
              <w:top w:val="nil"/>
              <w:left w:val="single" w:sz="4" w:space="0" w:color="auto"/>
              <w:bottom w:val="single" w:sz="4" w:space="0" w:color="auto"/>
              <w:right w:val="single" w:sz="4" w:space="0" w:color="auto"/>
            </w:tcBorders>
            <w:shd w:val="clear" w:color="auto" w:fill="auto"/>
            <w:vAlign w:val="center"/>
          </w:tcPr>
          <w:p w:rsidR="00BF7E00" w:rsidRDefault="00D00736">
            <w:pPr>
              <w:widowControl/>
              <w:jc w:val="left"/>
              <w:rPr>
                <w:rFonts w:ascii="宋体" w:hAnsi="宋体" w:cs="宋体"/>
                <w:kern w:val="0"/>
                <w:sz w:val="18"/>
                <w:szCs w:val="18"/>
              </w:rPr>
            </w:pPr>
            <w:r>
              <w:rPr>
                <w:rFonts w:ascii="宋体" w:hAnsi="宋体" w:cs="宋体" w:hint="eastAsia"/>
                <w:kern w:val="0"/>
                <w:sz w:val="18"/>
                <w:szCs w:val="18"/>
              </w:rPr>
              <w:t>政策研究</w:t>
            </w:r>
          </w:p>
        </w:tc>
        <w:tc>
          <w:tcPr>
            <w:tcW w:w="4358" w:type="dxa"/>
            <w:vMerge w:val="restart"/>
            <w:tcBorders>
              <w:top w:val="nil"/>
              <w:left w:val="single" w:sz="4" w:space="0" w:color="auto"/>
              <w:bottom w:val="single" w:sz="4" w:space="0" w:color="auto"/>
              <w:right w:val="single" w:sz="4" w:space="0" w:color="auto"/>
            </w:tcBorders>
            <w:shd w:val="clear" w:color="auto" w:fill="auto"/>
            <w:vAlign w:val="center"/>
          </w:tcPr>
          <w:p w:rsidR="00BF7E00" w:rsidRDefault="00D00736">
            <w:pPr>
              <w:widowControl/>
              <w:jc w:val="left"/>
              <w:rPr>
                <w:rFonts w:ascii="宋体" w:hAnsi="宋体" w:cs="宋体"/>
                <w:kern w:val="0"/>
                <w:sz w:val="18"/>
                <w:szCs w:val="18"/>
              </w:rPr>
            </w:pPr>
            <w:r>
              <w:rPr>
                <w:rFonts w:ascii="宋体" w:hAnsi="宋体" w:cs="宋体" w:hint="eastAsia"/>
                <w:kern w:val="0"/>
                <w:sz w:val="18"/>
                <w:szCs w:val="18"/>
              </w:rPr>
              <w:t>针对示范区生命健康产业发展中的难点、热点问题提供咨询建议。</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tcPr>
          <w:p w:rsidR="00BF7E00" w:rsidRDefault="00D00736">
            <w:pPr>
              <w:widowControl/>
              <w:jc w:val="left"/>
              <w:rPr>
                <w:rFonts w:ascii="宋体" w:hAnsi="宋体" w:cs="宋体"/>
                <w:kern w:val="0"/>
                <w:sz w:val="18"/>
                <w:szCs w:val="18"/>
              </w:rPr>
            </w:pPr>
            <w:r>
              <w:rPr>
                <w:rFonts w:ascii="宋体" w:hAnsi="宋体" w:cs="宋体" w:hint="eastAsia"/>
                <w:kern w:val="0"/>
                <w:sz w:val="18"/>
                <w:szCs w:val="18"/>
              </w:rPr>
              <w:t>产业研究</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tcPr>
          <w:p w:rsidR="00BF7E00" w:rsidRDefault="00D00736">
            <w:pPr>
              <w:widowControl/>
              <w:jc w:val="left"/>
              <w:rPr>
                <w:rFonts w:ascii="宋体" w:hAnsi="宋体" w:cs="宋体"/>
                <w:kern w:val="0"/>
                <w:sz w:val="18"/>
                <w:szCs w:val="18"/>
              </w:rPr>
            </w:pPr>
            <w:r>
              <w:rPr>
                <w:rFonts w:ascii="宋体" w:hAnsi="宋体" w:cs="宋体" w:hint="eastAsia"/>
                <w:kern w:val="0"/>
                <w:sz w:val="18"/>
                <w:szCs w:val="18"/>
              </w:rPr>
              <w:t>对产业发展趋势进行分析与预测，提出对策建议。</w:t>
            </w:r>
          </w:p>
        </w:tc>
        <w:tc>
          <w:tcPr>
            <w:tcW w:w="1701" w:type="dxa"/>
            <w:tcBorders>
              <w:top w:val="nil"/>
              <w:left w:val="nil"/>
              <w:bottom w:val="single" w:sz="4" w:space="0" w:color="auto"/>
              <w:right w:val="single" w:sz="4" w:space="0" w:color="auto"/>
            </w:tcBorders>
            <w:shd w:val="clear" w:color="auto" w:fill="auto"/>
            <w:vAlign w:val="center"/>
          </w:tcPr>
          <w:p w:rsidR="00BF7E00" w:rsidRDefault="00D00736">
            <w:pPr>
              <w:widowControl/>
              <w:jc w:val="left"/>
              <w:rPr>
                <w:rFonts w:ascii="宋体" w:hAnsi="宋体" w:cs="宋体"/>
                <w:kern w:val="0"/>
                <w:sz w:val="18"/>
                <w:szCs w:val="18"/>
              </w:rPr>
            </w:pPr>
            <w:r>
              <w:rPr>
                <w:rFonts w:ascii="宋体" w:hAnsi="宋体" w:cs="宋体" w:hint="eastAsia"/>
                <w:kern w:val="0"/>
                <w:sz w:val="18"/>
                <w:szCs w:val="18"/>
              </w:rPr>
              <w:t>研究课题数</w:t>
            </w:r>
          </w:p>
        </w:tc>
        <w:tc>
          <w:tcPr>
            <w:tcW w:w="1134" w:type="dxa"/>
            <w:tcBorders>
              <w:top w:val="nil"/>
              <w:left w:val="nil"/>
              <w:bottom w:val="single" w:sz="4" w:space="0" w:color="auto"/>
              <w:right w:val="single" w:sz="4" w:space="0" w:color="auto"/>
            </w:tcBorders>
            <w:shd w:val="clear" w:color="auto" w:fill="auto"/>
            <w:vAlign w:val="center"/>
          </w:tcPr>
          <w:p w:rsidR="00BF7E00" w:rsidRDefault="00D00736">
            <w:pPr>
              <w:widowControl/>
              <w:jc w:val="left"/>
              <w:rPr>
                <w:rFonts w:ascii="宋体" w:hAnsi="宋体" w:cs="宋体"/>
                <w:kern w:val="0"/>
                <w:sz w:val="18"/>
                <w:szCs w:val="18"/>
              </w:rPr>
            </w:pPr>
            <w:r>
              <w:rPr>
                <w:rFonts w:ascii="宋体" w:hAnsi="宋体" w:cs="宋体" w:hint="eastAsia"/>
                <w:kern w:val="0"/>
                <w:sz w:val="18"/>
                <w:szCs w:val="18"/>
              </w:rPr>
              <w:t>≧３</w:t>
            </w:r>
          </w:p>
        </w:tc>
        <w:tc>
          <w:tcPr>
            <w:tcW w:w="1134" w:type="dxa"/>
            <w:tcBorders>
              <w:top w:val="nil"/>
              <w:left w:val="nil"/>
              <w:bottom w:val="single" w:sz="4" w:space="0" w:color="auto"/>
              <w:right w:val="single" w:sz="4" w:space="0" w:color="auto"/>
            </w:tcBorders>
            <w:shd w:val="clear" w:color="auto" w:fill="auto"/>
            <w:vAlign w:val="center"/>
          </w:tcPr>
          <w:p w:rsidR="00BF7E00" w:rsidRDefault="00D00736">
            <w:pPr>
              <w:widowControl/>
              <w:jc w:val="left"/>
              <w:rPr>
                <w:rFonts w:ascii="宋体" w:hAnsi="宋体" w:cs="宋体"/>
                <w:kern w:val="0"/>
                <w:sz w:val="18"/>
                <w:szCs w:val="18"/>
              </w:rPr>
            </w:pPr>
            <w:r>
              <w:rPr>
                <w:rFonts w:ascii="宋体" w:hAnsi="宋体" w:cs="宋体" w:hint="eastAsia"/>
                <w:kern w:val="0"/>
                <w:sz w:val="18"/>
                <w:szCs w:val="18"/>
              </w:rPr>
              <w:t>２</w:t>
            </w:r>
          </w:p>
        </w:tc>
        <w:tc>
          <w:tcPr>
            <w:tcW w:w="1134" w:type="dxa"/>
            <w:tcBorders>
              <w:top w:val="nil"/>
              <w:left w:val="nil"/>
              <w:bottom w:val="single" w:sz="4" w:space="0" w:color="auto"/>
              <w:right w:val="single" w:sz="4" w:space="0" w:color="auto"/>
            </w:tcBorders>
            <w:shd w:val="clear" w:color="auto" w:fill="auto"/>
            <w:vAlign w:val="center"/>
          </w:tcPr>
          <w:p w:rsidR="00BF7E00" w:rsidRDefault="00D00736">
            <w:pPr>
              <w:widowControl/>
              <w:jc w:val="left"/>
              <w:rPr>
                <w:rFonts w:ascii="宋体" w:hAnsi="宋体" w:cs="宋体"/>
                <w:kern w:val="0"/>
                <w:sz w:val="18"/>
                <w:szCs w:val="18"/>
              </w:rPr>
            </w:pPr>
            <w:r>
              <w:rPr>
                <w:rFonts w:ascii="宋体" w:hAnsi="宋体" w:cs="宋体" w:hint="eastAsia"/>
                <w:kern w:val="0"/>
                <w:sz w:val="18"/>
                <w:szCs w:val="18"/>
              </w:rPr>
              <w:t>１</w:t>
            </w:r>
          </w:p>
        </w:tc>
        <w:tc>
          <w:tcPr>
            <w:tcW w:w="1134" w:type="dxa"/>
            <w:tcBorders>
              <w:top w:val="nil"/>
              <w:left w:val="nil"/>
              <w:bottom w:val="single" w:sz="4" w:space="0" w:color="auto"/>
              <w:right w:val="single" w:sz="4" w:space="0" w:color="auto"/>
            </w:tcBorders>
            <w:shd w:val="clear" w:color="auto" w:fill="auto"/>
            <w:vAlign w:val="center"/>
          </w:tcPr>
          <w:p w:rsidR="00BF7E00" w:rsidRDefault="00D00736">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BF7E00">
        <w:trPr>
          <w:trHeight w:val="167"/>
        </w:trPr>
        <w:tc>
          <w:tcPr>
            <w:tcW w:w="619" w:type="dxa"/>
            <w:vMerge/>
            <w:tcBorders>
              <w:top w:val="nil"/>
              <w:left w:val="single" w:sz="4" w:space="0" w:color="auto"/>
              <w:bottom w:val="single" w:sz="4" w:space="0" w:color="auto"/>
              <w:right w:val="single" w:sz="4" w:space="0" w:color="auto"/>
            </w:tcBorders>
            <w:vAlign w:val="center"/>
          </w:tcPr>
          <w:p w:rsidR="00BF7E00" w:rsidRDefault="00BF7E00">
            <w:pPr>
              <w:widowControl/>
              <w:jc w:val="left"/>
              <w:rPr>
                <w:rFonts w:ascii="宋体" w:hAnsi="宋体" w:cs="宋体"/>
                <w:kern w:val="0"/>
                <w:sz w:val="18"/>
                <w:szCs w:val="18"/>
              </w:rPr>
            </w:pPr>
          </w:p>
        </w:tc>
        <w:tc>
          <w:tcPr>
            <w:tcW w:w="4358" w:type="dxa"/>
            <w:vMerge/>
            <w:tcBorders>
              <w:top w:val="nil"/>
              <w:left w:val="single" w:sz="4" w:space="0" w:color="auto"/>
              <w:bottom w:val="single" w:sz="4" w:space="0" w:color="auto"/>
              <w:right w:val="single" w:sz="4" w:space="0" w:color="auto"/>
            </w:tcBorders>
            <w:vAlign w:val="center"/>
          </w:tcPr>
          <w:p w:rsidR="00BF7E00" w:rsidRDefault="00BF7E00">
            <w:pPr>
              <w:widowControl/>
              <w:jc w:val="left"/>
              <w:rPr>
                <w:rFonts w:ascii="宋体" w:hAnsi="宋体" w:cs="宋体"/>
                <w:kern w:val="0"/>
                <w:sz w:val="18"/>
                <w:szCs w:val="18"/>
              </w:rPr>
            </w:pPr>
          </w:p>
        </w:tc>
        <w:tc>
          <w:tcPr>
            <w:tcW w:w="1417" w:type="dxa"/>
            <w:vMerge/>
            <w:tcBorders>
              <w:top w:val="nil"/>
              <w:left w:val="single" w:sz="4" w:space="0" w:color="auto"/>
              <w:bottom w:val="single" w:sz="4" w:space="0" w:color="auto"/>
              <w:right w:val="single" w:sz="4" w:space="0" w:color="auto"/>
            </w:tcBorders>
            <w:vAlign w:val="center"/>
          </w:tcPr>
          <w:p w:rsidR="00BF7E00" w:rsidRDefault="00BF7E00">
            <w:pPr>
              <w:widowControl/>
              <w:jc w:val="left"/>
              <w:rPr>
                <w:rFonts w:ascii="宋体" w:hAnsi="宋体" w:cs="宋体"/>
                <w:kern w:val="0"/>
                <w:sz w:val="18"/>
                <w:szCs w:val="18"/>
              </w:rPr>
            </w:pPr>
          </w:p>
        </w:tc>
        <w:tc>
          <w:tcPr>
            <w:tcW w:w="2126" w:type="dxa"/>
            <w:vMerge/>
            <w:tcBorders>
              <w:top w:val="nil"/>
              <w:left w:val="single" w:sz="4" w:space="0" w:color="auto"/>
              <w:bottom w:val="single" w:sz="4" w:space="0" w:color="auto"/>
              <w:right w:val="single" w:sz="4" w:space="0" w:color="auto"/>
            </w:tcBorders>
            <w:vAlign w:val="center"/>
          </w:tcPr>
          <w:p w:rsidR="00BF7E00" w:rsidRDefault="00BF7E00">
            <w:pPr>
              <w:widowControl/>
              <w:jc w:val="left"/>
              <w:rPr>
                <w:rFonts w:ascii="宋体" w:hAnsi="宋体" w:cs="宋体"/>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BF7E00" w:rsidRDefault="00D00736">
            <w:pPr>
              <w:widowControl/>
              <w:jc w:val="left"/>
              <w:rPr>
                <w:rFonts w:ascii="宋体" w:hAnsi="宋体" w:cs="宋体"/>
                <w:kern w:val="0"/>
                <w:sz w:val="18"/>
                <w:szCs w:val="18"/>
              </w:rPr>
            </w:pPr>
            <w:r>
              <w:rPr>
                <w:rFonts w:ascii="宋体" w:hAnsi="宋体" w:cs="宋体" w:hint="eastAsia"/>
                <w:kern w:val="0"/>
                <w:sz w:val="18"/>
                <w:szCs w:val="18"/>
              </w:rPr>
              <w:t>研究成果应用率</w:t>
            </w:r>
          </w:p>
        </w:tc>
        <w:tc>
          <w:tcPr>
            <w:tcW w:w="1134" w:type="dxa"/>
            <w:tcBorders>
              <w:top w:val="nil"/>
              <w:left w:val="nil"/>
              <w:bottom w:val="single" w:sz="4" w:space="0" w:color="auto"/>
              <w:right w:val="single" w:sz="4" w:space="0" w:color="auto"/>
            </w:tcBorders>
            <w:shd w:val="clear" w:color="auto" w:fill="auto"/>
            <w:vAlign w:val="center"/>
          </w:tcPr>
          <w:p w:rsidR="00BF7E00" w:rsidRDefault="00D00736">
            <w:pPr>
              <w:widowControl/>
              <w:jc w:val="left"/>
              <w:rPr>
                <w:rFonts w:ascii="宋体" w:hAnsi="宋体" w:cs="宋体"/>
                <w:kern w:val="0"/>
                <w:sz w:val="18"/>
                <w:szCs w:val="18"/>
              </w:rPr>
            </w:pPr>
            <w:r>
              <w:rPr>
                <w:rFonts w:ascii="宋体" w:hAnsi="宋体" w:cs="宋体" w:hint="eastAsia"/>
                <w:kern w:val="0"/>
                <w:sz w:val="18"/>
                <w:szCs w:val="18"/>
              </w:rPr>
              <w:t>≧３０％</w:t>
            </w:r>
          </w:p>
        </w:tc>
        <w:tc>
          <w:tcPr>
            <w:tcW w:w="1134" w:type="dxa"/>
            <w:tcBorders>
              <w:top w:val="nil"/>
              <w:left w:val="nil"/>
              <w:bottom w:val="single" w:sz="4" w:space="0" w:color="auto"/>
              <w:right w:val="single" w:sz="4" w:space="0" w:color="auto"/>
            </w:tcBorders>
            <w:shd w:val="clear" w:color="auto" w:fill="auto"/>
            <w:vAlign w:val="center"/>
          </w:tcPr>
          <w:p w:rsidR="00BF7E00" w:rsidRDefault="00D00736">
            <w:pPr>
              <w:widowControl/>
              <w:jc w:val="left"/>
              <w:rPr>
                <w:rFonts w:ascii="宋体" w:hAnsi="宋体" w:cs="宋体"/>
                <w:kern w:val="0"/>
                <w:sz w:val="18"/>
                <w:szCs w:val="18"/>
              </w:rPr>
            </w:pPr>
            <w:r>
              <w:rPr>
                <w:rFonts w:ascii="宋体" w:hAnsi="宋体" w:cs="宋体" w:hint="eastAsia"/>
                <w:kern w:val="0"/>
                <w:sz w:val="18"/>
                <w:szCs w:val="18"/>
              </w:rPr>
              <w:t>≧２０％</w:t>
            </w:r>
          </w:p>
        </w:tc>
        <w:tc>
          <w:tcPr>
            <w:tcW w:w="1134" w:type="dxa"/>
            <w:tcBorders>
              <w:top w:val="nil"/>
              <w:left w:val="nil"/>
              <w:bottom w:val="single" w:sz="4" w:space="0" w:color="auto"/>
              <w:right w:val="single" w:sz="4" w:space="0" w:color="auto"/>
            </w:tcBorders>
            <w:shd w:val="clear" w:color="auto" w:fill="auto"/>
            <w:vAlign w:val="center"/>
          </w:tcPr>
          <w:p w:rsidR="00BF7E00" w:rsidRDefault="00D00736">
            <w:pPr>
              <w:widowControl/>
              <w:jc w:val="left"/>
              <w:rPr>
                <w:rFonts w:ascii="宋体" w:hAnsi="宋体" w:cs="宋体"/>
                <w:kern w:val="0"/>
                <w:sz w:val="18"/>
                <w:szCs w:val="18"/>
              </w:rPr>
            </w:pPr>
            <w:r>
              <w:rPr>
                <w:rFonts w:ascii="宋体" w:hAnsi="宋体" w:cs="宋体" w:hint="eastAsia"/>
                <w:kern w:val="0"/>
                <w:sz w:val="18"/>
                <w:szCs w:val="18"/>
              </w:rPr>
              <w:t>≧１５</w:t>
            </w:r>
          </w:p>
        </w:tc>
        <w:tc>
          <w:tcPr>
            <w:tcW w:w="1134" w:type="dxa"/>
            <w:tcBorders>
              <w:top w:val="nil"/>
              <w:left w:val="nil"/>
              <w:bottom w:val="single" w:sz="4" w:space="0" w:color="auto"/>
              <w:right w:val="single" w:sz="4" w:space="0" w:color="auto"/>
            </w:tcBorders>
            <w:shd w:val="clear" w:color="auto" w:fill="auto"/>
            <w:vAlign w:val="center"/>
          </w:tcPr>
          <w:p w:rsidR="00BF7E00" w:rsidRDefault="00D00736">
            <w:pPr>
              <w:widowControl/>
              <w:jc w:val="left"/>
              <w:rPr>
                <w:rFonts w:ascii="宋体" w:hAnsi="宋体" w:cs="宋体"/>
                <w:kern w:val="0"/>
                <w:sz w:val="18"/>
                <w:szCs w:val="18"/>
              </w:rPr>
            </w:pPr>
            <w:r>
              <w:rPr>
                <w:rFonts w:ascii="宋体" w:hAnsi="宋体" w:cs="宋体" w:hint="eastAsia"/>
                <w:kern w:val="0"/>
                <w:sz w:val="18"/>
                <w:szCs w:val="18"/>
              </w:rPr>
              <w:t>＜１５％</w:t>
            </w:r>
          </w:p>
        </w:tc>
      </w:tr>
      <w:tr w:rsidR="00BF7E00">
        <w:trPr>
          <w:trHeight w:val="679"/>
        </w:trPr>
        <w:tc>
          <w:tcPr>
            <w:tcW w:w="619" w:type="dxa"/>
            <w:vMerge/>
            <w:tcBorders>
              <w:top w:val="nil"/>
              <w:left w:val="single" w:sz="4" w:space="0" w:color="auto"/>
              <w:bottom w:val="single" w:sz="4" w:space="0" w:color="auto"/>
              <w:right w:val="single" w:sz="4" w:space="0" w:color="auto"/>
            </w:tcBorders>
            <w:vAlign w:val="center"/>
          </w:tcPr>
          <w:p w:rsidR="00BF7E00" w:rsidRDefault="00BF7E00">
            <w:pPr>
              <w:widowControl/>
              <w:jc w:val="left"/>
              <w:rPr>
                <w:rFonts w:ascii="宋体" w:hAnsi="宋体" w:cs="宋体"/>
                <w:kern w:val="0"/>
                <w:sz w:val="18"/>
                <w:szCs w:val="18"/>
              </w:rPr>
            </w:pPr>
          </w:p>
        </w:tc>
        <w:tc>
          <w:tcPr>
            <w:tcW w:w="4358" w:type="dxa"/>
            <w:vMerge/>
            <w:tcBorders>
              <w:top w:val="nil"/>
              <w:left w:val="single" w:sz="4" w:space="0" w:color="auto"/>
              <w:bottom w:val="single" w:sz="4" w:space="0" w:color="auto"/>
              <w:right w:val="single" w:sz="4" w:space="0" w:color="auto"/>
            </w:tcBorders>
            <w:vAlign w:val="center"/>
          </w:tcPr>
          <w:p w:rsidR="00BF7E00" w:rsidRDefault="00BF7E00">
            <w:pPr>
              <w:widowControl/>
              <w:jc w:val="left"/>
              <w:rPr>
                <w:rFonts w:ascii="宋体" w:hAnsi="宋体" w:cs="宋体"/>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BF7E00" w:rsidRDefault="00D00736">
            <w:pPr>
              <w:widowControl/>
              <w:jc w:val="left"/>
              <w:rPr>
                <w:rFonts w:ascii="宋体" w:hAnsi="宋体" w:cs="宋体"/>
                <w:kern w:val="0"/>
                <w:sz w:val="18"/>
                <w:szCs w:val="18"/>
              </w:rPr>
            </w:pPr>
            <w:r>
              <w:rPr>
                <w:rFonts w:ascii="宋体" w:hAnsi="宋体" w:cs="宋体" w:hint="eastAsia"/>
                <w:kern w:val="0"/>
                <w:sz w:val="18"/>
                <w:szCs w:val="18"/>
              </w:rPr>
              <w:t>政策研究</w:t>
            </w:r>
          </w:p>
        </w:tc>
        <w:tc>
          <w:tcPr>
            <w:tcW w:w="2126" w:type="dxa"/>
            <w:tcBorders>
              <w:top w:val="nil"/>
              <w:left w:val="nil"/>
              <w:bottom w:val="single" w:sz="4" w:space="0" w:color="auto"/>
              <w:right w:val="single" w:sz="4" w:space="0" w:color="auto"/>
            </w:tcBorders>
            <w:shd w:val="clear" w:color="auto" w:fill="auto"/>
            <w:vAlign w:val="center"/>
          </w:tcPr>
          <w:p w:rsidR="00BF7E00" w:rsidRDefault="00D00736">
            <w:pPr>
              <w:widowControl/>
              <w:jc w:val="left"/>
              <w:rPr>
                <w:rFonts w:ascii="宋体" w:hAnsi="宋体" w:cs="宋体"/>
                <w:kern w:val="0"/>
                <w:sz w:val="18"/>
                <w:szCs w:val="18"/>
              </w:rPr>
            </w:pPr>
            <w:r>
              <w:rPr>
                <w:rFonts w:ascii="宋体" w:hAnsi="宋体" w:cs="宋体" w:hint="eastAsia"/>
                <w:kern w:val="0"/>
                <w:sz w:val="18"/>
                <w:szCs w:val="18"/>
              </w:rPr>
              <w:t>重点对生命健康产业创新示范区支撑政策进行研究，提出改革创新、先行先试的政策方案。</w:t>
            </w:r>
          </w:p>
        </w:tc>
        <w:tc>
          <w:tcPr>
            <w:tcW w:w="1701" w:type="dxa"/>
            <w:tcBorders>
              <w:top w:val="nil"/>
              <w:left w:val="nil"/>
              <w:bottom w:val="single" w:sz="4" w:space="0" w:color="auto"/>
              <w:right w:val="single" w:sz="4" w:space="0" w:color="auto"/>
            </w:tcBorders>
            <w:shd w:val="clear" w:color="auto" w:fill="auto"/>
            <w:vAlign w:val="center"/>
          </w:tcPr>
          <w:p w:rsidR="00BF7E00" w:rsidRDefault="00D00736">
            <w:pPr>
              <w:widowControl/>
              <w:jc w:val="left"/>
              <w:rPr>
                <w:rFonts w:ascii="宋体" w:hAnsi="宋体" w:cs="宋体"/>
                <w:kern w:val="0"/>
                <w:sz w:val="18"/>
                <w:szCs w:val="18"/>
              </w:rPr>
            </w:pPr>
            <w:r>
              <w:rPr>
                <w:rFonts w:ascii="宋体" w:hAnsi="宋体" w:cs="宋体" w:hint="eastAsia"/>
                <w:kern w:val="0"/>
                <w:sz w:val="18"/>
                <w:szCs w:val="18"/>
              </w:rPr>
              <w:t>专题研究数</w:t>
            </w:r>
          </w:p>
        </w:tc>
        <w:tc>
          <w:tcPr>
            <w:tcW w:w="1134" w:type="dxa"/>
            <w:tcBorders>
              <w:top w:val="nil"/>
              <w:left w:val="nil"/>
              <w:bottom w:val="single" w:sz="4" w:space="0" w:color="auto"/>
              <w:right w:val="single" w:sz="4" w:space="0" w:color="auto"/>
            </w:tcBorders>
            <w:shd w:val="clear" w:color="auto" w:fill="auto"/>
            <w:vAlign w:val="center"/>
          </w:tcPr>
          <w:p w:rsidR="00BF7E00" w:rsidRDefault="00D00736">
            <w:pPr>
              <w:widowControl/>
              <w:jc w:val="left"/>
              <w:rPr>
                <w:rFonts w:ascii="宋体" w:hAnsi="宋体" w:cs="宋体"/>
                <w:kern w:val="0"/>
                <w:sz w:val="18"/>
                <w:szCs w:val="18"/>
              </w:rPr>
            </w:pPr>
            <w:r>
              <w:rPr>
                <w:rFonts w:ascii="宋体" w:hAnsi="宋体" w:cs="宋体" w:hint="eastAsia"/>
                <w:kern w:val="0"/>
                <w:sz w:val="18"/>
                <w:szCs w:val="18"/>
              </w:rPr>
              <w:t>≧３</w:t>
            </w:r>
          </w:p>
        </w:tc>
        <w:tc>
          <w:tcPr>
            <w:tcW w:w="1134" w:type="dxa"/>
            <w:tcBorders>
              <w:top w:val="nil"/>
              <w:left w:val="nil"/>
              <w:bottom w:val="single" w:sz="4" w:space="0" w:color="auto"/>
              <w:right w:val="single" w:sz="4" w:space="0" w:color="auto"/>
            </w:tcBorders>
            <w:shd w:val="clear" w:color="auto" w:fill="auto"/>
            <w:vAlign w:val="center"/>
          </w:tcPr>
          <w:p w:rsidR="00BF7E00" w:rsidRDefault="00D00736">
            <w:pPr>
              <w:widowControl/>
              <w:jc w:val="left"/>
              <w:rPr>
                <w:rFonts w:ascii="宋体" w:hAnsi="宋体" w:cs="宋体"/>
                <w:kern w:val="0"/>
                <w:sz w:val="18"/>
                <w:szCs w:val="18"/>
              </w:rPr>
            </w:pPr>
            <w:r>
              <w:rPr>
                <w:rFonts w:ascii="宋体" w:hAnsi="宋体" w:cs="宋体" w:hint="eastAsia"/>
                <w:kern w:val="0"/>
                <w:sz w:val="18"/>
                <w:szCs w:val="18"/>
              </w:rPr>
              <w:t>２</w:t>
            </w:r>
          </w:p>
        </w:tc>
        <w:tc>
          <w:tcPr>
            <w:tcW w:w="1134" w:type="dxa"/>
            <w:tcBorders>
              <w:top w:val="nil"/>
              <w:left w:val="nil"/>
              <w:bottom w:val="single" w:sz="4" w:space="0" w:color="auto"/>
              <w:right w:val="single" w:sz="4" w:space="0" w:color="auto"/>
            </w:tcBorders>
            <w:shd w:val="clear" w:color="auto" w:fill="auto"/>
            <w:vAlign w:val="center"/>
          </w:tcPr>
          <w:p w:rsidR="00BF7E00" w:rsidRDefault="00D00736">
            <w:pPr>
              <w:widowControl/>
              <w:jc w:val="left"/>
              <w:rPr>
                <w:rFonts w:ascii="宋体" w:hAnsi="宋体" w:cs="宋体"/>
                <w:kern w:val="0"/>
                <w:sz w:val="18"/>
                <w:szCs w:val="18"/>
              </w:rPr>
            </w:pPr>
            <w:r>
              <w:rPr>
                <w:rFonts w:ascii="宋体" w:hAnsi="宋体" w:cs="宋体" w:hint="eastAsia"/>
                <w:kern w:val="0"/>
                <w:sz w:val="18"/>
                <w:szCs w:val="18"/>
              </w:rPr>
              <w:t>１</w:t>
            </w:r>
          </w:p>
        </w:tc>
        <w:tc>
          <w:tcPr>
            <w:tcW w:w="1134" w:type="dxa"/>
            <w:tcBorders>
              <w:top w:val="nil"/>
              <w:left w:val="nil"/>
              <w:bottom w:val="single" w:sz="4" w:space="0" w:color="auto"/>
              <w:right w:val="single" w:sz="4" w:space="0" w:color="auto"/>
            </w:tcBorders>
            <w:shd w:val="clear" w:color="auto" w:fill="auto"/>
            <w:vAlign w:val="center"/>
          </w:tcPr>
          <w:p w:rsidR="00BF7E00" w:rsidRDefault="00D00736">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BF7E00">
        <w:trPr>
          <w:trHeight w:val="450"/>
        </w:trPr>
        <w:tc>
          <w:tcPr>
            <w:tcW w:w="619" w:type="dxa"/>
            <w:vMerge w:val="restart"/>
            <w:tcBorders>
              <w:top w:val="nil"/>
              <w:left w:val="single" w:sz="4" w:space="0" w:color="auto"/>
              <w:bottom w:val="single" w:sz="4" w:space="0" w:color="auto"/>
              <w:right w:val="single" w:sz="4" w:space="0" w:color="auto"/>
            </w:tcBorders>
            <w:shd w:val="clear" w:color="auto" w:fill="auto"/>
            <w:vAlign w:val="center"/>
          </w:tcPr>
          <w:p w:rsidR="00BF7E00" w:rsidRDefault="00D00736">
            <w:pPr>
              <w:widowControl/>
              <w:jc w:val="left"/>
              <w:rPr>
                <w:rFonts w:ascii="宋体" w:hAnsi="宋体" w:cs="宋体"/>
                <w:kern w:val="0"/>
                <w:sz w:val="18"/>
                <w:szCs w:val="18"/>
              </w:rPr>
            </w:pPr>
            <w:r>
              <w:rPr>
                <w:rFonts w:ascii="宋体" w:hAnsi="宋体" w:cs="宋体" w:hint="eastAsia"/>
                <w:kern w:val="0"/>
                <w:sz w:val="18"/>
                <w:szCs w:val="18"/>
              </w:rPr>
              <w:t>政策促进</w:t>
            </w:r>
          </w:p>
        </w:tc>
        <w:tc>
          <w:tcPr>
            <w:tcW w:w="4358" w:type="dxa"/>
            <w:vMerge w:val="restart"/>
            <w:tcBorders>
              <w:top w:val="nil"/>
              <w:left w:val="single" w:sz="4" w:space="0" w:color="auto"/>
              <w:bottom w:val="single" w:sz="4" w:space="0" w:color="auto"/>
              <w:right w:val="single" w:sz="4" w:space="0" w:color="auto"/>
            </w:tcBorders>
            <w:shd w:val="clear" w:color="auto" w:fill="auto"/>
            <w:vAlign w:val="center"/>
          </w:tcPr>
          <w:p w:rsidR="00BF7E00" w:rsidRDefault="00D00736">
            <w:pPr>
              <w:widowControl/>
              <w:jc w:val="left"/>
              <w:rPr>
                <w:rFonts w:ascii="宋体" w:hAnsi="宋体" w:cs="宋体"/>
                <w:kern w:val="0"/>
                <w:sz w:val="18"/>
                <w:szCs w:val="18"/>
              </w:rPr>
            </w:pPr>
            <w:r>
              <w:rPr>
                <w:rFonts w:ascii="宋体" w:hAnsi="宋体" w:cs="宋体" w:hint="eastAsia"/>
                <w:kern w:val="0"/>
                <w:sz w:val="18"/>
                <w:szCs w:val="18"/>
              </w:rPr>
              <w:t>研究制定示范区支持政策，对接省直相关部门、国家有关部委，全力争取示范区在国家政策层面改革创新、先行先试，持续获得国家政策支持，构建示范区政策支撑体系。</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tcPr>
          <w:p w:rsidR="00BF7E00" w:rsidRDefault="00D00736">
            <w:pPr>
              <w:widowControl/>
              <w:jc w:val="left"/>
              <w:rPr>
                <w:rFonts w:ascii="宋体" w:hAnsi="宋体" w:cs="宋体"/>
                <w:kern w:val="0"/>
                <w:sz w:val="18"/>
                <w:szCs w:val="18"/>
              </w:rPr>
            </w:pPr>
            <w:r>
              <w:rPr>
                <w:rFonts w:ascii="宋体" w:hAnsi="宋体" w:cs="宋体" w:hint="eastAsia"/>
                <w:kern w:val="0"/>
                <w:sz w:val="18"/>
                <w:szCs w:val="18"/>
              </w:rPr>
              <w:t>政策争取</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tcPr>
          <w:p w:rsidR="00BF7E00" w:rsidRDefault="00D00736">
            <w:pPr>
              <w:widowControl/>
              <w:jc w:val="left"/>
              <w:rPr>
                <w:rFonts w:ascii="宋体" w:hAnsi="宋体" w:cs="宋体"/>
                <w:kern w:val="0"/>
                <w:sz w:val="18"/>
                <w:szCs w:val="18"/>
              </w:rPr>
            </w:pPr>
            <w:r>
              <w:rPr>
                <w:rFonts w:ascii="宋体" w:hAnsi="宋体" w:cs="宋体" w:hint="eastAsia"/>
                <w:kern w:val="0"/>
                <w:sz w:val="18"/>
                <w:szCs w:val="18"/>
              </w:rPr>
              <w:t>积极制定相关支持政策的操作规程或实施办法，尽快促进支持政策落地，在示范区先行先试，构建示范区政策支撑体系。</w:t>
            </w:r>
          </w:p>
        </w:tc>
        <w:tc>
          <w:tcPr>
            <w:tcW w:w="1701" w:type="dxa"/>
            <w:tcBorders>
              <w:top w:val="nil"/>
              <w:left w:val="nil"/>
              <w:bottom w:val="single" w:sz="4" w:space="0" w:color="auto"/>
              <w:right w:val="single" w:sz="4" w:space="0" w:color="auto"/>
            </w:tcBorders>
            <w:shd w:val="clear" w:color="auto" w:fill="auto"/>
            <w:vAlign w:val="center"/>
          </w:tcPr>
          <w:p w:rsidR="00BF7E00" w:rsidRDefault="00D00736">
            <w:pPr>
              <w:widowControl/>
              <w:jc w:val="left"/>
              <w:rPr>
                <w:rFonts w:ascii="宋体" w:hAnsi="宋体" w:cs="宋体"/>
                <w:kern w:val="0"/>
                <w:sz w:val="18"/>
                <w:szCs w:val="18"/>
              </w:rPr>
            </w:pPr>
            <w:r>
              <w:rPr>
                <w:rFonts w:ascii="宋体" w:hAnsi="宋体" w:cs="宋体" w:hint="eastAsia"/>
                <w:kern w:val="0"/>
                <w:sz w:val="18"/>
                <w:szCs w:val="18"/>
              </w:rPr>
              <w:t>支持政策落地数</w:t>
            </w:r>
          </w:p>
        </w:tc>
        <w:tc>
          <w:tcPr>
            <w:tcW w:w="1134" w:type="dxa"/>
            <w:tcBorders>
              <w:top w:val="nil"/>
              <w:left w:val="nil"/>
              <w:bottom w:val="single" w:sz="4" w:space="0" w:color="auto"/>
              <w:right w:val="single" w:sz="4" w:space="0" w:color="auto"/>
            </w:tcBorders>
            <w:shd w:val="clear" w:color="auto" w:fill="auto"/>
            <w:vAlign w:val="center"/>
          </w:tcPr>
          <w:p w:rsidR="00BF7E00" w:rsidRDefault="00D00736">
            <w:pPr>
              <w:widowControl/>
              <w:jc w:val="left"/>
              <w:rPr>
                <w:rFonts w:ascii="宋体" w:hAnsi="宋体" w:cs="宋体"/>
                <w:kern w:val="0"/>
                <w:sz w:val="18"/>
                <w:szCs w:val="18"/>
              </w:rPr>
            </w:pPr>
            <w:r>
              <w:rPr>
                <w:rFonts w:ascii="宋体" w:hAnsi="宋体" w:cs="宋体" w:hint="eastAsia"/>
                <w:kern w:val="0"/>
                <w:sz w:val="18"/>
                <w:szCs w:val="18"/>
              </w:rPr>
              <w:t>≧６</w:t>
            </w:r>
          </w:p>
        </w:tc>
        <w:tc>
          <w:tcPr>
            <w:tcW w:w="1134" w:type="dxa"/>
            <w:tcBorders>
              <w:top w:val="nil"/>
              <w:left w:val="nil"/>
              <w:bottom w:val="single" w:sz="4" w:space="0" w:color="auto"/>
              <w:right w:val="single" w:sz="4" w:space="0" w:color="auto"/>
            </w:tcBorders>
            <w:shd w:val="clear" w:color="auto" w:fill="auto"/>
            <w:vAlign w:val="center"/>
          </w:tcPr>
          <w:p w:rsidR="00BF7E00" w:rsidRDefault="00D00736">
            <w:pPr>
              <w:widowControl/>
              <w:jc w:val="left"/>
              <w:rPr>
                <w:rFonts w:ascii="宋体" w:hAnsi="宋体" w:cs="宋体"/>
                <w:kern w:val="0"/>
                <w:sz w:val="18"/>
                <w:szCs w:val="18"/>
              </w:rPr>
            </w:pPr>
            <w:r>
              <w:rPr>
                <w:rFonts w:ascii="宋体" w:hAnsi="宋体" w:cs="宋体" w:hint="eastAsia"/>
                <w:kern w:val="0"/>
                <w:sz w:val="18"/>
                <w:szCs w:val="18"/>
              </w:rPr>
              <w:t>≧４</w:t>
            </w:r>
          </w:p>
        </w:tc>
        <w:tc>
          <w:tcPr>
            <w:tcW w:w="1134" w:type="dxa"/>
            <w:tcBorders>
              <w:top w:val="nil"/>
              <w:left w:val="nil"/>
              <w:bottom w:val="single" w:sz="4" w:space="0" w:color="auto"/>
              <w:right w:val="single" w:sz="4" w:space="0" w:color="auto"/>
            </w:tcBorders>
            <w:shd w:val="clear" w:color="auto" w:fill="auto"/>
            <w:vAlign w:val="center"/>
          </w:tcPr>
          <w:p w:rsidR="00BF7E00" w:rsidRDefault="00D00736">
            <w:pPr>
              <w:widowControl/>
              <w:jc w:val="left"/>
              <w:rPr>
                <w:rFonts w:ascii="宋体" w:hAnsi="宋体" w:cs="宋体"/>
                <w:kern w:val="0"/>
                <w:sz w:val="18"/>
                <w:szCs w:val="18"/>
              </w:rPr>
            </w:pPr>
            <w:r>
              <w:rPr>
                <w:rFonts w:ascii="宋体" w:hAnsi="宋体" w:cs="宋体" w:hint="eastAsia"/>
                <w:kern w:val="0"/>
                <w:sz w:val="18"/>
                <w:szCs w:val="18"/>
              </w:rPr>
              <w:t>≧２</w:t>
            </w:r>
          </w:p>
        </w:tc>
        <w:tc>
          <w:tcPr>
            <w:tcW w:w="1134" w:type="dxa"/>
            <w:tcBorders>
              <w:top w:val="nil"/>
              <w:left w:val="nil"/>
              <w:bottom w:val="single" w:sz="4" w:space="0" w:color="auto"/>
              <w:right w:val="single" w:sz="4" w:space="0" w:color="auto"/>
            </w:tcBorders>
            <w:shd w:val="clear" w:color="auto" w:fill="auto"/>
            <w:vAlign w:val="center"/>
          </w:tcPr>
          <w:p w:rsidR="00BF7E00" w:rsidRDefault="00D00736">
            <w:pPr>
              <w:widowControl/>
              <w:jc w:val="left"/>
              <w:rPr>
                <w:rFonts w:ascii="宋体" w:hAnsi="宋体" w:cs="宋体"/>
                <w:kern w:val="0"/>
                <w:sz w:val="18"/>
                <w:szCs w:val="18"/>
              </w:rPr>
            </w:pPr>
            <w:r>
              <w:rPr>
                <w:rFonts w:ascii="宋体" w:hAnsi="宋体" w:cs="宋体" w:hint="eastAsia"/>
                <w:kern w:val="0"/>
                <w:sz w:val="18"/>
                <w:szCs w:val="18"/>
              </w:rPr>
              <w:t>＜２</w:t>
            </w:r>
          </w:p>
        </w:tc>
      </w:tr>
      <w:tr w:rsidR="00BF7E00">
        <w:trPr>
          <w:trHeight w:val="300"/>
        </w:trPr>
        <w:tc>
          <w:tcPr>
            <w:tcW w:w="619" w:type="dxa"/>
            <w:vMerge/>
            <w:tcBorders>
              <w:top w:val="nil"/>
              <w:left w:val="single" w:sz="4" w:space="0" w:color="auto"/>
              <w:bottom w:val="single" w:sz="4" w:space="0" w:color="auto"/>
              <w:right w:val="single" w:sz="4" w:space="0" w:color="auto"/>
            </w:tcBorders>
            <w:vAlign w:val="center"/>
          </w:tcPr>
          <w:p w:rsidR="00BF7E00" w:rsidRDefault="00BF7E00">
            <w:pPr>
              <w:widowControl/>
              <w:jc w:val="left"/>
              <w:rPr>
                <w:rFonts w:ascii="宋体" w:hAnsi="宋体" w:cs="宋体"/>
                <w:kern w:val="0"/>
                <w:sz w:val="18"/>
                <w:szCs w:val="18"/>
              </w:rPr>
            </w:pPr>
          </w:p>
        </w:tc>
        <w:tc>
          <w:tcPr>
            <w:tcW w:w="4358" w:type="dxa"/>
            <w:vMerge/>
            <w:tcBorders>
              <w:top w:val="nil"/>
              <w:left w:val="single" w:sz="4" w:space="0" w:color="auto"/>
              <w:bottom w:val="single" w:sz="4" w:space="0" w:color="auto"/>
              <w:right w:val="single" w:sz="4" w:space="0" w:color="auto"/>
            </w:tcBorders>
            <w:vAlign w:val="center"/>
          </w:tcPr>
          <w:p w:rsidR="00BF7E00" w:rsidRDefault="00BF7E00">
            <w:pPr>
              <w:widowControl/>
              <w:jc w:val="left"/>
              <w:rPr>
                <w:rFonts w:ascii="宋体" w:hAnsi="宋体" w:cs="宋体"/>
                <w:kern w:val="0"/>
                <w:sz w:val="18"/>
                <w:szCs w:val="18"/>
              </w:rPr>
            </w:pPr>
          </w:p>
        </w:tc>
        <w:tc>
          <w:tcPr>
            <w:tcW w:w="1417" w:type="dxa"/>
            <w:vMerge/>
            <w:tcBorders>
              <w:top w:val="nil"/>
              <w:left w:val="single" w:sz="4" w:space="0" w:color="auto"/>
              <w:bottom w:val="single" w:sz="4" w:space="0" w:color="auto"/>
              <w:right w:val="single" w:sz="4" w:space="0" w:color="auto"/>
            </w:tcBorders>
            <w:vAlign w:val="center"/>
          </w:tcPr>
          <w:p w:rsidR="00BF7E00" w:rsidRDefault="00BF7E00">
            <w:pPr>
              <w:widowControl/>
              <w:jc w:val="left"/>
              <w:rPr>
                <w:rFonts w:ascii="宋体" w:hAnsi="宋体" w:cs="宋体"/>
                <w:kern w:val="0"/>
                <w:sz w:val="18"/>
                <w:szCs w:val="18"/>
              </w:rPr>
            </w:pPr>
          </w:p>
        </w:tc>
        <w:tc>
          <w:tcPr>
            <w:tcW w:w="2126" w:type="dxa"/>
            <w:vMerge/>
            <w:tcBorders>
              <w:top w:val="nil"/>
              <w:left w:val="single" w:sz="4" w:space="0" w:color="auto"/>
              <w:bottom w:val="single" w:sz="4" w:space="0" w:color="auto"/>
              <w:right w:val="single" w:sz="4" w:space="0" w:color="auto"/>
            </w:tcBorders>
            <w:vAlign w:val="center"/>
          </w:tcPr>
          <w:p w:rsidR="00BF7E00" w:rsidRDefault="00BF7E00">
            <w:pPr>
              <w:widowControl/>
              <w:jc w:val="left"/>
              <w:rPr>
                <w:rFonts w:ascii="宋体" w:hAnsi="宋体" w:cs="宋体"/>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BF7E00" w:rsidRDefault="00D00736">
            <w:pPr>
              <w:widowControl/>
              <w:jc w:val="left"/>
              <w:rPr>
                <w:rFonts w:ascii="宋体" w:hAnsi="宋体" w:cs="宋体"/>
                <w:kern w:val="0"/>
                <w:sz w:val="18"/>
                <w:szCs w:val="18"/>
              </w:rPr>
            </w:pPr>
            <w:r>
              <w:rPr>
                <w:rFonts w:ascii="宋体" w:hAnsi="宋体" w:cs="宋体" w:hint="eastAsia"/>
                <w:kern w:val="0"/>
                <w:sz w:val="18"/>
                <w:szCs w:val="18"/>
              </w:rPr>
              <w:t>支持政策落地数</w:t>
            </w:r>
          </w:p>
        </w:tc>
        <w:tc>
          <w:tcPr>
            <w:tcW w:w="1134" w:type="dxa"/>
            <w:tcBorders>
              <w:top w:val="nil"/>
              <w:left w:val="nil"/>
              <w:bottom w:val="single" w:sz="4" w:space="0" w:color="auto"/>
              <w:right w:val="single" w:sz="4" w:space="0" w:color="auto"/>
            </w:tcBorders>
            <w:shd w:val="clear" w:color="auto" w:fill="auto"/>
            <w:vAlign w:val="center"/>
          </w:tcPr>
          <w:p w:rsidR="00BF7E00" w:rsidRDefault="00D00736">
            <w:pPr>
              <w:widowControl/>
              <w:jc w:val="left"/>
              <w:rPr>
                <w:rFonts w:ascii="宋体" w:hAnsi="宋体" w:cs="宋体"/>
                <w:kern w:val="0"/>
                <w:sz w:val="18"/>
                <w:szCs w:val="18"/>
              </w:rPr>
            </w:pPr>
            <w:r>
              <w:rPr>
                <w:rFonts w:ascii="宋体" w:hAnsi="宋体" w:cs="宋体" w:hint="eastAsia"/>
                <w:kern w:val="0"/>
                <w:sz w:val="18"/>
                <w:szCs w:val="18"/>
              </w:rPr>
              <w:t>≧６</w:t>
            </w:r>
          </w:p>
        </w:tc>
        <w:tc>
          <w:tcPr>
            <w:tcW w:w="1134" w:type="dxa"/>
            <w:tcBorders>
              <w:top w:val="nil"/>
              <w:left w:val="nil"/>
              <w:bottom w:val="single" w:sz="4" w:space="0" w:color="auto"/>
              <w:right w:val="single" w:sz="4" w:space="0" w:color="auto"/>
            </w:tcBorders>
            <w:shd w:val="clear" w:color="auto" w:fill="auto"/>
            <w:vAlign w:val="center"/>
          </w:tcPr>
          <w:p w:rsidR="00BF7E00" w:rsidRDefault="00D00736">
            <w:pPr>
              <w:widowControl/>
              <w:jc w:val="left"/>
              <w:rPr>
                <w:rFonts w:ascii="宋体" w:hAnsi="宋体" w:cs="宋体"/>
                <w:kern w:val="0"/>
                <w:sz w:val="18"/>
                <w:szCs w:val="18"/>
              </w:rPr>
            </w:pPr>
            <w:r>
              <w:rPr>
                <w:rFonts w:ascii="宋体" w:hAnsi="宋体" w:cs="宋体" w:hint="eastAsia"/>
                <w:kern w:val="0"/>
                <w:sz w:val="18"/>
                <w:szCs w:val="18"/>
              </w:rPr>
              <w:t>≧４</w:t>
            </w:r>
          </w:p>
        </w:tc>
        <w:tc>
          <w:tcPr>
            <w:tcW w:w="1134" w:type="dxa"/>
            <w:tcBorders>
              <w:top w:val="nil"/>
              <w:left w:val="nil"/>
              <w:bottom w:val="single" w:sz="4" w:space="0" w:color="auto"/>
              <w:right w:val="single" w:sz="4" w:space="0" w:color="auto"/>
            </w:tcBorders>
            <w:shd w:val="clear" w:color="auto" w:fill="auto"/>
            <w:vAlign w:val="center"/>
          </w:tcPr>
          <w:p w:rsidR="00BF7E00" w:rsidRDefault="00D00736">
            <w:pPr>
              <w:widowControl/>
              <w:jc w:val="left"/>
              <w:rPr>
                <w:rFonts w:ascii="宋体" w:hAnsi="宋体" w:cs="宋体"/>
                <w:kern w:val="0"/>
                <w:sz w:val="18"/>
                <w:szCs w:val="18"/>
              </w:rPr>
            </w:pPr>
            <w:r>
              <w:rPr>
                <w:rFonts w:ascii="宋体" w:hAnsi="宋体" w:cs="宋体" w:hint="eastAsia"/>
                <w:kern w:val="0"/>
                <w:sz w:val="18"/>
                <w:szCs w:val="18"/>
              </w:rPr>
              <w:t>≧２</w:t>
            </w:r>
          </w:p>
        </w:tc>
        <w:tc>
          <w:tcPr>
            <w:tcW w:w="1134" w:type="dxa"/>
            <w:tcBorders>
              <w:top w:val="nil"/>
              <w:left w:val="nil"/>
              <w:bottom w:val="single" w:sz="4" w:space="0" w:color="auto"/>
              <w:right w:val="single" w:sz="4" w:space="0" w:color="auto"/>
            </w:tcBorders>
            <w:shd w:val="clear" w:color="auto" w:fill="auto"/>
            <w:vAlign w:val="center"/>
          </w:tcPr>
          <w:p w:rsidR="00BF7E00" w:rsidRDefault="00D00736">
            <w:pPr>
              <w:widowControl/>
              <w:jc w:val="left"/>
              <w:rPr>
                <w:rFonts w:ascii="宋体" w:hAnsi="宋体" w:cs="宋体"/>
                <w:kern w:val="0"/>
                <w:sz w:val="18"/>
                <w:szCs w:val="18"/>
              </w:rPr>
            </w:pPr>
            <w:r>
              <w:rPr>
                <w:rFonts w:ascii="宋体" w:hAnsi="宋体" w:cs="宋体" w:hint="eastAsia"/>
                <w:kern w:val="0"/>
                <w:sz w:val="18"/>
                <w:szCs w:val="18"/>
              </w:rPr>
              <w:t>＜２</w:t>
            </w:r>
          </w:p>
        </w:tc>
      </w:tr>
      <w:tr w:rsidR="00BF7E00">
        <w:trPr>
          <w:trHeight w:val="70"/>
        </w:trPr>
        <w:tc>
          <w:tcPr>
            <w:tcW w:w="619" w:type="dxa"/>
            <w:vMerge/>
            <w:tcBorders>
              <w:top w:val="nil"/>
              <w:left w:val="single" w:sz="4" w:space="0" w:color="auto"/>
              <w:bottom w:val="single" w:sz="4" w:space="0" w:color="auto"/>
              <w:right w:val="single" w:sz="4" w:space="0" w:color="auto"/>
            </w:tcBorders>
            <w:vAlign w:val="center"/>
          </w:tcPr>
          <w:p w:rsidR="00BF7E00" w:rsidRDefault="00BF7E00">
            <w:pPr>
              <w:widowControl/>
              <w:jc w:val="left"/>
              <w:rPr>
                <w:rFonts w:ascii="宋体" w:hAnsi="宋体" w:cs="宋体"/>
                <w:kern w:val="0"/>
                <w:sz w:val="18"/>
                <w:szCs w:val="18"/>
              </w:rPr>
            </w:pPr>
          </w:p>
        </w:tc>
        <w:tc>
          <w:tcPr>
            <w:tcW w:w="4358" w:type="dxa"/>
            <w:vMerge/>
            <w:tcBorders>
              <w:top w:val="nil"/>
              <w:left w:val="single" w:sz="4" w:space="0" w:color="auto"/>
              <w:bottom w:val="single" w:sz="4" w:space="0" w:color="auto"/>
              <w:right w:val="single" w:sz="4" w:space="0" w:color="auto"/>
            </w:tcBorders>
            <w:vAlign w:val="center"/>
          </w:tcPr>
          <w:p w:rsidR="00BF7E00" w:rsidRDefault="00BF7E00">
            <w:pPr>
              <w:widowControl/>
              <w:jc w:val="left"/>
              <w:rPr>
                <w:rFonts w:ascii="宋体" w:hAnsi="宋体" w:cs="宋体"/>
                <w:kern w:val="0"/>
                <w:sz w:val="18"/>
                <w:szCs w:val="18"/>
              </w:rPr>
            </w:pPr>
          </w:p>
        </w:tc>
        <w:tc>
          <w:tcPr>
            <w:tcW w:w="1417" w:type="dxa"/>
            <w:vMerge/>
            <w:tcBorders>
              <w:top w:val="nil"/>
              <w:left w:val="single" w:sz="4" w:space="0" w:color="auto"/>
              <w:bottom w:val="single" w:sz="4" w:space="0" w:color="auto"/>
              <w:right w:val="single" w:sz="4" w:space="0" w:color="auto"/>
            </w:tcBorders>
            <w:vAlign w:val="center"/>
          </w:tcPr>
          <w:p w:rsidR="00BF7E00" w:rsidRDefault="00BF7E00">
            <w:pPr>
              <w:widowControl/>
              <w:jc w:val="left"/>
              <w:rPr>
                <w:rFonts w:ascii="宋体" w:hAnsi="宋体" w:cs="宋体"/>
                <w:kern w:val="0"/>
                <w:sz w:val="18"/>
                <w:szCs w:val="18"/>
              </w:rPr>
            </w:pPr>
          </w:p>
        </w:tc>
        <w:tc>
          <w:tcPr>
            <w:tcW w:w="2126" w:type="dxa"/>
            <w:vMerge/>
            <w:tcBorders>
              <w:top w:val="nil"/>
              <w:left w:val="single" w:sz="4" w:space="0" w:color="auto"/>
              <w:bottom w:val="single" w:sz="4" w:space="0" w:color="auto"/>
              <w:right w:val="single" w:sz="4" w:space="0" w:color="auto"/>
            </w:tcBorders>
            <w:vAlign w:val="center"/>
          </w:tcPr>
          <w:p w:rsidR="00BF7E00" w:rsidRDefault="00BF7E00">
            <w:pPr>
              <w:widowControl/>
              <w:jc w:val="left"/>
              <w:rPr>
                <w:rFonts w:ascii="宋体" w:hAnsi="宋体" w:cs="宋体"/>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BF7E00" w:rsidRDefault="00D00736">
            <w:pPr>
              <w:widowControl/>
              <w:jc w:val="left"/>
              <w:rPr>
                <w:rFonts w:ascii="宋体" w:hAnsi="宋体" w:cs="宋体"/>
                <w:kern w:val="0"/>
                <w:sz w:val="18"/>
                <w:szCs w:val="18"/>
              </w:rPr>
            </w:pPr>
            <w:r>
              <w:rPr>
                <w:rFonts w:ascii="宋体" w:hAnsi="宋体" w:cs="宋体" w:hint="eastAsia"/>
                <w:kern w:val="0"/>
                <w:sz w:val="18"/>
                <w:szCs w:val="18"/>
              </w:rPr>
              <w:t>支持政策落地数</w:t>
            </w:r>
          </w:p>
        </w:tc>
        <w:tc>
          <w:tcPr>
            <w:tcW w:w="1134" w:type="dxa"/>
            <w:tcBorders>
              <w:top w:val="nil"/>
              <w:left w:val="nil"/>
              <w:bottom w:val="single" w:sz="4" w:space="0" w:color="auto"/>
              <w:right w:val="single" w:sz="4" w:space="0" w:color="auto"/>
            </w:tcBorders>
            <w:shd w:val="clear" w:color="auto" w:fill="auto"/>
            <w:vAlign w:val="center"/>
          </w:tcPr>
          <w:p w:rsidR="00BF7E00" w:rsidRDefault="00D00736">
            <w:pPr>
              <w:widowControl/>
              <w:jc w:val="left"/>
              <w:rPr>
                <w:rFonts w:ascii="宋体" w:hAnsi="宋体" w:cs="宋体"/>
                <w:kern w:val="0"/>
                <w:sz w:val="18"/>
                <w:szCs w:val="18"/>
              </w:rPr>
            </w:pPr>
            <w:r>
              <w:rPr>
                <w:rFonts w:ascii="宋体" w:hAnsi="宋体" w:cs="宋体" w:hint="eastAsia"/>
                <w:kern w:val="0"/>
                <w:sz w:val="18"/>
                <w:szCs w:val="18"/>
              </w:rPr>
              <w:t>≧４</w:t>
            </w:r>
          </w:p>
        </w:tc>
        <w:tc>
          <w:tcPr>
            <w:tcW w:w="1134" w:type="dxa"/>
            <w:tcBorders>
              <w:top w:val="nil"/>
              <w:left w:val="nil"/>
              <w:bottom w:val="single" w:sz="4" w:space="0" w:color="auto"/>
              <w:right w:val="single" w:sz="4" w:space="0" w:color="auto"/>
            </w:tcBorders>
            <w:shd w:val="clear" w:color="auto" w:fill="auto"/>
            <w:vAlign w:val="center"/>
          </w:tcPr>
          <w:p w:rsidR="00BF7E00" w:rsidRDefault="00D00736">
            <w:pPr>
              <w:widowControl/>
              <w:jc w:val="left"/>
              <w:rPr>
                <w:rFonts w:ascii="宋体" w:hAnsi="宋体" w:cs="宋体"/>
                <w:kern w:val="0"/>
                <w:sz w:val="18"/>
                <w:szCs w:val="18"/>
              </w:rPr>
            </w:pPr>
            <w:r>
              <w:rPr>
                <w:rFonts w:ascii="宋体" w:hAnsi="宋体" w:cs="宋体" w:hint="eastAsia"/>
                <w:kern w:val="0"/>
                <w:sz w:val="18"/>
                <w:szCs w:val="18"/>
              </w:rPr>
              <w:t>３</w:t>
            </w:r>
          </w:p>
        </w:tc>
        <w:tc>
          <w:tcPr>
            <w:tcW w:w="1134" w:type="dxa"/>
            <w:tcBorders>
              <w:top w:val="nil"/>
              <w:left w:val="nil"/>
              <w:bottom w:val="single" w:sz="4" w:space="0" w:color="auto"/>
              <w:right w:val="single" w:sz="4" w:space="0" w:color="auto"/>
            </w:tcBorders>
            <w:shd w:val="clear" w:color="auto" w:fill="auto"/>
            <w:vAlign w:val="center"/>
          </w:tcPr>
          <w:p w:rsidR="00BF7E00" w:rsidRDefault="00D00736">
            <w:pPr>
              <w:widowControl/>
              <w:jc w:val="left"/>
              <w:rPr>
                <w:rFonts w:ascii="宋体" w:hAnsi="宋体" w:cs="宋体"/>
                <w:kern w:val="0"/>
                <w:sz w:val="18"/>
                <w:szCs w:val="18"/>
              </w:rPr>
            </w:pPr>
            <w:r>
              <w:rPr>
                <w:rFonts w:ascii="宋体" w:hAnsi="宋体" w:cs="宋体" w:hint="eastAsia"/>
                <w:kern w:val="0"/>
                <w:sz w:val="18"/>
                <w:szCs w:val="18"/>
              </w:rPr>
              <w:t>２</w:t>
            </w:r>
          </w:p>
        </w:tc>
        <w:tc>
          <w:tcPr>
            <w:tcW w:w="1134" w:type="dxa"/>
            <w:tcBorders>
              <w:top w:val="nil"/>
              <w:left w:val="nil"/>
              <w:bottom w:val="single" w:sz="4" w:space="0" w:color="auto"/>
              <w:right w:val="single" w:sz="4" w:space="0" w:color="auto"/>
            </w:tcBorders>
            <w:shd w:val="clear" w:color="auto" w:fill="auto"/>
            <w:vAlign w:val="center"/>
          </w:tcPr>
          <w:p w:rsidR="00BF7E00" w:rsidRDefault="00D00736">
            <w:pPr>
              <w:widowControl/>
              <w:jc w:val="left"/>
              <w:rPr>
                <w:rFonts w:ascii="宋体" w:hAnsi="宋体" w:cs="宋体"/>
                <w:kern w:val="0"/>
                <w:sz w:val="18"/>
                <w:szCs w:val="18"/>
              </w:rPr>
            </w:pPr>
            <w:r>
              <w:rPr>
                <w:rFonts w:ascii="宋体" w:hAnsi="宋体" w:cs="宋体" w:hint="eastAsia"/>
                <w:kern w:val="0"/>
                <w:sz w:val="18"/>
                <w:szCs w:val="18"/>
              </w:rPr>
              <w:t>＜２</w:t>
            </w:r>
          </w:p>
        </w:tc>
      </w:tr>
      <w:tr w:rsidR="00BF7E00">
        <w:trPr>
          <w:trHeight w:val="70"/>
        </w:trPr>
        <w:tc>
          <w:tcPr>
            <w:tcW w:w="619" w:type="dxa"/>
            <w:vMerge w:val="restart"/>
            <w:tcBorders>
              <w:top w:val="nil"/>
              <w:left w:val="single" w:sz="4" w:space="0" w:color="auto"/>
              <w:bottom w:val="single" w:sz="4" w:space="0" w:color="auto"/>
              <w:right w:val="single" w:sz="4" w:space="0" w:color="auto"/>
            </w:tcBorders>
            <w:shd w:val="clear" w:color="auto" w:fill="auto"/>
            <w:vAlign w:val="center"/>
          </w:tcPr>
          <w:p w:rsidR="00BF7E00" w:rsidRDefault="00D00736">
            <w:pPr>
              <w:widowControl/>
              <w:jc w:val="left"/>
              <w:rPr>
                <w:rFonts w:ascii="宋体" w:hAnsi="宋体" w:cs="宋体"/>
                <w:kern w:val="0"/>
                <w:sz w:val="18"/>
                <w:szCs w:val="18"/>
              </w:rPr>
            </w:pPr>
            <w:r>
              <w:rPr>
                <w:rFonts w:ascii="宋体" w:hAnsi="宋体" w:cs="宋体" w:hint="eastAsia"/>
                <w:kern w:val="0"/>
                <w:sz w:val="18"/>
                <w:szCs w:val="18"/>
              </w:rPr>
              <w:t>学术联络</w:t>
            </w:r>
          </w:p>
        </w:tc>
        <w:tc>
          <w:tcPr>
            <w:tcW w:w="4358" w:type="dxa"/>
            <w:vMerge w:val="restart"/>
            <w:tcBorders>
              <w:top w:val="nil"/>
              <w:left w:val="single" w:sz="4" w:space="0" w:color="auto"/>
              <w:bottom w:val="single" w:sz="4" w:space="0" w:color="auto"/>
              <w:right w:val="single" w:sz="4" w:space="0" w:color="auto"/>
            </w:tcBorders>
            <w:shd w:val="clear" w:color="auto" w:fill="auto"/>
            <w:vAlign w:val="center"/>
          </w:tcPr>
          <w:p w:rsidR="00BF7E00" w:rsidRDefault="00D00736">
            <w:pPr>
              <w:widowControl/>
              <w:jc w:val="left"/>
              <w:rPr>
                <w:rFonts w:ascii="宋体" w:hAnsi="宋体" w:cs="宋体"/>
                <w:kern w:val="0"/>
                <w:sz w:val="18"/>
                <w:szCs w:val="18"/>
              </w:rPr>
            </w:pPr>
            <w:r>
              <w:rPr>
                <w:rFonts w:ascii="宋体" w:hAnsi="宋体" w:cs="宋体" w:hint="eastAsia"/>
                <w:kern w:val="0"/>
                <w:sz w:val="18"/>
                <w:szCs w:val="18"/>
              </w:rPr>
              <w:t>组织专家咨询委员会参与研究论证示范区发展战略的顶层设计，根据示范区发展需要，对示范区的战略定位、目标任务、实施路径、保障措施等进行系统深入研究，提出科学性、前瞻性兼具的解决方案，为工管委的科学决策提供有益参考，充分发挥对经济社会的引领作用</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tcPr>
          <w:p w:rsidR="00BF7E00" w:rsidRDefault="00D00736">
            <w:pPr>
              <w:widowControl/>
              <w:jc w:val="left"/>
              <w:rPr>
                <w:rFonts w:ascii="宋体" w:hAnsi="宋体" w:cs="宋体"/>
                <w:kern w:val="0"/>
                <w:sz w:val="18"/>
                <w:szCs w:val="18"/>
              </w:rPr>
            </w:pPr>
            <w:r>
              <w:rPr>
                <w:rFonts w:ascii="宋体" w:hAnsi="宋体" w:cs="宋体" w:hint="eastAsia"/>
                <w:kern w:val="0"/>
                <w:sz w:val="18"/>
                <w:szCs w:val="18"/>
              </w:rPr>
              <w:t>政策咨询</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tcPr>
          <w:p w:rsidR="00BF7E00" w:rsidRDefault="00D00736">
            <w:pPr>
              <w:widowControl/>
              <w:jc w:val="left"/>
              <w:rPr>
                <w:rFonts w:ascii="宋体" w:hAnsi="宋体" w:cs="宋体"/>
                <w:kern w:val="0"/>
                <w:sz w:val="18"/>
                <w:szCs w:val="18"/>
              </w:rPr>
            </w:pPr>
            <w:r>
              <w:rPr>
                <w:rFonts w:ascii="宋体" w:hAnsi="宋体" w:cs="宋体" w:hint="eastAsia"/>
                <w:kern w:val="0"/>
                <w:sz w:val="18"/>
                <w:szCs w:val="18"/>
              </w:rPr>
              <w:t>就示范区的重大战略、产业发展、政策支撑提供决策咨询和智力支持，助力示范区打造成为现代服务业发展高地和国际健康旅游目的地。</w:t>
            </w:r>
          </w:p>
        </w:tc>
        <w:tc>
          <w:tcPr>
            <w:tcW w:w="1701" w:type="dxa"/>
            <w:tcBorders>
              <w:top w:val="nil"/>
              <w:left w:val="nil"/>
              <w:bottom w:val="single" w:sz="4" w:space="0" w:color="auto"/>
              <w:right w:val="single" w:sz="4" w:space="0" w:color="auto"/>
            </w:tcBorders>
            <w:shd w:val="clear" w:color="auto" w:fill="auto"/>
            <w:vAlign w:val="center"/>
          </w:tcPr>
          <w:p w:rsidR="00BF7E00" w:rsidRDefault="00D00736">
            <w:pPr>
              <w:widowControl/>
              <w:jc w:val="left"/>
              <w:rPr>
                <w:rFonts w:ascii="宋体" w:hAnsi="宋体" w:cs="宋体"/>
                <w:kern w:val="0"/>
                <w:sz w:val="18"/>
                <w:szCs w:val="18"/>
              </w:rPr>
            </w:pPr>
            <w:r>
              <w:rPr>
                <w:rFonts w:ascii="宋体" w:hAnsi="宋体" w:cs="宋体" w:hint="eastAsia"/>
                <w:kern w:val="0"/>
                <w:sz w:val="18"/>
                <w:szCs w:val="18"/>
              </w:rPr>
              <w:t>咨询活动数</w:t>
            </w:r>
          </w:p>
        </w:tc>
        <w:tc>
          <w:tcPr>
            <w:tcW w:w="1134" w:type="dxa"/>
            <w:tcBorders>
              <w:top w:val="nil"/>
              <w:left w:val="nil"/>
              <w:bottom w:val="single" w:sz="4" w:space="0" w:color="auto"/>
              <w:right w:val="single" w:sz="4" w:space="0" w:color="auto"/>
            </w:tcBorders>
            <w:shd w:val="clear" w:color="auto" w:fill="auto"/>
            <w:vAlign w:val="center"/>
          </w:tcPr>
          <w:p w:rsidR="00BF7E00" w:rsidRDefault="00D00736">
            <w:pPr>
              <w:widowControl/>
              <w:jc w:val="left"/>
              <w:rPr>
                <w:rFonts w:ascii="宋体" w:hAnsi="宋体" w:cs="宋体"/>
                <w:kern w:val="0"/>
                <w:sz w:val="18"/>
                <w:szCs w:val="18"/>
              </w:rPr>
            </w:pPr>
            <w:r>
              <w:rPr>
                <w:rFonts w:ascii="宋体" w:hAnsi="宋体" w:cs="宋体" w:hint="eastAsia"/>
                <w:kern w:val="0"/>
                <w:sz w:val="18"/>
                <w:szCs w:val="18"/>
              </w:rPr>
              <w:t>≧３</w:t>
            </w:r>
          </w:p>
        </w:tc>
        <w:tc>
          <w:tcPr>
            <w:tcW w:w="1134" w:type="dxa"/>
            <w:tcBorders>
              <w:top w:val="nil"/>
              <w:left w:val="nil"/>
              <w:bottom w:val="single" w:sz="4" w:space="0" w:color="auto"/>
              <w:right w:val="single" w:sz="4" w:space="0" w:color="auto"/>
            </w:tcBorders>
            <w:shd w:val="clear" w:color="auto" w:fill="auto"/>
            <w:vAlign w:val="center"/>
          </w:tcPr>
          <w:p w:rsidR="00BF7E00" w:rsidRDefault="00D00736">
            <w:pPr>
              <w:widowControl/>
              <w:jc w:val="left"/>
              <w:rPr>
                <w:rFonts w:ascii="宋体" w:hAnsi="宋体" w:cs="宋体"/>
                <w:kern w:val="0"/>
                <w:sz w:val="18"/>
                <w:szCs w:val="18"/>
              </w:rPr>
            </w:pPr>
            <w:r>
              <w:rPr>
                <w:rFonts w:ascii="宋体" w:hAnsi="宋体" w:cs="宋体" w:hint="eastAsia"/>
                <w:kern w:val="0"/>
                <w:sz w:val="18"/>
                <w:szCs w:val="18"/>
              </w:rPr>
              <w:t>２</w:t>
            </w:r>
          </w:p>
        </w:tc>
        <w:tc>
          <w:tcPr>
            <w:tcW w:w="1134" w:type="dxa"/>
            <w:tcBorders>
              <w:top w:val="nil"/>
              <w:left w:val="nil"/>
              <w:bottom w:val="single" w:sz="4" w:space="0" w:color="auto"/>
              <w:right w:val="single" w:sz="4" w:space="0" w:color="auto"/>
            </w:tcBorders>
            <w:shd w:val="clear" w:color="auto" w:fill="auto"/>
            <w:vAlign w:val="center"/>
          </w:tcPr>
          <w:p w:rsidR="00BF7E00" w:rsidRDefault="00D00736">
            <w:pPr>
              <w:widowControl/>
              <w:jc w:val="left"/>
              <w:rPr>
                <w:rFonts w:ascii="宋体" w:hAnsi="宋体" w:cs="宋体"/>
                <w:kern w:val="0"/>
                <w:sz w:val="18"/>
                <w:szCs w:val="18"/>
              </w:rPr>
            </w:pPr>
            <w:r>
              <w:rPr>
                <w:rFonts w:ascii="宋体" w:hAnsi="宋体" w:cs="宋体" w:hint="eastAsia"/>
                <w:kern w:val="0"/>
                <w:sz w:val="18"/>
                <w:szCs w:val="18"/>
              </w:rPr>
              <w:t>１</w:t>
            </w:r>
          </w:p>
        </w:tc>
        <w:tc>
          <w:tcPr>
            <w:tcW w:w="1134" w:type="dxa"/>
            <w:tcBorders>
              <w:top w:val="nil"/>
              <w:left w:val="nil"/>
              <w:bottom w:val="single" w:sz="4" w:space="0" w:color="auto"/>
              <w:right w:val="single" w:sz="4" w:space="0" w:color="auto"/>
            </w:tcBorders>
            <w:shd w:val="clear" w:color="auto" w:fill="auto"/>
            <w:vAlign w:val="center"/>
          </w:tcPr>
          <w:p w:rsidR="00BF7E00" w:rsidRDefault="00D00736">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BF7E00">
        <w:trPr>
          <w:trHeight w:val="70"/>
        </w:trPr>
        <w:tc>
          <w:tcPr>
            <w:tcW w:w="619" w:type="dxa"/>
            <w:vMerge/>
            <w:tcBorders>
              <w:top w:val="nil"/>
              <w:left w:val="single" w:sz="4" w:space="0" w:color="auto"/>
              <w:bottom w:val="single" w:sz="4" w:space="0" w:color="auto"/>
              <w:right w:val="single" w:sz="4" w:space="0" w:color="auto"/>
            </w:tcBorders>
            <w:vAlign w:val="center"/>
          </w:tcPr>
          <w:p w:rsidR="00BF7E00" w:rsidRDefault="00BF7E00">
            <w:pPr>
              <w:widowControl/>
              <w:jc w:val="left"/>
              <w:rPr>
                <w:rFonts w:ascii="宋体" w:hAnsi="宋体" w:cs="宋体"/>
                <w:kern w:val="0"/>
                <w:sz w:val="18"/>
                <w:szCs w:val="18"/>
              </w:rPr>
            </w:pPr>
          </w:p>
        </w:tc>
        <w:tc>
          <w:tcPr>
            <w:tcW w:w="4358" w:type="dxa"/>
            <w:vMerge/>
            <w:tcBorders>
              <w:top w:val="nil"/>
              <w:left w:val="single" w:sz="4" w:space="0" w:color="auto"/>
              <w:bottom w:val="single" w:sz="4" w:space="0" w:color="auto"/>
              <w:right w:val="single" w:sz="4" w:space="0" w:color="auto"/>
            </w:tcBorders>
            <w:vAlign w:val="center"/>
          </w:tcPr>
          <w:p w:rsidR="00BF7E00" w:rsidRDefault="00BF7E00">
            <w:pPr>
              <w:widowControl/>
              <w:jc w:val="left"/>
              <w:rPr>
                <w:rFonts w:ascii="宋体" w:hAnsi="宋体" w:cs="宋体"/>
                <w:kern w:val="0"/>
                <w:sz w:val="18"/>
                <w:szCs w:val="18"/>
              </w:rPr>
            </w:pPr>
          </w:p>
        </w:tc>
        <w:tc>
          <w:tcPr>
            <w:tcW w:w="1417" w:type="dxa"/>
            <w:vMerge/>
            <w:tcBorders>
              <w:top w:val="nil"/>
              <w:left w:val="single" w:sz="4" w:space="0" w:color="auto"/>
              <w:bottom w:val="single" w:sz="4" w:space="0" w:color="auto"/>
              <w:right w:val="single" w:sz="4" w:space="0" w:color="auto"/>
            </w:tcBorders>
            <w:vAlign w:val="center"/>
          </w:tcPr>
          <w:p w:rsidR="00BF7E00" w:rsidRDefault="00BF7E00">
            <w:pPr>
              <w:widowControl/>
              <w:jc w:val="left"/>
              <w:rPr>
                <w:rFonts w:ascii="宋体" w:hAnsi="宋体" w:cs="宋体"/>
                <w:kern w:val="0"/>
                <w:sz w:val="18"/>
                <w:szCs w:val="18"/>
              </w:rPr>
            </w:pPr>
          </w:p>
        </w:tc>
        <w:tc>
          <w:tcPr>
            <w:tcW w:w="2126" w:type="dxa"/>
            <w:vMerge/>
            <w:tcBorders>
              <w:top w:val="nil"/>
              <w:left w:val="single" w:sz="4" w:space="0" w:color="auto"/>
              <w:bottom w:val="single" w:sz="4" w:space="0" w:color="auto"/>
              <w:right w:val="single" w:sz="4" w:space="0" w:color="auto"/>
            </w:tcBorders>
            <w:vAlign w:val="center"/>
          </w:tcPr>
          <w:p w:rsidR="00BF7E00" w:rsidRDefault="00BF7E00">
            <w:pPr>
              <w:widowControl/>
              <w:jc w:val="left"/>
              <w:rPr>
                <w:rFonts w:ascii="宋体" w:hAnsi="宋体" w:cs="宋体"/>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BF7E00" w:rsidRDefault="00D00736">
            <w:pPr>
              <w:widowControl/>
              <w:jc w:val="left"/>
              <w:rPr>
                <w:rFonts w:ascii="宋体" w:hAnsi="宋体" w:cs="宋体"/>
                <w:kern w:val="0"/>
                <w:sz w:val="18"/>
                <w:szCs w:val="18"/>
              </w:rPr>
            </w:pPr>
            <w:r>
              <w:rPr>
                <w:rFonts w:ascii="宋体" w:hAnsi="宋体" w:cs="宋体" w:hint="eastAsia"/>
                <w:kern w:val="0"/>
                <w:sz w:val="18"/>
                <w:szCs w:val="18"/>
              </w:rPr>
              <w:t>提出建议数</w:t>
            </w:r>
          </w:p>
        </w:tc>
        <w:tc>
          <w:tcPr>
            <w:tcW w:w="1134" w:type="dxa"/>
            <w:tcBorders>
              <w:top w:val="nil"/>
              <w:left w:val="nil"/>
              <w:bottom w:val="single" w:sz="4" w:space="0" w:color="auto"/>
              <w:right w:val="single" w:sz="4" w:space="0" w:color="auto"/>
            </w:tcBorders>
            <w:shd w:val="clear" w:color="auto" w:fill="auto"/>
            <w:vAlign w:val="center"/>
          </w:tcPr>
          <w:p w:rsidR="00BF7E00" w:rsidRDefault="00D00736">
            <w:pPr>
              <w:widowControl/>
              <w:jc w:val="left"/>
              <w:rPr>
                <w:rFonts w:ascii="宋体" w:hAnsi="宋体" w:cs="宋体"/>
                <w:kern w:val="0"/>
                <w:sz w:val="18"/>
                <w:szCs w:val="18"/>
              </w:rPr>
            </w:pPr>
            <w:r>
              <w:rPr>
                <w:rFonts w:ascii="宋体" w:hAnsi="宋体" w:cs="宋体" w:hint="eastAsia"/>
                <w:kern w:val="0"/>
                <w:sz w:val="18"/>
                <w:szCs w:val="18"/>
              </w:rPr>
              <w:t>≧６</w:t>
            </w:r>
          </w:p>
        </w:tc>
        <w:tc>
          <w:tcPr>
            <w:tcW w:w="1134" w:type="dxa"/>
            <w:tcBorders>
              <w:top w:val="nil"/>
              <w:left w:val="nil"/>
              <w:bottom w:val="single" w:sz="4" w:space="0" w:color="auto"/>
              <w:right w:val="single" w:sz="4" w:space="0" w:color="auto"/>
            </w:tcBorders>
            <w:shd w:val="clear" w:color="auto" w:fill="auto"/>
            <w:vAlign w:val="center"/>
          </w:tcPr>
          <w:p w:rsidR="00BF7E00" w:rsidRDefault="00D00736">
            <w:pPr>
              <w:widowControl/>
              <w:jc w:val="left"/>
              <w:rPr>
                <w:rFonts w:ascii="宋体" w:hAnsi="宋体" w:cs="宋体"/>
                <w:kern w:val="0"/>
                <w:sz w:val="18"/>
                <w:szCs w:val="18"/>
              </w:rPr>
            </w:pPr>
            <w:r>
              <w:rPr>
                <w:rFonts w:ascii="宋体" w:hAnsi="宋体" w:cs="宋体" w:hint="eastAsia"/>
                <w:kern w:val="0"/>
                <w:sz w:val="18"/>
                <w:szCs w:val="18"/>
              </w:rPr>
              <w:t>≧４</w:t>
            </w:r>
          </w:p>
        </w:tc>
        <w:tc>
          <w:tcPr>
            <w:tcW w:w="1134" w:type="dxa"/>
            <w:tcBorders>
              <w:top w:val="nil"/>
              <w:left w:val="nil"/>
              <w:bottom w:val="single" w:sz="4" w:space="0" w:color="auto"/>
              <w:right w:val="single" w:sz="4" w:space="0" w:color="auto"/>
            </w:tcBorders>
            <w:shd w:val="clear" w:color="auto" w:fill="auto"/>
            <w:vAlign w:val="center"/>
          </w:tcPr>
          <w:p w:rsidR="00BF7E00" w:rsidRDefault="00D00736">
            <w:pPr>
              <w:widowControl/>
              <w:jc w:val="left"/>
              <w:rPr>
                <w:rFonts w:ascii="宋体" w:hAnsi="宋体" w:cs="宋体"/>
                <w:kern w:val="0"/>
                <w:sz w:val="18"/>
                <w:szCs w:val="18"/>
              </w:rPr>
            </w:pPr>
            <w:r>
              <w:rPr>
                <w:rFonts w:ascii="宋体" w:hAnsi="宋体" w:cs="宋体" w:hint="eastAsia"/>
                <w:kern w:val="0"/>
                <w:sz w:val="18"/>
                <w:szCs w:val="18"/>
              </w:rPr>
              <w:t>≧２</w:t>
            </w:r>
          </w:p>
        </w:tc>
        <w:tc>
          <w:tcPr>
            <w:tcW w:w="1134" w:type="dxa"/>
            <w:tcBorders>
              <w:top w:val="nil"/>
              <w:left w:val="nil"/>
              <w:bottom w:val="single" w:sz="4" w:space="0" w:color="auto"/>
              <w:right w:val="single" w:sz="4" w:space="0" w:color="auto"/>
            </w:tcBorders>
            <w:shd w:val="clear" w:color="auto" w:fill="auto"/>
            <w:vAlign w:val="center"/>
          </w:tcPr>
          <w:p w:rsidR="00BF7E00" w:rsidRDefault="00D00736">
            <w:pPr>
              <w:widowControl/>
              <w:jc w:val="left"/>
              <w:rPr>
                <w:rFonts w:ascii="宋体" w:hAnsi="宋体" w:cs="宋体"/>
                <w:kern w:val="0"/>
                <w:sz w:val="18"/>
                <w:szCs w:val="18"/>
              </w:rPr>
            </w:pPr>
            <w:r>
              <w:rPr>
                <w:rFonts w:ascii="宋体" w:hAnsi="宋体" w:cs="宋体" w:hint="eastAsia"/>
                <w:kern w:val="0"/>
                <w:sz w:val="18"/>
                <w:szCs w:val="18"/>
              </w:rPr>
              <w:t>＜２</w:t>
            </w:r>
          </w:p>
        </w:tc>
      </w:tr>
      <w:tr w:rsidR="00BF7E00">
        <w:trPr>
          <w:trHeight w:val="346"/>
        </w:trPr>
        <w:tc>
          <w:tcPr>
            <w:tcW w:w="619" w:type="dxa"/>
            <w:vMerge/>
            <w:tcBorders>
              <w:top w:val="nil"/>
              <w:left w:val="single" w:sz="4" w:space="0" w:color="auto"/>
              <w:bottom w:val="single" w:sz="4" w:space="0" w:color="auto"/>
              <w:right w:val="single" w:sz="4" w:space="0" w:color="auto"/>
            </w:tcBorders>
            <w:vAlign w:val="center"/>
          </w:tcPr>
          <w:p w:rsidR="00BF7E00" w:rsidRDefault="00BF7E00">
            <w:pPr>
              <w:widowControl/>
              <w:jc w:val="left"/>
              <w:rPr>
                <w:rFonts w:ascii="宋体" w:hAnsi="宋体" w:cs="宋体"/>
                <w:kern w:val="0"/>
                <w:sz w:val="18"/>
                <w:szCs w:val="18"/>
              </w:rPr>
            </w:pPr>
          </w:p>
        </w:tc>
        <w:tc>
          <w:tcPr>
            <w:tcW w:w="4358" w:type="dxa"/>
            <w:vMerge/>
            <w:tcBorders>
              <w:top w:val="nil"/>
              <w:left w:val="single" w:sz="4" w:space="0" w:color="auto"/>
              <w:bottom w:val="single" w:sz="4" w:space="0" w:color="auto"/>
              <w:right w:val="single" w:sz="4" w:space="0" w:color="auto"/>
            </w:tcBorders>
            <w:vAlign w:val="center"/>
          </w:tcPr>
          <w:p w:rsidR="00BF7E00" w:rsidRDefault="00BF7E00">
            <w:pPr>
              <w:widowControl/>
              <w:jc w:val="left"/>
              <w:rPr>
                <w:rFonts w:ascii="宋体" w:hAnsi="宋体" w:cs="宋体"/>
                <w:kern w:val="0"/>
                <w:sz w:val="18"/>
                <w:szCs w:val="18"/>
              </w:rPr>
            </w:pPr>
          </w:p>
        </w:tc>
        <w:tc>
          <w:tcPr>
            <w:tcW w:w="1417" w:type="dxa"/>
            <w:vMerge/>
            <w:tcBorders>
              <w:top w:val="nil"/>
              <w:left w:val="single" w:sz="4" w:space="0" w:color="auto"/>
              <w:bottom w:val="single" w:sz="4" w:space="0" w:color="auto"/>
              <w:right w:val="single" w:sz="4" w:space="0" w:color="auto"/>
            </w:tcBorders>
            <w:vAlign w:val="center"/>
          </w:tcPr>
          <w:p w:rsidR="00BF7E00" w:rsidRDefault="00BF7E00">
            <w:pPr>
              <w:widowControl/>
              <w:jc w:val="left"/>
              <w:rPr>
                <w:rFonts w:ascii="宋体" w:hAnsi="宋体" w:cs="宋体"/>
                <w:kern w:val="0"/>
                <w:sz w:val="18"/>
                <w:szCs w:val="18"/>
              </w:rPr>
            </w:pPr>
          </w:p>
        </w:tc>
        <w:tc>
          <w:tcPr>
            <w:tcW w:w="2126" w:type="dxa"/>
            <w:vMerge/>
            <w:tcBorders>
              <w:top w:val="nil"/>
              <w:left w:val="single" w:sz="4" w:space="0" w:color="auto"/>
              <w:bottom w:val="single" w:sz="4" w:space="0" w:color="auto"/>
              <w:right w:val="single" w:sz="4" w:space="0" w:color="auto"/>
            </w:tcBorders>
            <w:vAlign w:val="center"/>
          </w:tcPr>
          <w:p w:rsidR="00BF7E00" w:rsidRDefault="00BF7E00">
            <w:pPr>
              <w:widowControl/>
              <w:jc w:val="left"/>
              <w:rPr>
                <w:rFonts w:ascii="宋体" w:hAnsi="宋体" w:cs="宋体"/>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BF7E00" w:rsidRDefault="00D00736">
            <w:pPr>
              <w:widowControl/>
              <w:jc w:val="left"/>
              <w:rPr>
                <w:rFonts w:ascii="宋体" w:hAnsi="宋体" w:cs="宋体"/>
                <w:kern w:val="0"/>
                <w:sz w:val="18"/>
                <w:szCs w:val="18"/>
              </w:rPr>
            </w:pPr>
            <w:r>
              <w:rPr>
                <w:rFonts w:ascii="宋体" w:hAnsi="宋体" w:cs="宋体" w:hint="eastAsia"/>
                <w:kern w:val="0"/>
                <w:sz w:val="18"/>
                <w:szCs w:val="18"/>
              </w:rPr>
              <w:t>建议采纳率</w:t>
            </w:r>
          </w:p>
        </w:tc>
        <w:tc>
          <w:tcPr>
            <w:tcW w:w="1134" w:type="dxa"/>
            <w:tcBorders>
              <w:top w:val="nil"/>
              <w:left w:val="nil"/>
              <w:bottom w:val="single" w:sz="4" w:space="0" w:color="auto"/>
              <w:right w:val="single" w:sz="4" w:space="0" w:color="auto"/>
            </w:tcBorders>
            <w:shd w:val="clear" w:color="auto" w:fill="auto"/>
            <w:vAlign w:val="center"/>
          </w:tcPr>
          <w:p w:rsidR="00BF7E00" w:rsidRDefault="00D00736">
            <w:pPr>
              <w:widowControl/>
              <w:jc w:val="left"/>
              <w:rPr>
                <w:rFonts w:ascii="宋体" w:hAnsi="宋体" w:cs="宋体"/>
                <w:kern w:val="0"/>
                <w:sz w:val="18"/>
                <w:szCs w:val="18"/>
              </w:rPr>
            </w:pPr>
            <w:r>
              <w:rPr>
                <w:rFonts w:ascii="宋体" w:hAnsi="宋体" w:cs="宋体" w:hint="eastAsia"/>
                <w:kern w:val="0"/>
                <w:sz w:val="18"/>
                <w:szCs w:val="18"/>
              </w:rPr>
              <w:t>≧３０％</w:t>
            </w:r>
          </w:p>
        </w:tc>
        <w:tc>
          <w:tcPr>
            <w:tcW w:w="1134" w:type="dxa"/>
            <w:tcBorders>
              <w:top w:val="nil"/>
              <w:left w:val="nil"/>
              <w:bottom w:val="single" w:sz="4" w:space="0" w:color="auto"/>
              <w:right w:val="single" w:sz="4" w:space="0" w:color="auto"/>
            </w:tcBorders>
            <w:shd w:val="clear" w:color="auto" w:fill="auto"/>
            <w:vAlign w:val="center"/>
          </w:tcPr>
          <w:p w:rsidR="00BF7E00" w:rsidRDefault="00D00736">
            <w:pPr>
              <w:widowControl/>
              <w:jc w:val="left"/>
              <w:rPr>
                <w:rFonts w:ascii="宋体" w:hAnsi="宋体" w:cs="宋体"/>
                <w:kern w:val="0"/>
                <w:sz w:val="18"/>
                <w:szCs w:val="18"/>
              </w:rPr>
            </w:pPr>
            <w:r>
              <w:rPr>
                <w:rFonts w:ascii="宋体" w:hAnsi="宋体" w:cs="宋体" w:hint="eastAsia"/>
                <w:kern w:val="0"/>
                <w:sz w:val="18"/>
                <w:szCs w:val="18"/>
              </w:rPr>
              <w:t>≧２０％</w:t>
            </w:r>
          </w:p>
        </w:tc>
        <w:tc>
          <w:tcPr>
            <w:tcW w:w="1134" w:type="dxa"/>
            <w:tcBorders>
              <w:top w:val="nil"/>
              <w:left w:val="nil"/>
              <w:bottom w:val="single" w:sz="4" w:space="0" w:color="auto"/>
              <w:right w:val="single" w:sz="4" w:space="0" w:color="auto"/>
            </w:tcBorders>
            <w:shd w:val="clear" w:color="auto" w:fill="auto"/>
            <w:vAlign w:val="center"/>
          </w:tcPr>
          <w:p w:rsidR="00BF7E00" w:rsidRDefault="00D00736">
            <w:pPr>
              <w:widowControl/>
              <w:jc w:val="left"/>
              <w:rPr>
                <w:rFonts w:ascii="宋体" w:hAnsi="宋体" w:cs="宋体"/>
                <w:kern w:val="0"/>
                <w:sz w:val="18"/>
                <w:szCs w:val="18"/>
              </w:rPr>
            </w:pPr>
            <w:r>
              <w:rPr>
                <w:rFonts w:ascii="宋体" w:hAnsi="宋体" w:cs="宋体" w:hint="eastAsia"/>
                <w:kern w:val="0"/>
                <w:sz w:val="18"/>
                <w:szCs w:val="18"/>
              </w:rPr>
              <w:t>≧１５</w:t>
            </w:r>
          </w:p>
        </w:tc>
        <w:tc>
          <w:tcPr>
            <w:tcW w:w="1134" w:type="dxa"/>
            <w:tcBorders>
              <w:top w:val="nil"/>
              <w:left w:val="nil"/>
              <w:bottom w:val="single" w:sz="4" w:space="0" w:color="auto"/>
              <w:right w:val="single" w:sz="4" w:space="0" w:color="auto"/>
            </w:tcBorders>
            <w:shd w:val="clear" w:color="auto" w:fill="auto"/>
            <w:vAlign w:val="center"/>
          </w:tcPr>
          <w:p w:rsidR="00BF7E00" w:rsidRDefault="00D00736">
            <w:pPr>
              <w:widowControl/>
              <w:jc w:val="left"/>
              <w:rPr>
                <w:rFonts w:ascii="宋体" w:hAnsi="宋体" w:cs="宋体"/>
                <w:kern w:val="0"/>
                <w:sz w:val="18"/>
                <w:szCs w:val="18"/>
              </w:rPr>
            </w:pPr>
            <w:r>
              <w:rPr>
                <w:rFonts w:ascii="宋体" w:hAnsi="宋体" w:cs="宋体" w:hint="eastAsia"/>
                <w:kern w:val="0"/>
                <w:sz w:val="18"/>
                <w:szCs w:val="18"/>
              </w:rPr>
              <w:t>＜１５％</w:t>
            </w:r>
          </w:p>
        </w:tc>
      </w:tr>
      <w:tr w:rsidR="00BF7E00">
        <w:trPr>
          <w:trHeight w:val="403"/>
        </w:trPr>
        <w:tc>
          <w:tcPr>
            <w:tcW w:w="619" w:type="dxa"/>
            <w:vMerge w:val="restart"/>
            <w:tcBorders>
              <w:top w:val="nil"/>
              <w:left w:val="single" w:sz="4" w:space="0" w:color="auto"/>
              <w:bottom w:val="single" w:sz="4" w:space="0" w:color="auto"/>
              <w:right w:val="single" w:sz="4" w:space="0" w:color="auto"/>
            </w:tcBorders>
            <w:shd w:val="clear" w:color="auto" w:fill="auto"/>
            <w:vAlign w:val="center"/>
          </w:tcPr>
          <w:p w:rsidR="00BF7E00" w:rsidRDefault="00D00736">
            <w:pPr>
              <w:widowControl/>
              <w:jc w:val="left"/>
              <w:rPr>
                <w:rFonts w:ascii="宋体" w:hAnsi="宋体" w:cs="宋体"/>
                <w:kern w:val="0"/>
                <w:sz w:val="18"/>
                <w:szCs w:val="18"/>
              </w:rPr>
            </w:pPr>
            <w:r>
              <w:rPr>
                <w:rFonts w:ascii="宋体" w:hAnsi="宋体" w:cs="宋体" w:hint="eastAsia"/>
                <w:kern w:val="0"/>
                <w:sz w:val="18"/>
                <w:szCs w:val="18"/>
              </w:rPr>
              <w:t>事务</w:t>
            </w:r>
            <w:r>
              <w:rPr>
                <w:rFonts w:ascii="宋体" w:hAnsi="宋体" w:cs="宋体" w:hint="eastAsia"/>
                <w:kern w:val="0"/>
                <w:sz w:val="18"/>
                <w:szCs w:val="18"/>
              </w:rPr>
              <w:lastRenderedPageBreak/>
              <w:t>管理</w:t>
            </w:r>
          </w:p>
        </w:tc>
        <w:tc>
          <w:tcPr>
            <w:tcW w:w="4358" w:type="dxa"/>
            <w:vMerge w:val="restart"/>
            <w:tcBorders>
              <w:top w:val="nil"/>
              <w:left w:val="single" w:sz="4" w:space="0" w:color="auto"/>
              <w:bottom w:val="single" w:sz="4" w:space="0" w:color="auto"/>
              <w:right w:val="single" w:sz="4" w:space="0" w:color="auto"/>
            </w:tcBorders>
            <w:shd w:val="clear" w:color="auto" w:fill="auto"/>
            <w:vAlign w:val="center"/>
          </w:tcPr>
          <w:p w:rsidR="00BF7E00" w:rsidRDefault="00D00736">
            <w:pPr>
              <w:widowControl/>
              <w:jc w:val="left"/>
              <w:rPr>
                <w:rFonts w:ascii="宋体" w:hAnsi="宋体" w:cs="宋体"/>
                <w:kern w:val="0"/>
                <w:sz w:val="18"/>
                <w:szCs w:val="18"/>
              </w:rPr>
            </w:pPr>
            <w:r>
              <w:rPr>
                <w:rFonts w:ascii="宋体" w:hAnsi="宋体" w:cs="宋体" w:hint="eastAsia"/>
                <w:kern w:val="0"/>
                <w:sz w:val="18"/>
                <w:szCs w:val="18"/>
              </w:rPr>
              <w:lastRenderedPageBreak/>
              <w:t>承办新区工管委交办其他事项；负责研究院日常工作</w:t>
            </w:r>
            <w:r>
              <w:rPr>
                <w:rFonts w:ascii="宋体" w:hAnsi="宋体" w:cs="宋体" w:hint="eastAsia"/>
                <w:kern w:val="0"/>
                <w:sz w:val="18"/>
                <w:szCs w:val="18"/>
              </w:rPr>
              <w:lastRenderedPageBreak/>
              <w:t>运行，负责文件收发、新闻宣传、档案保管等工作；负责会议组织、会务服务、值班管理等工作；负责研究院财务、后勤保障工作。</w:t>
            </w:r>
          </w:p>
        </w:tc>
        <w:tc>
          <w:tcPr>
            <w:tcW w:w="1417" w:type="dxa"/>
            <w:tcBorders>
              <w:top w:val="nil"/>
              <w:left w:val="nil"/>
              <w:bottom w:val="single" w:sz="4" w:space="0" w:color="auto"/>
              <w:right w:val="single" w:sz="4" w:space="0" w:color="auto"/>
            </w:tcBorders>
            <w:shd w:val="clear" w:color="auto" w:fill="auto"/>
            <w:vAlign w:val="center"/>
          </w:tcPr>
          <w:p w:rsidR="00BF7E00" w:rsidRDefault="00D00736">
            <w:pPr>
              <w:widowControl/>
              <w:jc w:val="left"/>
              <w:rPr>
                <w:rFonts w:ascii="宋体" w:hAnsi="宋体" w:cs="宋体"/>
                <w:kern w:val="0"/>
                <w:sz w:val="18"/>
                <w:szCs w:val="18"/>
              </w:rPr>
            </w:pPr>
            <w:r>
              <w:rPr>
                <w:rFonts w:ascii="宋体" w:hAnsi="宋体" w:cs="宋体" w:hint="eastAsia"/>
                <w:kern w:val="0"/>
                <w:sz w:val="18"/>
                <w:szCs w:val="18"/>
              </w:rPr>
              <w:lastRenderedPageBreak/>
              <w:t>业务管理</w:t>
            </w:r>
          </w:p>
        </w:tc>
        <w:tc>
          <w:tcPr>
            <w:tcW w:w="2126" w:type="dxa"/>
            <w:tcBorders>
              <w:top w:val="nil"/>
              <w:left w:val="nil"/>
              <w:bottom w:val="single" w:sz="4" w:space="0" w:color="auto"/>
              <w:right w:val="single" w:sz="4" w:space="0" w:color="auto"/>
            </w:tcBorders>
            <w:shd w:val="clear" w:color="auto" w:fill="auto"/>
            <w:vAlign w:val="center"/>
          </w:tcPr>
          <w:p w:rsidR="00BF7E00" w:rsidRDefault="00D00736">
            <w:pPr>
              <w:widowControl/>
              <w:jc w:val="left"/>
              <w:rPr>
                <w:rFonts w:ascii="宋体" w:hAnsi="宋体" w:cs="宋体"/>
                <w:kern w:val="0"/>
                <w:sz w:val="18"/>
                <w:szCs w:val="18"/>
              </w:rPr>
            </w:pPr>
            <w:r>
              <w:rPr>
                <w:rFonts w:ascii="宋体" w:hAnsi="宋体" w:cs="宋体" w:hint="eastAsia"/>
                <w:kern w:val="0"/>
                <w:sz w:val="18"/>
                <w:szCs w:val="18"/>
              </w:rPr>
              <w:t>承办新区工管委交办的</w:t>
            </w:r>
            <w:r>
              <w:rPr>
                <w:rFonts w:ascii="宋体" w:hAnsi="宋体" w:cs="宋体" w:hint="eastAsia"/>
                <w:kern w:val="0"/>
                <w:sz w:val="18"/>
                <w:szCs w:val="18"/>
              </w:rPr>
              <w:lastRenderedPageBreak/>
              <w:t>其他事项</w:t>
            </w:r>
          </w:p>
        </w:tc>
        <w:tc>
          <w:tcPr>
            <w:tcW w:w="1701" w:type="dxa"/>
            <w:tcBorders>
              <w:top w:val="nil"/>
              <w:left w:val="nil"/>
              <w:bottom w:val="single" w:sz="4" w:space="0" w:color="auto"/>
              <w:right w:val="single" w:sz="4" w:space="0" w:color="auto"/>
            </w:tcBorders>
            <w:shd w:val="clear" w:color="auto" w:fill="auto"/>
            <w:vAlign w:val="center"/>
          </w:tcPr>
          <w:p w:rsidR="00BF7E00" w:rsidRDefault="00D00736">
            <w:pPr>
              <w:widowControl/>
              <w:jc w:val="left"/>
              <w:rPr>
                <w:rFonts w:ascii="宋体" w:hAnsi="宋体" w:cs="宋体"/>
                <w:kern w:val="0"/>
                <w:sz w:val="18"/>
                <w:szCs w:val="18"/>
              </w:rPr>
            </w:pPr>
            <w:r>
              <w:rPr>
                <w:rFonts w:ascii="宋体" w:hAnsi="宋体" w:cs="宋体" w:hint="eastAsia"/>
                <w:kern w:val="0"/>
                <w:sz w:val="18"/>
                <w:szCs w:val="18"/>
              </w:rPr>
              <w:lastRenderedPageBreak/>
              <w:t>综合业务管理工作</w:t>
            </w:r>
            <w:r>
              <w:rPr>
                <w:rFonts w:ascii="宋体" w:hAnsi="宋体" w:cs="宋体" w:hint="eastAsia"/>
                <w:kern w:val="0"/>
                <w:sz w:val="18"/>
                <w:szCs w:val="18"/>
              </w:rPr>
              <w:lastRenderedPageBreak/>
              <w:t>完成率</w:t>
            </w:r>
          </w:p>
        </w:tc>
        <w:tc>
          <w:tcPr>
            <w:tcW w:w="1134" w:type="dxa"/>
            <w:tcBorders>
              <w:top w:val="nil"/>
              <w:left w:val="nil"/>
              <w:bottom w:val="single" w:sz="4" w:space="0" w:color="auto"/>
              <w:right w:val="single" w:sz="4" w:space="0" w:color="auto"/>
            </w:tcBorders>
            <w:shd w:val="clear" w:color="auto" w:fill="auto"/>
            <w:vAlign w:val="center"/>
          </w:tcPr>
          <w:p w:rsidR="00BF7E00" w:rsidRDefault="00D00736">
            <w:pPr>
              <w:widowControl/>
              <w:jc w:val="left"/>
              <w:rPr>
                <w:rFonts w:ascii="宋体" w:hAnsi="宋体" w:cs="宋体"/>
                <w:kern w:val="0"/>
                <w:sz w:val="18"/>
                <w:szCs w:val="18"/>
              </w:rPr>
            </w:pPr>
            <w:r>
              <w:rPr>
                <w:rFonts w:ascii="宋体" w:hAnsi="宋体" w:cs="宋体" w:hint="eastAsia"/>
                <w:kern w:val="0"/>
                <w:sz w:val="18"/>
                <w:szCs w:val="18"/>
              </w:rPr>
              <w:lastRenderedPageBreak/>
              <w:t>１００％</w:t>
            </w:r>
          </w:p>
        </w:tc>
        <w:tc>
          <w:tcPr>
            <w:tcW w:w="1134" w:type="dxa"/>
            <w:tcBorders>
              <w:top w:val="nil"/>
              <w:left w:val="nil"/>
              <w:bottom w:val="single" w:sz="4" w:space="0" w:color="auto"/>
              <w:right w:val="single" w:sz="4" w:space="0" w:color="auto"/>
            </w:tcBorders>
            <w:shd w:val="clear" w:color="auto" w:fill="auto"/>
            <w:vAlign w:val="center"/>
          </w:tcPr>
          <w:p w:rsidR="00BF7E00" w:rsidRDefault="00D00736">
            <w:pPr>
              <w:widowControl/>
              <w:jc w:val="left"/>
              <w:rPr>
                <w:rFonts w:ascii="宋体" w:hAnsi="宋体" w:cs="宋体"/>
                <w:kern w:val="0"/>
                <w:sz w:val="18"/>
                <w:szCs w:val="18"/>
              </w:rPr>
            </w:pPr>
            <w:r>
              <w:rPr>
                <w:rFonts w:ascii="宋体" w:hAnsi="宋体" w:cs="宋体" w:hint="eastAsia"/>
                <w:kern w:val="0"/>
                <w:sz w:val="18"/>
                <w:szCs w:val="18"/>
              </w:rPr>
              <w:t>≧９５％</w:t>
            </w:r>
          </w:p>
        </w:tc>
        <w:tc>
          <w:tcPr>
            <w:tcW w:w="1134" w:type="dxa"/>
            <w:tcBorders>
              <w:top w:val="nil"/>
              <w:left w:val="nil"/>
              <w:bottom w:val="single" w:sz="4" w:space="0" w:color="auto"/>
              <w:right w:val="single" w:sz="4" w:space="0" w:color="auto"/>
            </w:tcBorders>
            <w:shd w:val="clear" w:color="auto" w:fill="auto"/>
            <w:vAlign w:val="center"/>
          </w:tcPr>
          <w:p w:rsidR="00BF7E00" w:rsidRDefault="00D00736">
            <w:pPr>
              <w:widowControl/>
              <w:jc w:val="left"/>
              <w:rPr>
                <w:rFonts w:ascii="宋体" w:hAnsi="宋体" w:cs="宋体"/>
                <w:kern w:val="0"/>
                <w:sz w:val="18"/>
                <w:szCs w:val="18"/>
              </w:rPr>
            </w:pPr>
            <w:r>
              <w:rPr>
                <w:rFonts w:ascii="宋体" w:hAnsi="宋体" w:cs="宋体" w:hint="eastAsia"/>
                <w:kern w:val="0"/>
                <w:sz w:val="18"/>
                <w:szCs w:val="18"/>
              </w:rPr>
              <w:t>≧９０％</w:t>
            </w:r>
          </w:p>
        </w:tc>
        <w:tc>
          <w:tcPr>
            <w:tcW w:w="1134" w:type="dxa"/>
            <w:tcBorders>
              <w:top w:val="nil"/>
              <w:left w:val="nil"/>
              <w:bottom w:val="single" w:sz="4" w:space="0" w:color="auto"/>
              <w:right w:val="single" w:sz="4" w:space="0" w:color="auto"/>
            </w:tcBorders>
            <w:shd w:val="clear" w:color="auto" w:fill="auto"/>
            <w:vAlign w:val="center"/>
          </w:tcPr>
          <w:p w:rsidR="00BF7E00" w:rsidRDefault="00D00736">
            <w:pPr>
              <w:widowControl/>
              <w:jc w:val="left"/>
              <w:rPr>
                <w:rFonts w:ascii="宋体" w:hAnsi="宋体" w:cs="宋体"/>
                <w:kern w:val="0"/>
                <w:sz w:val="18"/>
                <w:szCs w:val="18"/>
              </w:rPr>
            </w:pPr>
            <w:r>
              <w:rPr>
                <w:rFonts w:ascii="宋体" w:hAnsi="宋体" w:cs="宋体" w:hint="eastAsia"/>
                <w:kern w:val="0"/>
                <w:sz w:val="18"/>
                <w:szCs w:val="18"/>
              </w:rPr>
              <w:t>＜９０％</w:t>
            </w:r>
          </w:p>
        </w:tc>
      </w:tr>
      <w:tr w:rsidR="00BF7E00">
        <w:trPr>
          <w:trHeight w:val="1350"/>
        </w:trPr>
        <w:tc>
          <w:tcPr>
            <w:tcW w:w="619" w:type="dxa"/>
            <w:vMerge/>
            <w:tcBorders>
              <w:top w:val="nil"/>
              <w:left w:val="single" w:sz="4" w:space="0" w:color="auto"/>
              <w:bottom w:val="single" w:sz="4" w:space="0" w:color="auto"/>
              <w:right w:val="single" w:sz="4" w:space="0" w:color="auto"/>
            </w:tcBorders>
            <w:vAlign w:val="center"/>
          </w:tcPr>
          <w:p w:rsidR="00BF7E00" w:rsidRDefault="00BF7E00">
            <w:pPr>
              <w:widowControl/>
              <w:jc w:val="left"/>
              <w:rPr>
                <w:rFonts w:ascii="宋体" w:hAnsi="宋体" w:cs="宋体"/>
                <w:kern w:val="0"/>
                <w:sz w:val="18"/>
                <w:szCs w:val="18"/>
              </w:rPr>
            </w:pPr>
          </w:p>
        </w:tc>
        <w:tc>
          <w:tcPr>
            <w:tcW w:w="4358" w:type="dxa"/>
            <w:vMerge/>
            <w:tcBorders>
              <w:top w:val="nil"/>
              <w:left w:val="single" w:sz="4" w:space="0" w:color="auto"/>
              <w:bottom w:val="single" w:sz="4" w:space="0" w:color="auto"/>
              <w:right w:val="single" w:sz="4" w:space="0" w:color="auto"/>
            </w:tcBorders>
            <w:vAlign w:val="center"/>
          </w:tcPr>
          <w:p w:rsidR="00BF7E00" w:rsidRDefault="00BF7E00">
            <w:pPr>
              <w:widowControl/>
              <w:jc w:val="left"/>
              <w:rPr>
                <w:rFonts w:ascii="宋体" w:hAnsi="宋体" w:cs="宋体"/>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BF7E00" w:rsidRDefault="00D00736">
            <w:pPr>
              <w:widowControl/>
              <w:jc w:val="left"/>
              <w:rPr>
                <w:rFonts w:ascii="宋体" w:hAnsi="宋体" w:cs="宋体"/>
                <w:kern w:val="0"/>
                <w:sz w:val="18"/>
                <w:szCs w:val="18"/>
              </w:rPr>
            </w:pPr>
            <w:r>
              <w:rPr>
                <w:rFonts w:ascii="宋体" w:hAnsi="宋体" w:cs="宋体" w:hint="eastAsia"/>
                <w:kern w:val="0"/>
                <w:sz w:val="18"/>
                <w:szCs w:val="18"/>
              </w:rPr>
              <w:t>事务管理</w:t>
            </w:r>
          </w:p>
        </w:tc>
        <w:tc>
          <w:tcPr>
            <w:tcW w:w="2126" w:type="dxa"/>
            <w:tcBorders>
              <w:top w:val="nil"/>
              <w:left w:val="nil"/>
              <w:bottom w:val="single" w:sz="4" w:space="0" w:color="auto"/>
              <w:right w:val="single" w:sz="4" w:space="0" w:color="auto"/>
            </w:tcBorders>
            <w:shd w:val="clear" w:color="auto" w:fill="auto"/>
            <w:vAlign w:val="center"/>
          </w:tcPr>
          <w:p w:rsidR="00BF7E00" w:rsidRDefault="00D00736">
            <w:pPr>
              <w:widowControl/>
              <w:jc w:val="left"/>
              <w:rPr>
                <w:rFonts w:ascii="宋体" w:hAnsi="宋体" w:cs="宋体"/>
                <w:kern w:val="0"/>
                <w:sz w:val="18"/>
                <w:szCs w:val="18"/>
              </w:rPr>
            </w:pPr>
            <w:r>
              <w:rPr>
                <w:rFonts w:ascii="宋体" w:hAnsi="宋体" w:cs="宋体" w:hint="eastAsia"/>
                <w:kern w:val="0"/>
                <w:sz w:val="18"/>
                <w:szCs w:val="18"/>
              </w:rPr>
              <w:t>负责研究院日常工作运行，负责文件收发、新闻宣传、档案保管等工作；负责会议组织、会务服务、值班管理等工作；负责研究院财务、后勤保障工作。</w:t>
            </w:r>
          </w:p>
        </w:tc>
        <w:tc>
          <w:tcPr>
            <w:tcW w:w="1701" w:type="dxa"/>
            <w:tcBorders>
              <w:top w:val="nil"/>
              <w:left w:val="nil"/>
              <w:bottom w:val="single" w:sz="4" w:space="0" w:color="auto"/>
              <w:right w:val="single" w:sz="4" w:space="0" w:color="auto"/>
            </w:tcBorders>
            <w:shd w:val="clear" w:color="auto" w:fill="auto"/>
            <w:vAlign w:val="center"/>
          </w:tcPr>
          <w:p w:rsidR="00BF7E00" w:rsidRDefault="00D00736">
            <w:pPr>
              <w:widowControl/>
              <w:jc w:val="left"/>
              <w:rPr>
                <w:rFonts w:ascii="宋体" w:hAnsi="宋体" w:cs="宋体"/>
                <w:kern w:val="0"/>
                <w:sz w:val="18"/>
                <w:szCs w:val="18"/>
              </w:rPr>
            </w:pPr>
            <w:r>
              <w:rPr>
                <w:rFonts w:ascii="宋体" w:hAnsi="宋体" w:cs="宋体" w:hint="eastAsia"/>
                <w:kern w:val="0"/>
                <w:sz w:val="18"/>
                <w:szCs w:val="18"/>
              </w:rPr>
              <w:t>综合事务管理工作完成率</w:t>
            </w:r>
          </w:p>
        </w:tc>
        <w:tc>
          <w:tcPr>
            <w:tcW w:w="1134" w:type="dxa"/>
            <w:tcBorders>
              <w:top w:val="nil"/>
              <w:left w:val="nil"/>
              <w:bottom w:val="single" w:sz="4" w:space="0" w:color="auto"/>
              <w:right w:val="single" w:sz="4" w:space="0" w:color="auto"/>
            </w:tcBorders>
            <w:shd w:val="clear" w:color="auto" w:fill="auto"/>
            <w:vAlign w:val="center"/>
          </w:tcPr>
          <w:p w:rsidR="00BF7E00" w:rsidRDefault="00D00736">
            <w:pPr>
              <w:widowControl/>
              <w:jc w:val="left"/>
              <w:rPr>
                <w:rFonts w:ascii="宋体" w:hAnsi="宋体" w:cs="宋体"/>
                <w:kern w:val="0"/>
                <w:sz w:val="18"/>
                <w:szCs w:val="18"/>
              </w:rPr>
            </w:pPr>
            <w:r>
              <w:rPr>
                <w:rFonts w:ascii="宋体" w:hAnsi="宋体" w:cs="宋体" w:hint="eastAsia"/>
                <w:kern w:val="0"/>
                <w:sz w:val="18"/>
                <w:szCs w:val="18"/>
              </w:rPr>
              <w:t>１００％</w:t>
            </w:r>
          </w:p>
        </w:tc>
        <w:tc>
          <w:tcPr>
            <w:tcW w:w="1134" w:type="dxa"/>
            <w:tcBorders>
              <w:top w:val="nil"/>
              <w:left w:val="nil"/>
              <w:bottom w:val="single" w:sz="4" w:space="0" w:color="auto"/>
              <w:right w:val="single" w:sz="4" w:space="0" w:color="auto"/>
            </w:tcBorders>
            <w:shd w:val="clear" w:color="auto" w:fill="auto"/>
            <w:vAlign w:val="center"/>
          </w:tcPr>
          <w:p w:rsidR="00BF7E00" w:rsidRDefault="00D00736">
            <w:pPr>
              <w:widowControl/>
              <w:jc w:val="left"/>
              <w:rPr>
                <w:rFonts w:ascii="宋体" w:hAnsi="宋体" w:cs="宋体"/>
                <w:kern w:val="0"/>
                <w:sz w:val="18"/>
                <w:szCs w:val="18"/>
              </w:rPr>
            </w:pPr>
            <w:r>
              <w:rPr>
                <w:rFonts w:ascii="宋体" w:hAnsi="宋体" w:cs="宋体" w:hint="eastAsia"/>
                <w:kern w:val="0"/>
                <w:sz w:val="18"/>
                <w:szCs w:val="18"/>
              </w:rPr>
              <w:t>≧９５％</w:t>
            </w:r>
          </w:p>
        </w:tc>
        <w:tc>
          <w:tcPr>
            <w:tcW w:w="1134" w:type="dxa"/>
            <w:tcBorders>
              <w:top w:val="nil"/>
              <w:left w:val="nil"/>
              <w:bottom w:val="single" w:sz="4" w:space="0" w:color="auto"/>
              <w:right w:val="single" w:sz="4" w:space="0" w:color="auto"/>
            </w:tcBorders>
            <w:shd w:val="clear" w:color="auto" w:fill="auto"/>
            <w:vAlign w:val="center"/>
          </w:tcPr>
          <w:p w:rsidR="00BF7E00" w:rsidRDefault="00D00736">
            <w:pPr>
              <w:widowControl/>
              <w:jc w:val="left"/>
              <w:rPr>
                <w:rFonts w:ascii="宋体" w:hAnsi="宋体" w:cs="宋体"/>
                <w:kern w:val="0"/>
                <w:sz w:val="18"/>
                <w:szCs w:val="18"/>
              </w:rPr>
            </w:pPr>
            <w:r>
              <w:rPr>
                <w:rFonts w:ascii="宋体" w:hAnsi="宋体" w:cs="宋体" w:hint="eastAsia"/>
                <w:kern w:val="0"/>
                <w:sz w:val="18"/>
                <w:szCs w:val="18"/>
              </w:rPr>
              <w:t>≧９０％</w:t>
            </w:r>
          </w:p>
        </w:tc>
        <w:tc>
          <w:tcPr>
            <w:tcW w:w="1134" w:type="dxa"/>
            <w:tcBorders>
              <w:top w:val="nil"/>
              <w:left w:val="nil"/>
              <w:bottom w:val="single" w:sz="4" w:space="0" w:color="auto"/>
              <w:right w:val="single" w:sz="4" w:space="0" w:color="auto"/>
            </w:tcBorders>
            <w:shd w:val="clear" w:color="auto" w:fill="auto"/>
            <w:vAlign w:val="center"/>
          </w:tcPr>
          <w:p w:rsidR="00BF7E00" w:rsidRDefault="00D00736">
            <w:pPr>
              <w:widowControl/>
              <w:jc w:val="left"/>
              <w:rPr>
                <w:rFonts w:ascii="宋体" w:hAnsi="宋体" w:cs="宋体"/>
                <w:kern w:val="0"/>
                <w:sz w:val="18"/>
                <w:szCs w:val="18"/>
              </w:rPr>
            </w:pPr>
            <w:r>
              <w:rPr>
                <w:rFonts w:ascii="宋体" w:hAnsi="宋体" w:cs="宋体" w:hint="eastAsia"/>
                <w:kern w:val="0"/>
                <w:sz w:val="18"/>
                <w:szCs w:val="18"/>
              </w:rPr>
              <w:t>＜９０％</w:t>
            </w:r>
          </w:p>
        </w:tc>
      </w:tr>
      <w:bookmarkEnd w:id="1"/>
    </w:tbl>
    <w:p w:rsidR="00BF7E00" w:rsidRDefault="00BF7E00">
      <w:pPr>
        <w:spacing w:line="560" w:lineRule="exact"/>
        <w:ind w:firstLine="640"/>
        <w:rPr>
          <w:rFonts w:ascii="Times New Roman" w:eastAsia="黑体" w:hAnsi="黑体" w:cs="Times New Roman"/>
          <w:sz w:val="32"/>
          <w:szCs w:val="32"/>
        </w:rPr>
      </w:pPr>
    </w:p>
    <w:p w:rsidR="00BF7E00" w:rsidRDefault="00D00736">
      <w:pPr>
        <w:spacing w:line="560" w:lineRule="exact"/>
        <w:ind w:firstLine="640"/>
        <w:rPr>
          <w:rFonts w:ascii="Times New Roman" w:eastAsia="黑体" w:hAnsi="黑体" w:cs="Times New Roman"/>
          <w:sz w:val="32"/>
          <w:szCs w:val="32"/>
        </w:rPr>
      </w:pPr>
      <w:r>
        <w:rPr>
          <w:rFonts w:ascii="Times New Roman" w:eastAsia="黑体" w:hAnsi="黑体" w:cs="Times New Roman"/>
          <w:sz w:val="32"/>
          <w:szCs w:val="32"/>
        </w:rPr>
        <w:t>六、政府采购预算情况</w:t>
      </w:r>
    </w:p>
    <w:p w:rsidR="00BA1D8A" w:rsidRPr="00BA1D8A" w:rsidRDefault="00BA1D8A" w:rsidP="00BA1D8A">
      <w:pPr>
        <w:ind w:firstLineChars="200" w:firstLine="640"/>
        <w:rPr>
          <w:rFonts w:ascii="Times New Roman" w:eastAsia="方正仿宋简体" w:hAnsi="Times New Roman" w:cs="Times New Roman"/>
          <w:sz w:val="32"/>
          <w:szCs w:val="24"/>
        </w:rPr>
      </w:pPr>
      <w:r w:rsidRPr="00BA1D8A">
        <w:rPr>
          <w:rFonts w:ascii="Times New Roman" w:eastAsia="方正仿宋简体" w:hAnsi="Times New Roman" w:cs="Times New Roman" w:hint="eastAsia"/>
          <w:sz w:val="32"/>
          <w:szCs w:val="24"/>
        </w:rPr>
        <w:t>2018</w:t>
      </w:r>
      <w:r w:rsidRPr="00BA1D8A">
        <w:rPr>
          <w:rFonts w:ascii="Times New Roman" w:eastAsia="方正仿宋简体" w:hAnsi="Times New Roman" w:cs="Times New Roman" w:hint="eastAsia"/>
          <w:sz w:val="32"/>
          <w:szCs w:val="24"/>
        </w:rPr>
        <w:t>年政府采购预算</w:t>
      </w:r>
      <w:r w:rsidRPr="00BA1D8A">
        <w:rPr>
          <w:rFonts w:ascii="Times New Roman" w:eastAsia="方正仿宋简体" w:hAnsi="Times New Roman" w:cs="Times New Roman" w:hint="eastAsia"/>
          <w:sz w:val="32"/>
          <w:szCs w:val="24"/>
        </w:rPr>
        <w:t>70</w:t>
      </w:r>
      <w:r w:rsidRPr="00BA1D8A">
        <w:rPr>
          <w:rFonts w:ascii="Times New Roman" w:eastAsia="方正仿宋简体" w:hAnsi="Times New Roman" w:cs="Times New Roman" w:hint="eastAsia"/>
          <w:sz w:val="32"/>
          <w:szCs w:val="24"/>
        </w:rPr>
        <w:t>万元，主要是购买服务。</w:t>
      </w:r>
    </w:p>
    <w:p w:rsidR="00BA1D8A" w:rsidRDefault="00BA1D8A" w:rsidP="00BA1D8A">
      <w:pPr>
        <w:jc w:val="center"/>
        <w:outlineLvl w:val="0"/>
        <w:rPr>
          <w:rFonts w:ascii="方正小标宋_GBK" w:eastAsia="方正小标宋_GBK"/>
          <w:sz w:val="32"/>
        </w:rPr>
      </w:pPr>
      <w:bookmarkStart w:id="2" w:name="_Toc503435333"/>
      <w:r w:rsidRPr="001461F1">
        <w:rPr>
          <w:rFonts w:ascii="方正小标宋_GBK" w:eastAsia="方正小标宋_GBK" w:hint="eastAsia"/>
          <w:sz w:val="32"/>
        </w:rPr>
        <w:t>部门政府采购预算</w:t>
      </w:r>
      <w:bookmarkEnd w:id="2"/>
    </w:p>
    <w:tbl>
      <w:tblPr>
        <w:tblW w:w="5114"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2569"/>
        <w:gridCol w:w="1162"/>
        <w:gridCol w:w="965"/>
        <w:gridCol w:w="1054"/>
        <w:gridCol w:w="964"/>
        <w:gridCol w:w="964"/>
        <w:gridCol w:w="986"/>
        <w:gridCol w:w="964"/>
        <w:gridCol w:w="964"/>
        <w:gridCol w:w="964"/>
        <w:gridCol w:w="964"/>
        <w:gridCol w:w="964"/>
        <w:gridCol w:w="964"/>
        <w:gridCol w:w="909"/>
      </w:tblGrid>
      <w:tr w:rsidR="00BA1D8A" w:rsidRPr="00DE135C" w:rsidTr="00686FCF">
        <w:trPr>
          <w:tblHeader/>
          <w:jc w:val="center"/>
        </w:trPr>
        <w:tc>
          <w:tcPr>
            <w:tcW w:w="2820" w:type="pct"/>
            <w:gridSpan w:val="7"/>
            <w:tcBorders>
              <w:top w:val="single" w:sz="6" w:space="0" w:color="FFFFFF"/>
              <w:left w:val="single" w:sz="6" w:space="0" w:color="FFFFFF"/>
              <w:right w:val="single" w:sz="6" w:space="0" w:color="FFFFFF"/>
            </w:tcBorders>
            <w:shd w:val="clear" w:color="auto" w:fill="auto"/>
            <w:vAlign w:val="center"/>
          </w:tcPr>
          <w:p w:rsidR="00BA1D8A" w:rsidRPr="00DE135C" w:rsidRDefault="00BA1D8A" w:rsidP="00686FCF">
            <w:pPr>
              <w:spacing w:line="300" w:lineRule="exact"/>
              <w:jc w:val="left"/>
              <w:rPr>
                <w:rFonts w:ascii="方正小标宋_GBK" w:eastAsia="方正小标宋_GBK"/>
                <w:sz w:val="24"/>
              </w:rPr>
            </w:pPr>
            <w:r w:rsidRPr="00DE135C">
              <w:rPr>
                <w:rFonts w:ascii="方正小标宋_GBK" w:eastAsia="方正小标宋_GBK"/>
                <w:sz w:val="24"/>
              </w:rPr>
              <w:t>901</w:t>
            </w:r>
            <w:r w:rsidRPr="00DE135C">
              <w:rPr>
                <w:rFonts w:ascii="方正小标宋_GBK" w:eastAsia="方正小标宋_GBK" w:hint="eastAsia"/>
                <w:sz w:val="24"/>
              </w:rPr>
              <w:t>北戴河生命健康产业研究院</w:t>
            </w:r>
          </w:p>
        </w:tc>
        <w:tc>
          <w:tcPr>
            <w:tcW w:w="2180" w:type="pct"/>
            <w:gridSpan w:val="7"/>
            <w:tcBorders>
              <w:top w:val="single" w:sz="6" w:space="0" w:color="FFFFFF"/>
              <w:left w:val="single" w:sz="6" w:space="0" w:color="FFFFFF"/>
              <w:right w:val="single" w:sz="6" w:space="0" w:color="FFFFFF"/>
            </w:tcBorders>
            <w:shd w:val="clear" w:color="auto" w:fill="auto"/>
            <w:vAlign w:val="center"/>
          </w:tcPr>
          <w:p w:rsidR="00BA1D8A" w:rsidRPr="00DE135C" w:rsidRDefault="00BA1D8A" w:rsidP="00686FCF">
            <w:pPr>
              <w:spacing w:line="300" w:lineRule="exact"/>
              <w:jc w:val="right"/>
              <w:rPr>
                <w:rFonts w:ascii="方正书宋_GBK" w:eastAsia="方正书宋_GBK"/>
                <w:sz w:val="24"/>
              </w:rPr>
            </w:pPr>
            <w:r w:rsidRPr="00DE135C">
              <w:rPr>
                <w:rFonts w:ascii="方正书宋_GBK" w:eastAsia="方正书宋_GBK" w:hint="eastAsia"/>
                <w:sz w:val="24"/>
              </w:rPr>
              <w:t>单位：万元</w:t>
            </w:r>
          </w:p>
        </w:tc>
      </w:tr>
      <w:tr w:rsidR="00BA1D8A" w:rsidRPr="00DE135C" w:rsidTr="00686FCF">
        <w:trPr>
          <w:tblHeader/>
          <w:jc w:val="center"/>
        </w:trPr>
        <w:tc>
          <w:tcPr>
            <w:tcW w:w="1214" w:type="pct"/>
            <w:gridSpan w:val="2"/>
            <w:shd w:val="clear" w:color="auto" w:fill="auto"/>
            <w:vAlign w:val="center"/>
          </w:tcPr>
          <w:p w:rsidR="00BA1D8A" w:rsidRPr="00DE135C" w:rsidRDefault="00BA1D8A" w:rsidP="00686FCF">
            <w:pPr>
              <w:spacing w:line="300" w:lineRule="exact"/>
              <w:jc w:val="center"/>
              <w:rPr>
                <w:rFonts w:ascii="方正书宋_GBK" w:eastAsia="方正书宋_GBK"/>
                <w:b/>
              </w:rPr>
            </w:pPr>
            <w:r w:rsidRPr="00DE135C">
              <w:rPr>
                <w:rFonts w:ascii="方正书宋_GBK" w:eastAsia="方正书宋_GBK" w:hint="eastAsia"/>
                <w:b/>
              </w:rPr>
              <w:t>政府采购项目来源</w:t>
            </w:r>
          </w:p>
        </w:tc>
        <w:tc>
          <w:tcPr>
            <w:tcW w:w="314" w:type="pct"/>
            <w:vMerge w:val="restart"/>
            <w:shd w:val="clear" w:color="auto" w:fill="auto"/>
            <w:vAlign w:val="center"/>
          </w:tcPr>
          <w:p w:rsidR="00BA1D8A" w:rsidRPr="00DE135C" w:rsidRDefault="00BA1D8A" w:rsidP="00686FCF">
            <w:pPr>
              <w:spacing w:line="300" w:lineRule="exact"/>
              <w:jc w:val="center"/>
              <w:rPr>
                <w:rFonts w:ascii="方正书宋_GBK" w:eastAsia="方正书宋_GBK"/>
                <w:b/>
              </w:rPr>
            </w:pPr>
            <w:r w:rsidRPr="00DE135C">
              <w:rPr>
                <w:rFonts w:ascii="方正书宋_GBK" w:eastAsia="方正书宋_GBK" w:hint="eastAsia"/>
                <w:b/>
              </w:rPr>
              <w:t>采购物品名称</w:t>
            </w:r>
          </w:p>
        </w:tc>
        <w:tc>
          <w:tcPr>
            <w:tcW w:w="343" w:type="pct"/>
            <w:vMerge w:val="restart"/>
            <w:shd w:val="clear" w:color="auto" w:fill="auto"/>
            <w:vAlign w:val="center"/>
          </w:tcPr>
          <w:p w:rsidR="00BA1D8A" w:rsidRPr="00DE135C" w:rsidRDefault="00BA1D8A" w:rsidP="00686FCF">
            <w:pPr>
              <w:spacing w:line="300" w:lineRule="exact"/>
              <w:jc w:val="center"/>
              <w:rPr>
                <w:rFonts w:ascii="方正书宋_GBK" w:eastAsia="方正书宋_GBK"/>
                <w:b/>
              </w:rPr>
            </w:pPr>
            <w:r w:rsidRPr="00DE135C">
              <w:rPr>
                <w:rFonts w:ascii="方正书宋_GBK" w:eastAsia="方正书宋_GBK" w:hint="eastAsia"/>
                <w:b/>
              </w:rPr>
              <w:t>政府采购目录序号</w:t>
            </w:r>
          </w:p>
        </w:tc>
        <w:tc>
          <w:tcPr>
            <w:tcW w:w="314" w:type="pct"/>
            <w:vMerge w:val="restart"/>
            <w:shd w:val="clear" w:color="auto" w:fill="auto"/>
            <w:vAlign w:val="center"/>
          </w:tcPr>
          <w:p w:rsidR="00BA1D8A" w:rsidRPr="00DE135C" w:rsidRDefault="00BA1D8A" w:rsidP="00686FCF">
            <w:pPr>
              <w:spacing w:line="300" w:lineRule="exact"/>
              <w:jc w:val="center"/>
              <w:rPr>
                <w:rFonts w:ascii="方正书宋_GBK" w:eastAsia="方正书宋_GBK"/>
                <w:b/>
              </w:rPr>
            </w:pPr>
            <w:r w:rsidRPr="00DE135C">
              <w:rPr>
                <w:rFonts w:ascii="方正书宋_GBK" w:eastAsia="方正书宋_GBK" w:hint="eastAsia"/>
                <w:b/>
              </w:rPr>
              <w:t>数量</w:t>
            </w:r>
            <w:r w:rsidRPr="00DE135C">
              <w:rPr>
                <w:rFonts w:ascii="方正书宋_GBK" w:eastAsia="方正书宋_GBK"/>
                <w:b/>
              </w:rPr>
              <w:t xml:space="preserve">  </w:t>
            </w:r>
            <w:r w:rsidRPr="00DE135C">
              <w:rPr>
                <w:rFonts w:ascii="方正书宋_GBK" w:eastAsia="方正书宋_GBK" w:hint="eastAsia"/>
                <w:b/>
              </w:rPr>
              <w:t>单位</w:t>
            </w:r>
          </w:p>
        </w:tc>
        <w:tc>
          <w:tcPr>
            <w:tcW w:w="314" w:type="pct"/>
            <w:vMerge w:val="restart"/>
            <w:shd w:val="clear" w:color="auto" w:fill="auto"/>
            <w:vAlign w:val="center"/>
          </w:tcPr>
          <w:p w:rsidR="00BA1D8A" w:rsidRPr="00DE135C" w:rsidRDefault="00BA1D8A" w:rsidP="00686FCF">
            <w:pPr>
              <w:spacing w:line="300" w:lineRule="exact"/>
              <w:jc w:val="center"/>
              <w:rPr>
                <w:rFonts w:ascii="方正书宋_GBK" w:eastAsia="方正书宋_GBK"/>
                <w:b/>
              </w:rPr>
            </w:pPr>
            <w:r w:rsidRPr="00DE135C">
              <w:rPr>
                <w:rFonts w:ascii="方正书宋_GBK" w:eastAsia="方正书宋_GBK" w:hint="eastAsia"/>
                <w:b/>
              </w:rPr>
              <w:t>数量</w:t>
            </w:r>
          </w:p>
        </w:tc>
        <w:tc>
          <w:tcPr>
            <w:tcW w:w="321" w:type="pct"/>
            <w:vMerge w:val="restart"/>
            <w:shd w:val="clear" w:color="auto" w:fill="auto"/>
            <w:vAlign w:val="center"/>
          </w:tcPr>
          <w:p w:rsidR="00BA1D8A" w:rsidRPr="00DE135C" w:rsidRDefault="00BA1D8A" w:rsidP="00686FCF">
            <w:pPr>
              <w:spacing w:line="300" w:lineRule="exact"/>
              <w:jc w:val="center"/>
              <w:rPr>
                <w:rFonts w:ascii="方正书宋_GBK" w:eastAsia="方正书宋_GBK"/>
                <w:b/>
              </w:rPr>
            </w:pPr>
            <w:r w:rsidRPr="00DE135C">
              <w:rPr>
                <w:rFonts w:ascii="方正书宋_GBK" w:eastAsia="方正书宋_GBK" w:hint="eastAsia"/>
                <w:b/>
              </w:rPr>
              <w:t>单价</w:t>
            </w:r>
          </w:p>
        </w:tc>
        <w:tc>
          <w:tcPr>
            <w:tcW w:w="2180" w:type="pct"/>
            <w:gridSpan w:val="7"/>
            <w:shd w:val="clear" w:color="auto" w:fill="auto"/>
            <w:vAlign w:val="center"/>
          </w:tcPr>
          <w:p w:rsidR="00BA1D8A" w:rsidRPr="00DE135C" w:rsidRDefault="00BA1D8A" w:rsidP="00686FCF">
            <w:pPr>
              <w:spacing w:line="300" w:lineRule="exact"/>
              <w:jc w:val="center"/>
              <w:rPr>
                <w:rFonts w:ascii="方正书宋_GBK" w:eastAsia="方正书宋_GBK"/>
                <w:b/>
              </w:rPr>
            </w:pPr>
            <w:r w:rsidRPr="00DE135C">
              <w:rPr>
                <w:rFonts w:ascii="方正书宋_GBK" w:eastAsia="方正书宋_GBK" w:hint="eastAsia"/>
                <w:b/>
              </w:rPr>
              <w:t>政府采购金额</w:t>
            </w:r>
          </w:p>
        </w:tc>
      </w:tr>
      <w:tr w:rsidR="00BA1D8A" w:rsidRPr="00DE135C" w:rsidTr="00686FCF">
        <w:trPr>
          <w:tblHeader/>
          <w:jc w:val="center"/>
        </w:trPr>
        <w:tc>
          <w:tcPr>
            <w:tcW w:w="836" w:type="pct"/>
            <w:vMerge w:val="restart"/>
            <w:shd w:val="clear" w:color="auto" w:fill="auto"/>
            <w:vAlign w:val="center"/>
          </w:tcPr>
          <w:p w:rsidR="00BA1D8A" w:rsidRPr="00DE135C" w:rsidRDefault="00BA1D8A" w:rsidP="00686FCF">
            <w:pPr>
              <w:spacing w:line="300" w:lineRule="exact"/>
              <w:jc w:val="center"/>
              <w:rPr>
                <w:rFonts w:ascii="方正书宋_GBK" w:eastAsia="方正书宋_GBK"/>
                <w:b/>
              </w:rPr>
            </w:pPr>
            <w:r w:rsidRPr="00DE135C">
              <w:rPr>
                <w:rFonts w:ascii="方正书宋_GBK" w:eastAsia="方正书宋_GBK" w:hint="eastAsia"/>
                <w:b/>
              </w:rPr>
              <w:t>项目名称</w:t>
            </w:r>
          </w:p>
        </w:tc>
        <w:tc>
          <w:tcPr>
            <w:tcW w:w="377" w:type="pct"/>
            <w:vMerge w:val="restart"/>
            <w:shd w:val="clear" w:color="auto" w:fill="auto"/>
            <w:vAlign w:val="center"/>
          </w:tcPr>
          <w:p w:rsidR="00BA1D8A" w:rsidRPr="00DE135C" w:rsidRDefault="00BA1D8A" w:rsidP="00686FCF">
            <w:pPr>
              <w:spacing w:line="300" w:lineRule="exact"/>
              <w:jc w:val="center"/>
              <w:rPr>
                <w:rFonts w:ascii="方正书宋_GBK" w:eastAsia="方正书宋_GBK"/>
                <w:b/>
              </w:rPr>
            </w:pPr>
            <w:r w:rsidRPr="00DE135C">
              <w:rPr>
                <w:rFonts w:ascii="方正书宋_GBK" w:eastAsia="方正书宋_GBK" w:hint="eastAsia"/>
                <w:b/>
              </w:rPr>
              <w:t>预算资金</w:t>
            </w:r>
          </w:p>
        </w:tc>
        <w:tc>
          <w:tcPr>
            <w:tcW w:w="314" w:type="pct"/>
            <w:vMerge/>
            <w:shd w:val="clear" w:color="auto" w:fill="auto"/>
            <w:vAlign w:val="center"/>
          </w:tcPr>
          <w:p w:rsidR="00BA1D8A" w:rsidRPr="00DE135C" w:rsidRDefault="00BA1D8A" w:rsidP="00686FCF">
            <w:pPr>
              <w:spacing w:line="300" w:lineRule="exact"/>
              <w:jc w:val="left"/>
              <w:outlineLvl w:val="0"/>
            </w:pPr>
          </w:p>
        </w:tc>
        <w:tc>
          <w:tcPr>
            <w:tcW w:w="343" w:type="pct"/>
            <w:vMerge/>
            <w:shd w:val="clear" w:color="auto" w:fill="auto"/>
            <w:vAlign w:val="center"/>
          </w:tcPr>
          <w:p w:rsidR="00BA1D8A" w:rsidRPr="00DE135C" w:rsidRDefault="00BA1D8A" w:rsidP="00686FCF">
            <w:pPr>
              <w:spacing w:line="300" w:lineRule="exact"/>
              <w:jc w:val="left"/>
              <w:outlineLvl w:val="0"/>
            </w:pPr>
          </w:p>
        </w:tc>
        <w:tc>
          <w:tcPr>
            <w:tcW w:w="314" w:type="pct"/>
            <w:vMerge/>
            <w:shd w:val="clear" w:color="auto" w:fill="auto"/>
            <w:vAlign w:val="center"/>
          </w:tcPr>
          <w:p w:rsidR="00BA1D8A" w:rsidRPr="00DE135C" w:rsidRDefault="00BA1D8A" w:rsidP="00686FCF">
            <w:pPr>
              <w:spacing w:line="300" w:lineRule="exact"/>
              <w:jc w:val="left"/>
              <w:outlineLvl w:val="0"/>
            </w:pPr>
          </w:p>
        </w:tc>
        <w:tc>
          <w:tcPr>
            <w:tcW w:w="314" w:type="pct"/>
            <w:vMerge/>
            <w:shd w:val="clear" w:color="auto" w:fill="auto"/>
            <w:vAlign w:val="center"/>
          </w:tcPr>
          <w:p w:rsidR="00BA1D8A" w:rsidRPr="00DE135C" w:rsidRDefault="00BA1D8A" w:rsidP="00686FCF">
            <w:pPr>
              <w:spacing w:line="300" w:lineRule="exact"/>
              <w:jc w:val="left"/>
              <w:outlineLvl w:val="0"/>
            </w:pPr>
          </w:p>
        </w:tc>
        <w:tc>
          <w:tcPr>
            <w:tcW w:w="321" w:type="pct"/>
            <w:vMerge/>
            <w:shd w:val="clear" w:color="auto" w:fill="auto"/>
            <w:vAlign w:val="center"/>
          </w:tcPr>
          <w:p w:rsidR="00BA1D8A" w:rsidRPr="00DE135C" w:rsidRDefault="00BA1D8A" w:rsidP="00686FCF">
            <w:pPr>
              <w:spacing w:line="300" w:lineRule="exact"/>
              <w:jc w:val="left"/>
              <w:outlineLvl w:val="0"/>
            </w:pPr>
          </w:p>
        </w:tc>
        <w:tc>
          <w:tcPr>
            <w:tcW w:w="314" w:type="pct"/>
            <w:vMerge w:val="restart"/>
            <w:shd w:val="clear" w:color="auto" w:fill="auto"/>
            <w:vAlign w:val="center"/>
          </w:tcPr>
          <w:p w:rsidR="00BA1D8A" w:rsidRPr="00DE135C" w:rsidRDefault="00BA1D8A" w:rsidP="00686FCF">
            <w:pPr>
              <w:spacing w:line="300" w:lineRule="exact"/>
              <w:jc w:val="center"/>
              <w:rPr>
                <w:rFonts w:ascii="方正书宋_GBK" w:eastAsia="方正书宋_GBK"/>
                <w:b/>
              </w:rPr>
            </w:pPr>
            <w:r w:rsidRPr="00DE135C">
              <w:rPr>
                <w:rFonts w:ascii="方正书宋_GBK" w:eastAsia="方正书宋_GBK" w:hint="eastAsia"/>
                <w:b/>
              </w:rPr>
              <w:t>总计</w:t>
            </w:r>
          </w:p>
        </w:tc>
        <w:tc>
          <w:tcPr>
            <w:tcW w:w="1569" w:type="pct"/>
            <w:gridSpan w:val="5"/>
            <w:shd w:val="clear" w:color="auto" w:fill="auto"/>
            <w:vAlign w:val="center"/>
          </w:tcPr>
          <w:p w:rsidR="00BA1D8A" w:rsidRPr="00DE135C" w:rsidRDefault="00BA1D8A" w:rsidP="00686FCF">
            <w:pPr>
              <w:spacing w:line="300" w:lineRule="exact"/>
              <w:jc w:val="center"/>
              <w:rPr>
                <w:rFonts w:ascii="方正书宋_GBK" w:eastAsia="方正书宋_GBK"/>
                <w:b/>
              </w:rPr>
            </w:pPr>
            <w:r w:rsidRPr="00DE135C">
              <w:rPr>
                <w:rFonts w:ascii="方正书宋_GBK" w:eastAsia="方正书宋_GBK" w:hint="eastAsia"/>
                <w:b/>
              </w:rPr>
              <w:t>当年部门预算安排资金</w:t>
            </w:r>
          </w:p>
        </w:tc>
        <w:tc>
          <w:tcPr>
            <w:tcW w:w="297" w:type="pct"/>
            <w:vMerge w:val="restart"/>
            <w:shd w:val="clear" w:color="auto" w:fill="auto"/>
            <w:vAlign w:val="center"/>
          </w:tcPr>
          <w:p w:rsidR="00BA1D8A" w:rsidRPr="00DE135C" w:rsidRDefault="00BA1D8A" w:rsidP="00686FCF">
            <w:pPr>
              <w:spacing w:line="300" w:lineRule="exact"/>
              <w:jc w:val="center"/>
              <w:rPr>
                <w:rFonts w:ascii="方正书宋_GBK" w:eastAsia="方正书宋_GBK"/>
                <w:b/>
              </w:rPr>
            </w:pPr>
            <w:r w:rsidRPr="00DE135C">
              <w:rPr>
                <w:rFonts w:ascii="方正书宋_GBK" w:eastAsia="方正书宋_GBK" w:hint="eastAsia"/>
                <w:b/>
              </w:rPr>
              <w:t>其他渠道资金</w:t>
            </w:r>
          </w:p>
        </w:tc>
      </w:tr>
      <w:tr w:rsidR="00BA1D8A" w:rsidRPr="00DE135C" w:rsidTr="00686FCF">
        <w:trPr>
          <w:tblHeader/>
          <w:jc w:val="center"/>
        </w:trPr>
        <w:tc>
          <w:tcPr>
            <w:tcW w:w="836" w:type="pct"/>
            <w:vMerge/>
            <w:shd w:val="clear" w:color="auto" w:fill="auto"/>
            <w:vAlign w:val="center"/>
          </w:tcPr>
          <w:p w:rsidR="00BA1D8A" w:rsidRPr="00DE135C" w:rsidRDefault="00BA1D8A" w:rsidP="00686FCF">
            <w:pPr>
              <w:spacing w:line="300" w:lineRule="exact"/>
              <w:jc w:val="left"/>
              <w:outlineLvl w:val="0"/>
            </w:pPr>
          </w:p>
        </w:tc>
        <w:tc>
          <w:tcPr>
            <w:tcW w:w="377" w:type="pct"/>
            <w:vMerge/>
            <w:shd w:val="clear" w:color="auto" w:fill="auto"/>
            <w:vAlign w:val="center"/>
          </w:tcPr>
          <w:p w:rsidR="00BA1D8A" w:rsidRPr="00DE135C" w:rsidRDefault="00BA1D8A" w:rsidP="00686FCF">
            <w:pPr>
              <w:spacing w:line="300" w:lineRule="exact"/>
              <w:jc w:val="left"/>
              <w:outlineLvl w:val="0"/>
            </w:pPr>
          </w:p>
        </w:tc>
        <w:tc>
          <w:tcPr>
            <w:tcW w:w="314" w:type="pct"/>
            <w:vMerge/>
            <w:shd w:val="clear" w:color="auto" w:fill="auto"/>
            <w:vAlign w:val="center"/>
          </w:tcPr>
          <w:p w:rsidR="00BA1D8A" w:rsidRPr="00DE135C" w:rsidRDefault="00BA1D8A" w:rsidP="00686FCF">
            <w:pPr>
              <w:spacing w:line="300" w:lineRule="exact"/>
              <w:jc w:val="left"/>
              <w:outlineLvl w:val="0"/>
            </w:pPr>
          </w:p>
        </w:tc>
        <w:tc>
          <w:tcPr>
            <w:tcW w:w="343" w:type="pct"/>
            <w:vMerge/>
            <w:shd w:val="clear" w:color="auto" w:fill="auto"/>
            <w:vAlign w:val="center"/>
          </w:tcPr>
          <w:p w:rsidR="00BA1D8A" w:rsidRPr="00DE135C" w:rsidRDefault="00BA1D8A" w:rsidP="00686FCF">
            <w:pPr>
              <w:spacing w:line="300" w:lineRule="exact"/>
              <w:jc w:val="left"/>
              <w:outlineLvl w:val="0"/>
            </w:pPr>
          </w:p>
        </w:tc>
        <w:tc>
          <w:tcPr>
            <w:tcW w:w="314" w:type="pct"/>
            <w:vMerge/>
            <w:shd w:val="clear" w:color="auto" w:fill="auto"/>
            <w:vAlign w:val="center"/>
          </w:tcPr>
          <w:p w:rsidR="00BA1D8A" w:rsidRPr="00DE135C" w:rsidRDefault="00BA1D8A" w:rsidP="00686FCF">
            <w:pPr>
              <w:spacing w:line="300" w:lineRule="exact"/>
              <w:jc w:val="left"/>
              <w:outlineLvl w:val="0"/>
            </w:pPr>
          </w:p>
        </w:tc>
        <w:tc>
          <w:tcPr>
            <w:tcW w:w="314" w:type="pct"/>
            <w:vMerge/>
            <w:shd w:val="clear" w:color="auto" w:fill="auto"/>
            <w:vAlign w:val="center"/>
          </w:tcPr>
          <w:p w:rsidR="00BA1D8A" w:rsidRPr="00DE135C" w:rsidRDefault="00BA1D8A" w:rsidP="00686FCF">
            <w:pPr>
              <w:spacing w:line="300" w:lineRule="exact"/>
              <w:jc w:val="left"/>
              <w:outlineLvl w:val="0"/>
            </w:pPr>
          </w:p>
        </w:tc>
        <w:tc>
          <w:tcPr>
            <w:tcW w:w="321" w:type="pct"/>
            <w:vMerge/>
            <w:shd w:val="clear" w:color="auto" w:fill="auto"/>
            <w:vAlign w:val="center"/>
          </w:tcPr>
          <w:p w:rsidR="00BA1D8A" w:rsidRPr="00DE135C" w:rsidRDefault="00BA1D8A" w:rsidP="00686FCF">
            <w:pPr>
              <w:spacing w:line="300" w:lineRule="exact"/>
              <w:jc w:val="left"/>
              <w:outlineLvl w:val="0"/>
            </w:pPr>
          </w:p>
        </w:tc>
        <w:tc>
          <w:tcPr>
            <w:tcW w:w="314" w:type="pct"/>
            <w:vMerge/>
            <w:shd w:val="clear" w:color="auto" w:fill="auto"/>
            <w:vAlign w:val="center"/>
          </w:tcPr>
          <w:p w:rsidR="00BA1D8A" w:rsidRPr="00DE135C" w:rsidRDefault="00BA1D8A" w:rsidP="00686FCF">
            <w:pPr>
              <w:spacing w:line="300" w:lineRule="exact"/>
              <w:jc w:val="left"/>
              <w:outlineLvl w:val="0"/>
            </w:pPr>
          </w:p>
        </w:tc>
        <w:tc>
          <w:tcPr>
            <w:tcW w:w="314" w:type="pct"/>
            <w:shd w:val="clear" w:color="auto" w:fill="auto"/>
            <w:vAlign w:val="center"/>
          </w:tcPr>
          <w:p w:rsidR="00BA1D8A" w:rsidRPr="00DE135C" w:rsidRDefault="00BA1D8A" w:rsidP="00686FCF">
            <w:pPr>
              <w:spacing w:line="300" w:lineRule="exact"/>
              <w:jc w:val="center"/>
              <w:rPr>
                <w:rFonts w:ascii="方正书宋_GBK" w:eastAsia="方正书宋_GBK"/>
                <w:b/>
              </w:rPr>
            </w:pPr>
            <w:r w:rsidRPr="00DE135C">
              <w:rPr>
                <w:rFonts w:ascii="方正书宋_GBK" w:eastAsia="方正书宋_GBK" w:hint="eastAsia"/>
                <w:b/>
              </w:rPr>
              <w:t>合计</w:t>
            </w:r>
          </w:p>
        </w:tc>
        <w:tc>
          <w:tcPr>
            <w:tcW w:w="314" w:type="pct"/>
            <w:shd w:val="clear" w:color="auto" w:fill="auto"/>
            <w:vAlign w:val="center"/>
          </w:tcPr>
          <w:p w:rsidR="00BA1D8A" w:rsidRPr="00DE135C" w:rsidRDefault="00BA1D8A" w:rsidP="00686FCF">
            <w:pPr>
              <w:spacing w:line="300" w:lineRule="exact"/>
              <w:jc w:val="center"/>
              <w:rPr>
                <w:rFonts w:ascii="方正书宋_GBK" w:eastAsia="方正书宋_GBK"/>
                <w:b/>
              </w:rPr>
            </w:pPr>
            <w:r w:rsidRPr="00DE135C">
              <w:rPr>
                <w:rFonts w:ascii="方正书宋_GBK" w:eastAsia="方正书宋_GBK" w:hint="eastAsia"/>
                <w:b/>
              </w:rPr>
              <w:t>一般公共预算拨款</w:t>
            </w:r>
          </w:p>
        </w:tc>
        <w:tc>
          <w:tcPr>
            <w:tcW w:w="314" w:type="pct"/>
            <w:shd w:val="clear" w:color="auto" w:fill="auto"/>
            <w:vAlign w:val="center"/>
          </w:tcPr>
          <w:p w:rsidR="00BA1D8A" w:rsidRPr="00DE135C" w:rsidRDefault="00BA1D8A" w:rsidP="00686FCF">
            <w:pPr>
              <w:spacing w:line="300" w:lineRule="exact"/>
              <w:jc w:val="center"/>
              <w:rPr>
                <w:rFonts w:ascii="方正书宋_GBK" w:eastAsia="方正书宋_GBK"/>
                <w:b/>
              </w:rPr>
            </w:pPr>
            <w:r w:rsidRPr="00DE135C">
              <w:rPr>
                <w:rFonts w:ascii="方正书宋_GBK" w:eastAsia="方正书宋_GBK" w:hint="eastAsia"/>
                <w:b/>
              </w:rPr>
              <w:t>基金预算拨款</w:t>
            </w:r>
          </w:p>
        </w:tc>
        <w:tc>
          <w:tcPr>
            <w:tcW w:w="314" w:type="pct"/>
            <w:shd w:val="clear" w:color="auto" w:fill="auto"/>
            <w:vAlign w:val="center"/>
          </w:tcPr>
          <w:p w:rsidR="00BA1D8A" w:rsidRPr="00DE135C" w:rsidRDefault="00BA1D8A" w:rsidP="00686FCF">
            <w:pPr>
              <w:spacing w:line="300" w:lineRule="exact"/>
              <w:jc w:val="center"/>
              <w:rPr>
                <w:rFonts w:ascii="方正书宋_GBK" w:eastAsia="方正书宋_GBK"/>
                <w:b/>
              </w:rPr>
            </w:pPr>
            <w:r w:rsidRPr="00DE135C">
              <w:rPr>
                <w:rFonts w:ascii="方正书宋_GBK" w:eastAsia="方正书宋_GBK" w:hint="eastAsia"/>
                <w:b/>
              </w:rPr>
              <w:t>财政专户核拨</w:t>
            </w:r>
          </w:p>
        </w:tc>
        <w:tc>
          <w:tcPr>
            <w:tcW w:w="314" w:type="pct"/>
            <w:shd w:val="clear" w:color="auto" w:fill="auto"/>
            <w:vAlign w:val="center"/>
          </w:tcPr>
          <w:p w:rsidR="00BA1D8A" w:rsidRPr="00DE135C" w:rsidRDefault="00BA1D8A" w:rsidP="00686FCF">
            <w:pPr>
              <w:spacing w:line="300" w:lineRule="exact"/>
              <w:jc w:val="center"/>
              <w:rPr>
                <w:rFonts w:ascii="方正书宋_GBK" w:eastAsia="方正书宋_GBK"/>
                <w:b/>
              </w:rPr>
            </w:pPr>
            <w:r w:rsidRPr="00DE135C">
              <w:rPr>
                <w:rFonts w:ascii="方正书宋_GBK" w:eastAsia="方正书宋_GBK" w:hint="eastAsia"/>
                <w:b/>
              </w:rPr>
              <w:t>其他来源收入</w:t>
            </w:r>
          </w:p>
        </w:tc>
        <w:tc>
          <w:tcPr>
            <w:tcW w:w="297" w:type="pct"/>
            <w:vMerge/>
            <w:shd w:val="clear" w:color="auto" w:fill="auto"/>
            <w:vAlign w:val="center"/>
          </w:tcPr>
          <w:p w:rsidR="00BA1D8A" w:rsidRPr="00DE135C" w:rsidRDefault="00BA1D8A" w:rsidP="00686FCF">
            <w:pPr>
              <w:spacing w:line="300" w:lineRule="exact"/>
              <w:jc w:val="left"/>
              <w:outlineLvl w:val="0"/>
            </w:pPr>
          </w:p>
        </w:tc>
      </w:tr>
      <w:tr w:rsidR="00BA1D8A" w:rsidRPr="00DE135C" w:rsidTr="00686FCF">
        <w:trPr>
          <w:jc w:val="center"/>
        </w:trPr>
        <w:tc>
          <w:tcPr>
            <w:tcW w:w="836" w:type="pct"/>
            <w:shd w:val="clear" w:color="auto" w:fill="auto"/>
            <w:vAlign w:val="center"/>
          </w:tcPr>
          <w:p w:rsidR="00BA1D8A" w:rsidRPr="00DE135C" w:rsidRDefault="00BA1D8A" w:rsidP="00686FCF">
            <w:pPr>
              <w:spacing w:line="300" w:lineRule="exact"/>
              <w:jc w:val="center"/>
              <w:rPr>
                <w:rFonts w:ascii="方正书宋_GBK" w:eastAsia="方正书宋_GBK"/>
                <w:b/>
              </w:rPr>
            </w:pPr>
            <w:r w:rsidRPr="00DE135C">
              <w:rPr>
                <w:rFonts w:ascii="方正书宋_GBK" w:eastAsia="方正书宋_GBK" w:hint="eastAsia"/>
                <w:b/>
              </w:rPr>
              <w:t>合　计</w:t>
            </w:r>
          </w:p>
        </w:tc>
        <w:tc>
          <w:tcPr>
            <w:tcW w:w="377" w:type="pct"/>
            <w:shd w:val="clear" w:color="auto" w:fill="auto"/>
            <w:vAlign w:val="center"/>
          </w:tcPr>
          <w:p w:rsidR="00BA1D8A" w:rsidRPr="00DE135C" w:rsidRDefault="00BA1D8A" w:rsidP="00686FCF">
            <w:pPr>
              <w:spacing w:line="300" w:lineRule="exact"/>
              <w:jc w:val="right"/>
              <w:rPr>
                <w:rFonts w:ascii="方正书宋_GBK" w:eastAsia="方正书宋_GBK"/>
                <w:b/>
              </w:rPr>
            </w:pPr>
          </w:p>
        </w:tc>
        <w:tc>
          <w:tcPr>
            <w:tcW w:w="314" w:type="pct"/>
            <w:shd w:val="clear" w:color="auto" w:fill="auto"/>
            <w:vAlign w:val="center"/>
          </w:tcPr>
          <w:p w:rsidR="00BA1D8A" w:rsidRPr="00DE135C" w:rsidRDefault="00BA1D8A" w:rsidP="00686FCF">
            <w:pPr>
              <w:spacing w:line="300" w:lineRule="exact"/>
              <w:jc w:val="left"/>
              <w:rPr>
                <w:rFonts w:ascii="方正书宋_GBK" w:eastAsia="方正书宋_GBK"/>
                <w:b/>
              </w:rPr>
            </w:pPr>
          </w:p>
        </w:tc>
        <w:tc>
          <w:tcPr>
            <w:tcW w:w="343" w:type="pct"/>
            <w:shd w:val="clear" w:color="auto" w:fill="auto"/>
            <w:vAlign w:val="center"/>
          </w:tcPr>
          <w:p w:rsidR="00BA1D8A" w:rsidRPr="00DE135C" w:rsidRDefault="00BA1D8A" w:rsidP="00686FCF">
            <w:pPr>
              <w:spacing w:line="300" w:lineRule="exact"/>
              <w:jc w:val="left"/>
              <w:rPr>
                <w:rFonts w:ascii="方正书宋_GBK" w:eastAsia="方正书宋_GBK"/>
                <w:b/>
              </w:rPr>
            </w:pPr>
          </w:p>
        </w:tc>
        <w:tc>
          <w:tcPr>
            <w:tcW w:w="314" w:type="pct"/>
            <w:shd w:val="clear" w:color="auto" w:fill="auto"/>
            <w:vAlign w:val="center"/>
          </w:tcPr>
          <w:p w:rsidR="00BA1D8A" w:rsidRPr="00DE135C" w:rsidRDefault="00BA1D8A" w:rsidP="00686FCF">
            <w:pPr>
              <w:spacing w:line="300" w:lineRule="exact"/>
              <w:jc w:val="left"/>
              <w:rPr>
                <w:rFonts w:ascii="方正书宋_GBK" w:eastAsia="方正书宋_GBK"/>
                <w:b/>
              </w:rPr>
            </w:pPr>
          </w:p>
        </w:tc>
        <w:tc>
          <w:tcPr>
            <w:tcW w:w="314" w:type="pct"/>
            <w:shd w:val="clear" w:color="auto" w:fill="auto"/>
            <w:vAlign w:val="center"/>
          </w:tcPr>
          <w:p w:rsidR="00BA1D8A" w:rsidRPr="00DE135C" w:rsidRDefault="00BA1D8A" w:rsidP="00686FCF">
            <w:pPr>
              <w:spacing w:line="300" w:lineRule="exact"/>
              <w:jc w:val="right"/>
              <w:rPr>
                <w:rFonts w:ascii="方正书宋_GBK" w:eastAsia="方正书宋_GBK"/>
                <w:b/>
              </w:rPr>
            </w:pPr>
          </w:p>
        </w:tc>
        <w:tc>
          <w:tcPr>
            <w:tcW w:w="321" w:type="pct"/>
            <w:shd w:val="clear" w:color="auto" w:fill="auto"/>
            <w:vAlign w:val="center"/>
          </w:tcPr>
          <w:p w:rsidR="00BA1D8A" w:rsidRPr="00DE135C" w:rsidRDefault="00BA1D8A" w:rsidP="00686FCF">
            <w:pPr>
              <w:spacing w:line="300" w:lineRule="exact"/>
              <w:jc w:val="right"/>
              <w:rPr>
                <w:rFonts w:ascii="方正书宋_GBK" w:eastAsia="方正书宋_GBK"/>
                <w:b/>
              </w:rPr>
            </w:pPr>
          </w:p>
        </w:tc>
        <w:tc>
          <w:tcPr>
            <w:tcW w:w="314" w:type="pct"/>
            <w:shd w:val="clear" w:color="auto" w:fill="auto"/>
            <w:vAlign w:val="center"/>
          </w:tcPr>
          <w:p w:rsidR="00BA1D8A" w:rsidRPr="00DE135C" w:rsidRDefault="00BA1D8A" w:rsidP="00686FCF">
            <w:pPr>
              <w:spacing w:line="300" w:lineRule="exact"/>
              <w:jc w:val="right"/>
              <w:rPr>
                <w:rFonts w:ascii="方正书宋_GBK" w:eastAsia="方正书宋_GBK"/>
                <w:b/>
              </w:rPr>
            </w:pPr>
            <w:r w:rsidRPr="00DE135C">
              <w:rPr>
                <w:rFonts w:ascii="方正书宋_GBK" w:eastAsia="方正书宋_GBK"/>
                <w:b/>
              </w:rPr>
              <w:t>70.00</w:t>
            </w:r>
          </w:p>
        </w:tc>
        <w:tc>
          <w:tcPr>
            <w:tcW w:w="314" w:type="pct"/>
            <w:shd w:val="clear" w:color="auto" w:fill="auto"/>
            <w:vAlign w:val="center"/>
          </w:tcPr>
          <w:p w:rsidR="00BA1D8A" w:rsidRPr="00DE135C" w:rsidRDefault="00BA1D8A" w:rsidP="00686FCF">
            <w:pPr>
              <w:spacing w:line="300" w:lineRule="exact"/>
              <w:jc w:val="right"/>
              <w:rPr>
                <w:rFonts w:ascii="方正书宋_GBK" w:eastAsia="方正书宋_GBK"/>
                <w:b/>
              </w:rPr>
            </w:pPr>
            <w:r w:rsidRPr="00DE135C">
              <w:rPr>
                <w:rFonts w:ascii="方正书宋_GBK" w:eastAsia="方正书宋_GBK"/>
                <w:b/>
              </w:rPr>
              <w:t>70.00</w:t>
            </w:r>
          </w:p>
        </w:tc>
        <w:tc>
          <w:tcPr>
            <w:tcW w:w="314" w:type="pct"/>
            <w:shd w:val="clear" w:color="auto" w:fill="auto"/>
            <w:vAlign w:val="center"/>
          </w:tcPr>
          <w:p w:rsidR="00BA1D8A" w:rsidRPr="00DE135C" w:rsidRDefault="00BA1D8A" w:rsidP="00686FCF">
            <w:pPr>
              <w:spacing w:line="300" w:lineRule="exact"/>
              <w:jc w:val="right"/>
              <w:rPr>
                <w:rFonts w:ascii="方正书宋_GBK" w:eastAsia="方正书宋_GBK"/>
                <w:b/>
              </w:rPr>
            </w:pPr>
            <w:r w:rsidRPr="00DE135C">
              <w:rPr>
                <w:rFonts w:ascii="方正书宋_GBK" w:eastAsia="方正书宋_GBK"/>
                <w:b/>
              </w:rPr>
              <w:t>70.00</w:t>
            </w:r>
          </w:p>
        </w:tc>
        <w:tc>
          <w:tcPr>
            <w:tcW w:w="314" w:type="pct"/>
            <w:shd w:val="clear" w:color="auto" w:fill="auto"/>
            <w:vAlign w:val="center"/>
          </w:tcPr>
          <w:p w:rsidR="00BA1D8A" w:rsidRPr="00DE135C" w:rsidRDefault="00BA1D8A" w:rsidP="00686FCF">
            <w:pPr>
              <w:spacing w:line="300" w:lineRule="exact"/>
              <w:jc w:val="right"/>
              <w:rPr>
                <w:rFonts w:ascii="方正书宋_GBK" w:eastAsia="方正书宋_GBK"/>
                <w:b/>
              </w:rPr>
            </w:pPr>
          </w:p>
        </w:tc>
        <w:tc>
          <w:tcPr>
            <w:tcW w:w="314" w:type="pct"/>
            <w:shd w:val="clear" w:color="auto" w:fill="auto"/>
            <w:vAlign w:val="center"/>
          </w:tcPr>
          <w:p w:rsidR="00BA1D8A" w:rsidRPr="00DE135C" w:rsidRDefault="00BA1D8A" w:rsidP="00686FCF">
            <w:pPr>
              <w:spacing w:line="300" w:lineRule="exact"/>
              <w:jc w:val="right"/>
              <w:rPr>
                <w:rFonts w:ascii="方正书宋_GBK" w:eastAsia="方正书宋_GBK"/>
                <w:b/>
              </w:rPr>
            </w:pPr>
          </w:p>
        </w:tc>
        <w:tc>
          <w:tcPr>
            <w:tcW w:w="314" w:type="pct"/>
            <w:shd w:val="clear" w:color="auto" w:fill="auto"/>
            <w:vAlign w:val="center"/>
          </w:tcPr>
          <w:p w:rsidR="00BA1D8A" w:rsidRPr="00DE135C" w:rsidRDefault="00BA1D8A" w:rsidP="00686FCF">
            <w:pPr>
              <w:spacing w:line="300" w:lineRule="exact"/>
              <w:jc w:val="right"/>
              <w:rPr>
                <w:rFonts w:ascii="方正书宋_GBK" w:eastAsia="方正书宋_GBK"/>
                <w:b/>
              </w:rPr>
            </w:pPr>
          </w:p>
        </w:tc>
        <w:tc>
          <w:tcPr>
            <w:tcW w:w="297" w:type="pct"/>
            <w:shd w:val="clear" w:color="auto" w:fill="auto"/>
            <w:vAlign w:val="center"/>
          </w:tcPr>
          <w:p w:rsidR="00BA1D8A" w:rsidRPr="00DE135C" w:rsidRDefault="00BA1D8A" w:rsidP="00686FCF">
            <w:pPr>
              <w:spacing w:line="300" w:lineRule="exact"/>
              <w:jc w:val="right"/>
              <w:rPr>
                <w:rFonts w:ascii="方正书宋_GBK" w:eastAsia="方正书宋_GBK"/>
                <w:b/>
              </w:rPr>
            </w:pPr>
          </w:p>
        </w:tc>
      </w:tr>
      <w:tr w:rsidR="00BA1D8A" w:rsidRPr="00DE135C" w:rsidTr="00686FCF">
        <w:trPr>
          <w:jc w:val="center"/>
        </w:trPr>
        <w:tc>
          <w:tcPr>
            <w:tcW w:w="836" w:type="pct"/>
            <w:shd w:val="clear" w:color="auto" w:fill="auto"/>
            <w:vAlign w:val="center"/>
          </w:tcPr>
          <w:p w:rsidR="00BA1D8A" w:rsidRPr="00DE135C" w:rsidRDefault="00BA1D8A" w:rsidP="00686FCF">
            <w:pPr>
              <w:spacing w:line="300" w:lineRule="exact"/>
              <w:jc w:val="center"/>
              <w:rPr>
                <w:rFonts w:ascii="方正书宋_GBK" w:eastAsia="方正书宋_GBK"/>
                <w:b/>
              </w:rPr>
            </w:pPr>
            <w:r w:rsidRPr="00DE135C">
              <w:rPr>
                <w:rFonts w:ascii="方正书宋_GBK" w:eastAsia="方正书宋_GBK" w:hint="eastAsia"/>
                <w:b/>
              </w:rPr>
              <w:t>北戴河生命健康产业研究院小计</w:t>
            </w:r>
          </w:p>
        </w:tc>
        <w:tc>
          <w:tcPr>
            <w:tcW w:w="377" w:type="pct"/>
            <w:shd w:val="clear" w:color="auto" w:fill="auto"/>
            <w:vAlign w:val="center"/>
          </w:tcPr>
          <w:p w:rsidR="00BA1D8A" w:rsidRPr="00DE135C" w:rsidRDefault="00BA1D8A" w:rsidP="00686FCF">
            <w:pPr>
              <w:spacing w:line="300" w:lineRule="exact"/>
              <w:jc w:val="right"/>
              <w:rPr>
                <w:rFonts w:ascii="方正书宋_GBK" w:eastAsia="方正书宋_GBK"/>
                <w:b/>
              </w:rPr>
            </w:pPr>
          </w:p>
        </w:tc>
        <w:tc>
          <w:tcPr>
            <w:tcW w:w="314" w:type="pct"/>
            <w:shd w:val="clear" w:color="auto" w:fill="auto"/>
            <w:vAlign w:val="center"/>
          </w:tcPr>
          <w:p w:rsidR="00BA1D8A" w:rsidRPr="00DE135C" w:rsidRDefault="00BA1D8A" w:rsidP="00686FCF">
            <w:pPr>
              <w:spacing w:line="300" w:lineRule="exact"/>
              <w:jc w:val="left"/>
              <w:rPr>
                <w:rFonts w:ascii="方正书宋_GBK" w:eastAsia="方正书宋_GBK"/>
                <w:b/>
              </w:rPr>
            </w:pPr>
          </w:p>
        </w:tc>
        <w:tc>
          <w:tcPr>
            <w:tcW w:w="343" w:type="pct"/>
            <w:shd w:val="clear" w:color="auto" w:fill="auto"/>
            <w:vAlign w:val="center"/>
          </w:tcPr>
          <w:p w:rsidR="00BA1D8A" w:rsidRPr="00DE135C" w:rsidRDefault="00BA1D8A" w:rsidP="00686FCF">
            <w:pPr>
              <w:spacing w:line="300" w:lineRule="exact"/>
              <w:jc w:val="left"/>
              <w:rPr>
                <w:rFonts w:ascii="方正书宋_GBK" w:eastAsia="方正书宋_GBK"/>
                <w:b/>
              </w:rPr>
            </w:pPr>
          </w:p>
        </w:tc>
        <w:tc>
          <w:tcPr>
            <w:tcW w:w="314" w:type="pct"/>
            <w:shd w:val="clear" w:color="auto" w:fill="auto"/>
            <w:vAlign w:val="center"/>
          </w:tcPr>
          <w:p w:rsidR="00BA1D8A" w:rsidRPr="00DE135C" w:rsidRDefault="00BA1D8A" w:rsidP="00686FCF">
            <w:pPr>
              <w:spacing w:line="300" w:lineRule="exact"/>
              <w:jc w:val="left"/>
              <w:rPr>
                <w:rFonts w:ascii="方正书宋_GBK" w:eastAsia="方正书宋_GBK"/>
                <w:b/>
              </w:rPr>
            </w:pPr>
          </w:p>
        </w:tc>
        <w:tc>
          <w:tcPr>
            <w:tcW w:w="314" w:type="pct"/>
            <w:shd w:val="clear" w:color="auto" w:fill="auto"/>
            <w:vAlign w:val="center"/>
          </w:tcPr>
          <w:p w:rsidR="00BA1D8A" w:rsidRPr="00DE135C" w:rsidRDefault="00BA1D8A" w:rsidP="00686FCF">
            <w:pPr>
              <w:spacing w:line="300" w:lineRule="exact"/>
              <w:jc w:val="right"/>
              <w:rPr>
                <w:rFonts w:ascii="方正书宋_GBK" w:eastAsia="方正书宋_GBK"/>
                <w:b/>
              </w:rPr>
            </w:pPr>
          </w:p>
        </w:tc>
        <w:tc>
          <w:tcPr>
            <w:tcW w:w="321" w:type="pct"/>
            <w:shd w:val="clear" w:color="auto" w:fill="auto"/>
            <w:vAlign w:val="center"/>
          </w:tcPr>
          <w:p w:rsidR="00BA1D8A" w:rsidRPr="00DE135C" w:rsidRDefault="00BA1D8A" w:rsidP="00686FCF">
            <w:pPr>
              <w:spacing w:line="300" w:lineRule="exact"/>
              <w:jc w:val="right"/>
              <w:rPr>
                <w:rFonts w:ascii="方正书宋_GBK" w:eastAsia="方正书宋_GBK"/>
                <w:b/>
              </w:rPr>
            </w:pPr>
          </w:p>
        </w:tc>
        <w:tc>
          <w:tcPr>
            <w:tcW w:w="314" w:type="pct"/>
            <w:shd w:val="clear" w:color="auto" w:fill="auto"/>
            <w:vAlign w:val="center"/>
          </w:tcPr>
          <w:p w:rsidR="00BA1D8A" w:rsidRPr="00DE135C" w:rsidRDefault="00BA1D8A" w:rsidP="00686FCF">
            <w:pPr>
              <w:spacing w:line="300" w:lineRule="exact"/>
              <w:jc w:val="right"/>
              <w:rPr>
                <w:rFonts w:ascii="方正书宋_GBK" w:eastAsia="方正书宋_GBK"/>
                <w:b/>
              </w:rPr>
            </w:pPr>
            <w:r w:rsidRPr="00DE135C">
              <w:rPr>
                <w:rFonts w:ascii="方正书宋_GBK" w:eastAsia="方正书宋_GBK"/>
                <w:b/>
              </w:rPr>
              <w:t>70.00</w:t>
            </w:r>
          </w:p>
        </w:tc>
        <w:tc>
          <w:tcPr>
            <w:tcW w:w="314" w:type="pct"/>
            <w:shd w:val="clear" w:color="auto" w:fill="auto"/>
            <w:vAlign w:val="center"/>
          </w:tcPr>
          <w:p w:rsidR="00BA1D8A" w:rsidRPr="00DE135C" w:rsidRDefault="00BA1D8A" w:rsidP="00686FCF">
            <w:pPr>
              <w:spacing w:line="300" w:lineRule="exact"/>
              <w:jc w:val="right"/>
              <w:rPr>
                <w:rFonts w:ascii="方正书宋_GBK" w:eastAsia="方正书宋_GBK"/>
                <w:b/>
              </w:rPr>
            </w:pPr>
            <w:r w:rsidRPr="00DE135C">
              <w:rPr>
                <w:rFonts w:ascii="方正书宋_GBK" w:eastAsia="方正书宋_GBK"/>
                <w:b/>
              </w:rPr>
              <w:t>70.00</w:t>
            </w:r>
          </w:p>
        </w:tc>
        <w:tc>
          <w:tcPr>
            <w:tcW w:w="314" w:type="pct"/>
            <w:shd w:val="clear" w:color="auto" w:fill="auto"/>
            <w:vAlign w:val="center"/>
          </w:tcPr>
          <w:p w:rsidR="00BA1D8A" w:rsidRPr="00DE135C" w:rsidRDefault="00BA1D8A" w:rsidP="00686FCF">
            <w:pPr>
              <w:spacing w:line="300" w:lineRule="exact"/>
              <w:jc w:val="right"/>
              <w:rPr>
                <w:rFonts w:ascii="方正书宋_GBK" w:eastAsia="方正书宋_GBK"/>
                <w:b/>
              </w:rPr>
            </w:pPr>
            <w:r w:rsidRPr="00DE135C">
              <w:rPr>
                <w:rFonts w:ascii="方正书宋_GBK" w:eastAsia="方正书宋_GBK"/>
                <w:b/>
              </w:rPr>
              <w:t>70.00</w:t>
            </w:r>
          </w:p>
        </w:tc>
        <w:tc>
          <w:tcPr>
            <w:tcW w:w="314" w:type="pct"/>
            <w:shd w:val="clear" w:color="auto" w:fill="auto"/>
            <w:vAlign w:val="center"/>
          </w:tcPr>
          <w:p w:rsidR="00BA1D8A" w:rsidRPr="00DE135C" w:rsidRDefault="00BA1D8A" w:rsidP="00686FCF">
            <w:pPr>
              <w:spacing w:line="300" w:lineRule="exact"/>
              <w:jc w:val="right"/>
              <w:rPr>
                <w:rFonts w:ascii="方正书宋_GBK" w:eastAsia="方正书宋_GBK"/>
                <w:b/>
              </w:rPr>
            </w:pPr>
          </w:p>
        </w:tc>
        <w:tc>
          <w:tcPr>
            <w:tcW w:w="314" w:type="pct"/>
            <w:shd w:val="clear" w:color="auto" w:fill="auto"/>
            <w:vAlign w:val="center"/>
          </w:tcPr>
          <w:p w:rsidR="00BA1D8A" w:rsidRPr="00DE135C" w:rsidRDefault="00BA1D8A" w:rsidP="00686FCF">
            <w:pPr>
              <w:spacing w:line="300" w:lineRule="exact"/>
              <w:jc w:val="right"/>
              <w:rPr>
                <w:rFonts w:ascii="方正书宋_GBK" w:eastAsia="方正书宋_GBK"/>
                <w:b/>
              </w:rPr>
            </w:pPr>
          </w:p>
        </w:tc>
        <w:tc>
          <w:tcPr>
            <w:tcW w:w="314" w:type="pct"/>
            <w:shd w:val="clear" w:color="auto" w:fill="auto"/>
            <w:vAlign w:val="center"/>
          </w:tcPr>
          <w:p w:rsidR="00BA1D8A" w:rsidRPr="00DE135C" w:rsidRDefault="00BA1D8A" w:rsidP="00686FCF">
            <w:pPr>
              <w:spacing w:line="300" w:lineRule="exact"/>
              <w:jc w:val="right"/>
              <w:rPr>
                <w:rFonts w:ascii="方正书宋_GBK" w:eastAsia="方正书宋_GBK"/>
                <w:b/>
              </w:rPr>
            </w:pPr>
          </w:p>
        </w:tc>
        <w:tc>
          <w:tcPr>
            <w:tcW w:w="297" w:type="pct"/>
            <w:shd w:val="clear" w:color="auto" w:fill="auto"/>
            <w:vAlign w:val="center"/>
          </w:tcPr>
          <w:p w:rsidR="00BA1D8A" w:rsidRPr="00DE135C" w:rsidRDefault="00BA1D8A" w:rsidP="00686FCF">
            <w:pPr>
              <w:spacing w:line="300" w:lineRule="exact"/>
              <w:jc w:val="right"/>
              <w:rPr>
                <w:rFonts w:ascii="方正书宋_GBK" w:eastAsia="方正书宋_GBK"/>
                <w:b/>
              </w:rPr>
            </w:pPr>
          </w:p>
        </w:tc>
      </w:tr>
      <w:tr w:rsidR="00BA1D8A" w:rsidRPr="00DE135C" w:rsidTr="00686FCF">
        <w:trPr>
          <w:jc w:val="center"/>
        </w:trPr>
        <w:tc>
          <w:tcPr>
            <w:tcW w:w="836" w:type="pct"/>
            <w:shd w:val="clear" w:color="auto" w:fill="auto"/>
            <w:vAlign w:val="center"/>
          </w:tcPr>
          <w:p w:rsidR="00BA1D8A" w:rsidRPr="00DE135C" w:rsidRDefault="00BA1D8A" w:rsidP="00686FCF">
            <w:pPr>
              <w:spacing w:line="300" w:lineRule="exact"/>
              <w:jc w:val="left"/>
              <w:rPr>
                <w:rFonts w:ascii="方正书宋_GBK" w:eastAsia="方正书宋_GBK"/>
              </w:rPr>
            </w:pPr>
            <w:r w:rsidRPr="00DE135C">
              <w:rPr>
                <w:rFonts w:ascii="方正书宋_GBK" w:eastAsia="方正书宋_GBK" w:hint="eastAsia"/>
              </w:rPr>
              <w:t>战略发展研究工作经费</w:t>
            </w:r>
          </w:p>
        </w:tc>
        <w:tc>
          <w:tcPr>
            <w:tcW w:w="377" w:type="pct"/>
            <w:shd w:val="clear" w:color="auto" w:fill="auto"/>
            <w:vAlign w:val="center"/>
          </w:tcPr>
          <w:p w:rsidR="00BA1D8A" w:rsidRPr="00DE135C" w:rsidRDefault="00BA1D8A" w:rsidP="00686FCF">
            <w:pPr>
              <w:spacing w:line="300" w:lineRule="exact"/>
              <w:jc w:val="right"/>
              <w:rPr>
                <w:rFonts w:ascii="方正书宋_GBK" w:eastAsia="方正书宋_GBK"/>
              </w:rPr>
            </w:pPr>
            <w:r w:rsidRPr="00DE135C">
              <w:rPr>
                <w:rFonts w:ascii="方正书宋_GBK" w:eastAsia="方正书宋_GBK"/>
              </w:rPr>
              <w:t>20.00</w:t>
            </w:r>
          </w:p>
        </w:tc>
        <w:tc>
          <w:tcPr>
            <w:tcW w:w="314" w:type="pct"/>
            <w:shd w:val="clear" w:color="auto" w:fill="auto"/>
            <w:vAlign w:val="center"/>
          </w:tcPr>
          <w:p w:rsidR="00BA1D8A" w:rsidRPr="00DE135C" w:rsidRDefault="00BA1D8A" w:rsidP="00686FCF">
            <w:pPr>
              <w:spacing w:line="300" w:lineRule="exact"/>
              <w:jc w:val="left"/>
              <w:rPr>
                <w:rFonts w:ascii="方正书宋_GBK" w:eastAsia="方正书宋_GBK"/>
              </w:rPr>
            </w:pPr>
            <w:r w:rsidRPr="00DE135C">
              <w:rPr>
                <w:rFonts w:ascii="方正书宋_GBK" w:eastAsia="方正书宋_GBK" w:hint="eastAsia"/>
              </w:rPr>
              <w:t>其他服务</w:t>
            </w:r>
          </w:p>
        </w:tc>
        <w:tc>
          <w:tcPr>
            <w:tcW w:w="343" w:type="pct"/>
            <w:shd w:val="clear" w:color="auto" w:fill="auto"/>
            <w:vAlign w:val="center"/>
          </w:tcPr>
          <w:p w:rsidR="00BA1D8A" w:rsidRPr="00DE135C" w:rsidRDefault="00BA1D8A" w:rsidP="00686FCF">
            <w:pPr>
              <w:spacing w:line="300" w:lineRule="exact"/>
              <w:jc w:val="left"/>
              <w:rPr>
                <w:rFonts w:ascii="方正书宋_GBK" w:eastAsia="方正书宋_GBK"/>
              </w:rPr>
            </w:pPr>
            <w:r w:rsidRPr="00DE135C">
              <w:rPr>
                <w:rFonts w:ascii="方正书宋_GBK" w:eastAsia="方正书宋_GBK"/>
              </w:rPr>
              <w:t>C99</w:t>
            </w:r>
          </w:p>
        </w:tc>
        <w:tc>
          <w:tcPr>
            <w:tcW w:w="314" w:type="pct"/>
            <w:shd w:val="clear" w:color="auto" w:fill="auto"/>
            <w:vAlign w:val="center"/>
          </w:tcPr>
          <w:p w:rsidR="00BA1D8A" w:rsidRPr="00DE135C" w:rsidRDefault="00BA1D8A" w:rsidP="00686FCF">
            <w:pPr>
              <w:spacing w:line="300" w:lineRule="exact"/>
              <w:jc w:val="left"/>
              <w:rPr>
                <w:rFonts w:ascii="方正书宋_GBK" w:eastAsia="方正书宋_GBK"/>
              </w:rPr>
            </w:pPr>
          </w:p>
        </w:tc>
        <w:tc>
          <w:tcPr>
            <w:tcW w:w="314" w:type="pct"/>
            <w:shd w:val="clear" w:color="auto" w:fill="auto"/>
            <w:vAlign w:val="center"/>
          </w:tcPr>
          <w:p w:rsidR="00BA1D8A" w:rsidRPr="00DE135C" w:rsidRDefault="00BA1D8A" w:rsidP="00686FCF">
            <w:pPr>
              <w:spacing w:line="300" w:lineRule="exact"/>
              <w:jc w:val="right"/>
              <w:rPr>
                <w:rFonts w:ascii="方正书宋_GBK" w:eastAsia="方正书宋_GBK"/>
              </w:rPr>
            </w:pPr>
            <w:r w:rsidRPr="00DE135C">
              <w:rPr>
                <w:rFonts w:ascii="方正书宋_GBK" w:eastAsia="方正书宋_GBK"/>
              </w:rPr>
              <w:t>10</w:t>
            </w:r>
          </w:p>
        </w:tc>
        <w:tc>
          <w:tcPr>
            <w:tcW w:w="321" w:type="pct"/>
            <w:shd w:val="clear" w:color="auto" w:fill="auto"/>
            <w:vAlign w:val="center"/>
          </w:tcPr>
          <w:p w:rsidR="00BA1D8A" w:rsidRPr="00DE135C" w:rsidRDefault="00BA1D8A" w:rsidP="00686FCF">
            <w:pPr>
              <w:spacing w:line="300" w:lineRule="exact"/>
              <w:jc w:val="right"/>
              <w:rPr>
                <w:rFonts w:ascii="方正书宋_GBK" w:eastAsia="方正书宋_GBK"/>
              </w:rPr>
            </w:pPr>
            <w:r w:rsidRPr="00DE135C">
              <w:rPr>
                <w:rFonts w:ascii="方正书宋_GBK" w:eastAsia="方正书宋_GBK"/>
              </w:rPr>
              <w:t>1.00</w:t>
            </w:r>
          </w:p>
        </w:tc>
        <w:tc>
          <w:tcPr>
            <w:tcW w:w="314" w:type="pct"/>
            <w:shd w:val="clear" w:color="auto" w:fill="auto"/>
            <w:vAlign w:val="center"/>
          </w:tcPr>
          <w:p w:rsidR="00BA1D8A" w:rsidRPr="00DE135C" w:rsidRDefault="00BA1D8A" w:rsidP="00686FCF">
            <w:pPr>
              <w:spacing w:line="300" w:lineRule="exact"/>
              <w:jc w:val="right"/>
              <w:rPr>
                <w:rFonts w:ascii="方正书宋_GBK" w:eastAsia="方正书宋_GBK"/>
              </w:rPr>
            </w:pPr>
            <w:r w:rsidRPr="00DE135C">
              <w:rPr>
                <w:rFonts w:ascii="方正书宋_GBK" w:eastAsia="方正书宋_GBK"/>
              </w:rPr>
              <w:t>10.00</w:t>
            </w:r>
          </w:p>
        </w:tc>
        <w:tc>
          <w:tcPr>
            <w:tcW w:w="314" w:type="pct"/>
            <w:shd w:val="clear" w:color="auto" w:fill="auto"/>
            <w:vAlign w:val="center"/>
          </w:tcPr>
          <w:p w:rsidR="00BA1D8A" w:rsidRPr="00DE135C" w:rsidRDefault="00BA1D8A" w:rsidP="00686FCF">
            <w:pPr>
              <w:spacing w:line="300" w:lineRule="exact"/>
              <w:jc w:val="right"/>
              <w:rPr>
                <w:rFonts w:ascii="方正书宋_GBK" w:eastAsia="方正书宋_GBK"/>
              </w:rPr>
            </w:pPr>
            <w:r w:rsidRPr="00DE135C">
              <w:rPr>
                <w:rFonts w:ascii="方正书宋_GBK" w:eastAsia="方正书宋_GBK"/>
              </w:rPr>
              <w:t>10.00</w:t>
            </w:r>
          </w:p>
        </w:tc>
        <w:tc>
          <w:tcPr>
            <w:tcW w:w="314" w:type="pct"/>
            <w:shd w:val="clear" w:color="auto" w:fill="auto"/>
            <w:vAlign w:val="center"/>
          </w:tcPr>
          <w:p w:rsidR="00BA1D8A" w:rsidRPr="00DE135C" w:rsidRDefault="00BA1D8A" w:rsidP="00686FCF">
            <w:pPr>
              <w:spacing w:line="300" w:lineRule="exact"/>
              <w:jc w:val="right"/>
              <w:rPr>
                <w:rFonts w:ascii="方正书宋_GBK" w:eastAsia="方正书宋_GBK"/>
              </w:rPr>
            </w:pPr>
            <w:r w:rsidRPr="00DE135C">
              <w:rPr>
                <w:rFonts w:ascii="方正书宋_GBK" w:eastAsia="方正书宋_GBK"/>
              </w:rPr>
              <w:t>10.00</w:t>
            </w:r>
          </w:p>
        </w:tc>
        <w:tc>
          <w:tcPr>
            <w:tcW w:w="314" w:type="pct"/>
            <w:shd w:val="clear" w:color="auto" w:fill="auto"/>
            <w:vAlign w:val="center"/>
          </w:tcPr>
          <w:p w:rsidR="00BA1D8A" w:rsidRPr="00DE135C" w:rsidRDefault="00BA1D8A" w:rsidP="00686FCF">
            <w:pPr>
              <w:spacing w:line="300" w:lineRule="exact"/>
              <w:jc w:val="right"/>
              <w:rPr>
                <w:rFonts w:ascii="方正书宋_GBK" w:eastAsia="方正书宋_GBK"/>
              </w:rPr>
            </w:pPr>
          </w:p>
        </w:tc>
        <w:tc>
          <w:tcPr>
            <w:tcW w:w="314" w:type="pct"/>
            <w:shd w:val="clear" w:color="auto" w:fill="auto"/>
            <w:vAlign w:val="center"/>
          </w:tcPr>
          <w:p w:rsidR="00BA1D8A" w:rsidRPr="00DE135C" w:rsidRDefault="00BA1D8A" w:rsidP="00686FCF">
            <w:pPr>
              <w:spacing w:line="300" w:lineRule="exact"/>
              <w:jc w:val="right"/>
              <w:rPr>
                <w:rFonts w:ascii="方正书宋_GBK" w:eastAsia="方正书宋_GBK"/>
              </w:rPr>
            </w:pPr>
          </w:p>
        </w:tc>
        <w:tc>
          <w:tcPr>
            <w:tcW w:w="314" w:type="pct"/>
            <w:shd w:val="clear" w:color="auto" w:fill="auto"/>
            <w:vAlign w:val="center"/>
          </w:tcPr>
          <w:p w:rsidR="00BA1D8A" w:rsidRPr="00DE135C" w:rsidRDefault="00BA1D8A" w:rsidP="00686FCF">
            <w:pPr>
              <w:spacing w:line="300" w:lineRule="exact"/>
              <w:jc w:val="right"/>
              <w:rPr>
                <w:rFonts w:ascii="方正书宋_GBK" w:eastAsia="方正书宋_GBK"/>
              </w:rPr>
            </w:pPr>
          </w:p>
        </w:tc>
        <w:tc>
          <w:tcPr>
            <w:tcW w:w="297" w:type="pct"/>
            <w:shd w:val="clear" w:color="auto" w:fill="auto"/>
            <w:vAlign w:val="center"/>
          </w:tcPr>
          <w:p w:rsidR="00BA1D8A" w:rsidRPr="00DE135C" w:rsidRDefault="00BA1D8A" w:rsidP="00686FCF">
            <w:pPr>
              <w:spacing w:line="300" w:lineRule="exact"/>
              <w:jc w:val="right"/>
              <w:rPr>
                <w:rFonts w:ascii="方正书宋_GBK" w:eastAsia="方正书宋_GBK"/>
              </w:rPr>
            </w:pPr>
          </w:p>
        </w:tc>
      </w:tr>
      <w:tr w:rsidR="00BA1D8A" w:rsidRPr="00DE135C" w:rsidTr="00686FCF">
        <w:trPr>
          <w:jc w:val="center"/>
        </w:trPr>
        <w:tc>
          <w:tcPr>
            <w:tcW w:w="836" w:type="pct"/>
            <w:shd w:val="clear" w:color="auto" w:fill="auto"/>
            <w:vAlign w:val="center"/>
          </w:tcPr>
          <w:p w:rsidR="00BA1D8A" w:rsidRPr="00DE135C" w:rsidRDefault="00BA1D8A" w:rsidP="00686FCF">
            <w:pPr>
              <w:spacing w:line="300" w:lineRule="exact"/>
              <w:jc w:val="left"/>
              <w:rPr>
                <w:rFonts w:ascii="方正书宋_GBK" w:eastAsia="方正书宋_GBK"/>
              </w:rPr>
            </w:pPr>
            <w:r w:rsidRPr="00DE135C">
              <w:rPr>
                <w:rFonts w:ascii="方正书宋_GBK" w:eastAsia="方正书宋_GBK" w:hint="eastAsia"/>
              </w:rPr>
              <w:t>北戴河生命健康产业创新示范区政策研究及争取工</w:t>
            </w:r>
            <w:r w:rsidRPr="00DE135C">
              <w:rPr>
                <w:rFonts w:ascii="方正书宋_GBK" w:eastAsia="方正书宋_GBK" w:hint="eastAsia"/>
              </w:rPr>
              <w:lastRenderedPageBreak/>
              <w:t>作经费</w:t>
            </w:r>
          </w:p>
        </w:tc>
        <w:tc>
          <w:tcPr>
            <w:tcW w:w="377" w:type="pct"/>
            <w:shd w:val="clear" w:color="auto" w:fill="auto"/>
            <w:vAlign w:val="center"/>
          </w:tcPr>
          <w:p w:rsidR="00BA1D8A" w:rsidRPr="00DE135C" w:rsidRDefault="00BA1D8A" w:rsidP="00686FCF">
            <w:pPr>
              <w:spacing w:line="300" w:lineRule="exact"/>
              <w:jc w:val="right"/>
              <w:rPr>
                <w:rFonts w:ascii="方正书宋_GBK" w:eastAsia="方正书宋_GBK"/>
              </w:rPr>
            </w:pPr>
            <w:r w:rsidRPr="00DE135C">
              <w:rPr>
                <w:rFonts w:ascii="方正书宋_GBK" w:eastAsia="方正书宋_GBK"/>
              </w:rPr>
              <w:lastRenderedPageBreak/>
              <w:t>70.00</w:t>
            </w:r>
          </w:p>
        </w:tc>
        <w:tc>
          <w:tcPr>
            <w:tcW w:w="314" w:type="pct"/>
            <w:shd w:val="clear" w:color="auto" w:fill="auto"/>
            <w:vAlign w:val="center"/>
          </w:tcPr>
          <w:p w:rsidR="00BA1D8A" w:rsidRPr="00DE135C" w:rsidRDefault="00BA1D8A" w:rsidP="00686FCF">
            <w:pPr>
              <w:spacing w:line="300" w:lineRule="exact"/>
              <w:jc w:val="left"/>
              <w:rPr>
                <w:rFonts w:ascii="方正书宋_GBK" w:eastAsia="方正书宋_GBK"/>
              </w:rPr>
            </w:pPr>
            <w:r w:rsidRPr="00DE135C">
              <w:rPr>
                <w:rFonts w:ascii="方正书宋_GBK" w:eastAsia="方正书宋_GBK" w:hint="eastAsia"/>
              </w:rPr>
              <w:t>其他服务</w:t>
            </w:r>
          </w:p>
        </w:tc>
        <w:tc>
          <w:tcPr>
            <w:tcW w:w="343" w:type="pct"/>
            <w:shd w:val="clear" w:color="auto" w:fill="auto"/>
            <w:vAlign w:val="center"/>
          </w:tcPr>
          <w:p w:rsidR="00BA1D8A" w:rsidRPr="00DE135C" w:rsidRDefault="00BA1D8A" w:rsidP="00686FCF">
            <w:pPr>
              <w:spacing w:line="300" w:lineRule="exact"/>
              <w:jc w:val="left"/>
              <w:rPr>
                <w:rFonts w:ascii="方正书宋_GBK" w:eastAsia="方正书宋_GBK"/>
              </w:rPr>
            </w:pPr>
            <w:r w:rsidRPr="00DE135C">
              <w:rPr>
                <w:rFonts w:ascii="方正书宋_GBK" w:eastAsia="方正书宋_GBK"/>
              </w:rPr>
              <w:t>C99</w:t>
            </w:r>
          </w:p>
        </w:tc>
        <w:tc>
          <w:tcPr>
            <w:tcW w:w="314" w:type="pct"/>
            <w:shd w:val="clear" w:color="auto" w:fill="auto"/>
            <w:vAlign w:val="center"/>
          </w:tcPr>
          <w:p w:rsidR="00BA1D8A" w:rsidRPr="00DE135C" w:rsidRDefault="00BA1D8A" w:rsidP="00686FCF">
            <w:pPr>
              <w:spacing w:line="300" w:lineRule="exact"/>
              <w:jc w:val="left"/>
              <w:rPr>
                <w:rFonts w:ascii="方正书宋_GBK" w:eastAsia="方正书宋_GBK"/>
              </w:rPr>
            </w:pPr>
          </w:p>
        </w:tc>
        <w:tc>
          <w:tcPr>
            <w:tcW w:w="314" w:type="pct"/>
            <w:shd w:val="clear" w:color="auto" w:fill="auto"/>
            <w:vAlign w:val="center"/>
          </w:tcPr>
          <w:p w:rsidR="00BA1D8A" w:rsidRPr="00DE135C" w:rsidRDefault="00BA1D8A" w:rsidP="00686FCF">
            <w:pPr>
              <w:spacing w:line="300" w:lineRule="exact"/>
              <w:jc w:val="right"/>
              <w:rPr>
                <w:rFonts w:ascii="方正书宋_GBK" w:eastAsia="方正书宋_GBK"/>
              </w:rPr>
            </w:pPr>
            <w:r w:rsidRPr="00DE135C">
              <w:rPr>
                <w:rFonts w:ascii="方正书宋_GBK" w:eastAsia="方正书宋_GBK"/>
              </w:rPr>
              <w:t>30</w:t>
            </w:r>
          </w:p>
        </w:tc>
        <w:tc>
          <w:tcPr>
            <w:tcW w:w="321" w:type="pct"/>
            <w:shd w:val="clear" w:color="auto" w:fill="auto"/>
            <w:vAlign w:val="center"/>
          </w:tcPr>
          <w:p w:rsidR="00BA1D8A" w:rsidRPr="00DE135C" w:rsidRDefault="00BA1D8A" w:rsidP="00686FCF">
            <w:pPr>
              <w:spacing w:line="300" w:lineRule="exact"/>
              <w:jc w:val="right"/>
              <w:rPr>
                <w:rFonts w:ascii="方正书宋_GBK" w:eastAsia="方正书宋_GBK"/>
              </w:rPr>
            </w:pPr>
            <w:r w:rsidRPr="00DE135C">
              <w:rPr>
                <w:rFonts w:ascii="方正书宋_GBK" w:eastAsia="方正书宋_GBK"/>
              </w:rPr>
              <w:t>2.00</w:t>
            </w:r>
          </w:p>
        </w:tc>
        <w:tc>
          <w:tcPr>
            <w:tcW w:w="314" w:type="pct"/>
            <w:shd w:val="clear" w:color="auto" w:fill="auto"/>
            <w:vAlign w:val="center"/>
          </w:tcPr>
          <w:p w:rsidR="00BA1D8A" w:rsidRPr="00DE135C" w:rsidRDefault="00BA1D8A" w:rsidP="00686FCF">
            <w:pPr>
              <w:spacing w:line="300" w:lineRule="exact"/>
              <w:jc w:val="right"/>
              <w:rPr>
                <w:rFonts w:ascii="方正书宋_GBK" w:eastAsia="方正书宋_GBK"/>
              </w:rPr>
            </w:pPr>
            <w:r w:rsidRPr="00DE135C">
              <w:rPr>
                <w:rFonts w:ascii="方正书宋_GBK" w:eastAsia="方正书宋_GBK"/>
              </w:rPr>
              <w:t>60.00</w:t>
            </w:r>
          </w:p>
        </w:tc>
        <w:tc>
          <w:tcPr>
            <w:tcW w:w="314" w:type="pct"/>
            <w:shd w:val="clear" w:color="auto" w:fill="auto"/>
            <w:vAlign w:val="center"/>
          </w:tcPr>
          <w:p w:rsidR="00BA1D8A" w:rsidRPr="00DE135C" w:rsidRDefault="00BA1D8A" w:rsidP="00686FCF">
            <w:pPr>
              <w:spacing w:line="300" w:lineRule="exact"/>
              <w:jc w:val="right"/>
              <w:rPr>
                <w:rFonts w:ascii="方正书宋_GBK" w:eastAsia="方正书宋_GBK"/>
              </w:rPr>
            </w:pPr>
            <w:r w:rsidRPr="00DE135C">
              <w:rPr>
                <w:rFonts w:ascii="方正书宋_GBK" w:eastAsia="方正书宋_GBK"/>
              </w:rPr>
              <w:t>60.00</w:t>
            </w:r>
          </w:p>
        </w:tc>
        <w:tc>
          <w:tcPr>
            <w:tcW w:w="314" w:type="pct"/>
            <w:shd w:val="clear" w:color="auto" w:fill="auto"/>
            <w:vAlign w:val="center"/>
          </w:tcPr>
          <w:p w:rsidR="00BA1D8A" w:rsidRPr="00DE135C" w:rsidRDefault="00BA1D8A" w:rsidP="00686FCF">
            <w:pPr>
              <w:spacing w:line="300" w:lineRule="exact"/>
              <w:jc w:val="right"/>
              <w:rPr>
                <w:rFonts w:ascii="方正书宋_GBK" w:eastAsia="方正书宋_GBK"/>
              </w:rPr>
            </w:pPr>
            <w:r w:rsidRPr="00DE135C">
              <w:rPr>
                <w:rFonts w:ascii="方正书宋_GBK" w:eastAsia="方正书宋_GBK"/>
              </w:rPr>
              <w:t>60.00</w:t>
            </w:r>
          </w:p>
        </w:tc>
        <w:tc>
          <w:tcPr>
            <w:tcW w:w="314" w:type="pct"/>
            <w:shd w:val="clear" w:color="auto" w:fill="auto"/>
            <w:vAlign w:val="center"/>
          </w:tcPr>
          <w:p w:rsidR="00BA1D8A" w:rsidRPr="00DE135C" w:rsidRDefault="00BA1D8A" w:rsidP="00686FCF">
            <w:pPr>
              <w:spacing w:line="300" w:lineRule="exact"/>
              <w:jc w:val="right"/>
              <w:rPr>
                <w:rFonts w:ascii="方正书宋_GBK" w:eastAsia="方正书宋_GBK"/>
              </w:rPr>
            </w:pPr>
          </w:p>
        </w:tc>
        <w:tc>
          <w:tcPr>
            <w:tcW w:w="314" w:type="pct"/>
            <w:shd w:val="clear" w:color="auto" w:fill="auto"/>
            <w:vAlign w:val="center"/>
          </w:tcPr>
          <w:p w:rsidR="00BA1D8A" w:rsidRPr="00DE135C" w:rsidRDefault="00BA1D8A" w:rsidP="00686FCF">
            <w:pPr>
              <w:spacing w:line="300" w:lineRule="exact"/>
              <w:jc w:val="right"/>
              <w:rPr>
                <w:rFonts w:ascii="方正书宋_GBK" w:eastAsia="方正书宋_GBK"/>
              </w:rPr>
            </w:pPr>
          </w:p>
        </w:tc>
        <w:tc>
          <w:tcPr>
            <w:tcW w:w="314" w:type="pct"/>
            <w:shd w:val="clear" w:color="auto" w:fill="auto"/>
            <w:vAlign w:val="center"/>
          </w:tcPr>
          <w:p w:rsidR="00BA1D8A" w:rsidRPr="00DE135C" w:rsidRDefault="00BA1D8A" w:rsidP="00686FCF">
            <w:pPr>
              <w:spacing w:line="300" w:lineRule="exact"/>
              <w:jc w:val="right"/>
              <w:rPr>
                <w:rFonts w:ascii="方正书宋_GBK" w:eastAsia="方正书宋_GBK"/>
              </w:rPr>
            </w:pPr>
          </w:p>
        </w:tc>
        <w:tc>
          <w:tcPr>
            <w:tcW w:w="297" w:type="pct"/>
            <w:shd w:val="clear" w:color="auto" w:fill="auto"/>
            <w:vAlign w:val="center"/>
          </w:tcPr>
          <w:p w:rsidR="00BA1D8A" w:rsidRPr="00DE135C" w:rsidRDefault="00BA1D8A" w:rsidP="00686FCF">
            <w:pPr>
              <w:spacing w:line="300" w:lineRule="exact"/>
              <w:jc w:val="right"/>
              <w:rPr>
                <w:rFonts w:ascii="方正书宋_GBK" w:eastAsia="方正书宋_GBK"/>
              </w:rPr>
            </w:pPr>
          </w:p>
        </w:tc>
      </w:tr>
    </w:tbl>
    <w:p w:rsidR="00BA1D8A" w:rsidRDefault="00BA1D8A" w:rsidP="00BA1D8A">
      <w:pPr>
        <w:spacing w:line="300" w:lineRule="exact"/>
        <w:jc w:val="left"/>
        <w:outlineLvl w:val="0"/>
        <w:sectPr w:rsidR="00BA1D8A" w:rsidSect="00D32975">
          <w:pgSz w:w="16839" w:h="11907" w:orient="landscape"/>
          <w:pgMar w:top="1361" w:right="1020" w:bottom="1361" w:left="1020" w:header="851" w:footer="992" w:gutter="0"/>
          <w:cols w:space="425"/>
          <w:docGrid w:type="lines" w:linePitch="312"/>
        </w:sectPr>
      </w:pPr>
    </w:p>
    <w:p w:rsidR="00BF7E00" w:rsidRDefault="00D00736" w:rsidP="00BA1D8A">
      <w:pPr>
        <w:spacing w:line="560" w:lineRule="exact"/>
        <w:rPr>
          <w:rFonts w:ascii="Times New Roman" w:eastAsia="黑体" w:hAnsi="Times New Roman" w:cs="Times New Roman"/>
          <w:sz w:val="32"/>
          <w:szCs w:val="32"/>
        </w:rPr>
      </w:pPr>
      <w:r>
        <w:rPr>
          <w:rFonts w:ascii="Times New Roman" w:eastAsia="黑体" w:hAnsi="黑体" w:cs="Times New Roman"/>
          <w:sz w:val="32"/>
          <w:szCs w:val="32"/>
        </w:rPr>
        <w:lastRenderedPageBreak/>
        <w:t>七、国有资产信息</w:t>
      </w:r>
    </w:p>
    <w:p w:rsidR="00BF7E00" w:rsidRDefault="00D00736">
      <w:pPr>
        <w:spacing w:line="560" w:lineRule="exact"/>
        <w:ind w:firstLine="640"/>
        <w:rPr>
          <w:rFonts w:ascii="Times New Roman" w:eastAsia="方正仿宋简体" w:hAnsi="Times New Roman" w:cs="Times New Roman"/>
          <w:sz w:val="32"/>
          <w:szCs w:val="24"/>
        </w:rPr>
      </w:pPr>
      <w:r>
        <w:rPr>
          <w:rFonts w:ascii="Times New Roman" w:eastAsia="方正仿宋简体" w:hAnsi="Times New Roman" w:cs="Times New Roman"/>
          <w:sz w:val="32"/>
          <w:szCs w:val="24"/>
        </w:rPr>
        <w:t>上年末固定资产金额为</w:t>
      </w:r>
      <w:r>
        <w:rPr>
          <w:rFonts w:ascii="Times New Roman" w:eastAsia="方正仿宋简体" w:hAnsi="Times New Roman" w:cs="Times New Roman" w:hint="eastAsia"/>
          <w:sz w:val="32"/>
          <w:szCs w:val="32"/>
        </w:rPr>
        <w:t>6.3705</w:t>
      </w:r>
      <w:r>
        <w:rPr>
          <w:rFonts w:ascii="Times New Roman" w:eastAsia="方正仿宋简体" w:hAnsi="Times New Roman" w:cs="Times New Roman"/>
          <w:sz w:val="32"/>
          <w:szCs w:val="24"/>
        </w:rPr>
        <w:t>万元（详见下表），本年度各单位拟购置固定资产主要为计算机、一体机、打印机、投影仪等，共计</w:t>
      </w:r>
      <w:r>
        <w:rPr>
          <w:rFonts w:ascii="Times New Roman" w:eastAsia="方正仿宋简体" w:hAnsi="Times New Roman" w:cs="Times New Roman" w:hint="eastAsia"/>
          <w:sz w:val="32"/>
          <w:szCs w:val="32"/>
        </w:rPr>
        <w:t>5</w:t>
      </w:r>
      <w:r>
        <w:rPr>
          <w:rFonts w:ascii="Times New Roman" w:eastAsia="方正仿宋简体" w:hAnsi="Times New Roman" w:cs="Times New Roman"/>
          <w:sz w:val="32"/>
          <w:szCs w:val="24"/>
        </w:rPr>
        <w:t>万元，均是</w:t>
      </w:r>
      <w:r>
        <w:rPr>
          <w:rFonts w:ascii="Times New Roman" w:eastAsia="方正仿宋简体" w:hAnsi="Times New Roman" w:cs="Times New Roman"/>
          <w:sz w:val="32"/>
          <w:szCs w:val="24"/>
        </w:rPr>
        <w:t>20</w:t>
      </w:r>
      <w:r>
        <w:rPr>
          <w:rFonts w:ascii="Times New Roman" w:eastAsia="方正仿宋简体" w:hAnsi="Times New Roman" w:cs="Times New Roman"/>
          <w:sz w:val="32"/>
          <w:szCs w:val="24"/>
        </w:rPr>
        <w:t>万元以下的设备。本年预算拟购置的固定资产为其他固定资产，共计</w:t>
      </w:r>
      <w:r>
        <w:rPr>
          <w:rFonts w:ascii="Times New Roman" w:eastAsia="方正仿宋简体" w:hAnsi="Times New Roman" w:cs="Times New Roman" w:hint="eastAsia"/>
          <w:sz w:val="32"/>
          <w:szCs w:val="32"/>
        </w:rPr>
        <w:t>5</w:t>
      </w:r>
      <w:r>
        <w:rPr>
          <w:rFonts w:ascii="Times New Roman" w:eastAsia="方正仿宋简体" w:hAnsi="Times New Roman" w:cs="Times New Roman"/>
          <w:sz w:val="32"/>
          <w:szCs w:val="24"/>
        </w:rPr>
        <w:t>万元</w:t>
      </w:r>
      <w:r>
        <w:rPr>
          <w:rFonts w:ascii="Times New Roman" w:eastAsia="方正仿宋简体" w:hAnsi="Times New Roman" w:cs="Times New Roman"/>
          <w:sz w:val="32"/>
          <w:szCs w:val="24"/>
        </w:rPr>
        <w:t>,</w:t>
      </w:r>
      <w:r>
        <w:rPr>
          <w:rFonts w:ascii="Times New Roman" w:eastAsia="方正仿宋简体" w:hAnsi="Times New Roman" w:cs="Times New Roman"/>
          <w:sz w:val="32"/>
          <w:szCs w:val="24"/>
        </w:rPr>
        <w:t>已列入政府采购预算表。</w:t>
      </w:r>
    </w:p>
    <w:tbl>
      <w:tblPr>
        <w:tblW w:w="13482" w:type="dxa"/>
        <w:tblInd w:w="93" w:type="dxa"/>
        <w:tblLayout w:type="fixed"/>
        <w:tblLook w:val="04A0"/>
      </w:tblPr>
      <w:tblGrid>
        <w:gridCol w:w="5224"/>
        <w:gridCol w:w="3155"/>
        <w:gridCol w:w="5103"/>
      </w:tblGrid>
      <w:tr w:rsidR="00BF7E00">
        <w:trPr>
          <w:trHeight w:val="705"/>
        </w:trPr>
        <w:tc>
          <w:tcPr>
            <w:tcW w:w="13482" w:type="dxa"/>
            <w:gridSpan w:val="3"/>
            <w:tcBorders>
              <w:top w:val="nil"/>
              <w:left w:val="nil"/>
              <w:bottom w:val="nil"/>
              <w:right w:val="nil"/>
            </w:tcBorders>
            <w:vAlign w:val="center"/>
          </w:tcPr>
          <w:p w:rsidR="00BF7E00" w:rsidRDefault="00BF7E00">
            <w:pPr>
              <w:widowControl/>
              <w:spacing w:line="560" w:lineRule="exact"/>
              <w:jc w:val="center"/>
              <w:rPr>
                <w:rFonts w:ascii="Times New Roman" w:hAnsi="宋体" w:cs="Times New Roman"/>
                <w:b/>
                <w:bCs/>
                <w:kern w:val="0"/>
                <w:sz w:val="32"/>
                <w:szCs w:val="32"/>
              </w:rPr>
            </w:pPr>
          </w:p>
          <w:p w:rsidR="00BF7E00" w:rsidRDefault="00D00736">
            <w:pPr>
              <w:widowControl/>
              <w:spacing w:line="560" w:lineRule="exact"/>
              <w:jc w:val="center"/>
              <w:rPr>
                <w:rFonts w:ascii="Times New Roman" w:hAnsi="Times New Roman" w:cs="Times New Roman"/>
                <w:b/>
                <w:bCs/>
                <w:kern w:val="0"/>
                <w:sz w:val="32"/>
                <w:szCs w:val="32"/>
              </w:rPr>
            </w:pPr>
            <w:r>
              <w:rPr>
                <w:rFonts w:ascii="Times New Roman" w:hAnsi="宋体" w:cs="Times New Roman" w:hint="eastAsia"/>
                <w:b/>
                <w:bCs/>
                <w:kern w:val="0"/>
                <w:sz w:val="32"/>
                <w:szCs w:val="32"/>
              </w:rPr>
              <w:t>北戴河生命健康产业研究院</w:t>
            </w:r>
            <w:r>
              <w:rPr>
                <w:rFonts w:ascii="Times New Roman" w:hAnsi="宋体" w:cs="Times New Roman"/>
                <w:b/>
                <w:bCs/>
                <w:kern w:val="0"/>
                <w:sz w:val="32"/>
                <w:szCs w:val="32"/>
              </w:rPr>
              <w:t>固定资产占用情况表</w:t>
            </w:r>
          </w:p>
        </w:tc>
      </w:tr>
      <w:tr w:rsidR="00BF7E00">
        <w:trPr>
          <w:trHeight w:val="510"/>
        </w:trPr>
        <w:tc>
          <w:tcPr>
            <w:tcW w:w="8379" w:type="dxa"/>
            <w:gridSpan w:val="2"/>
            <w:tcBorders>
              <w:top w:val="nil"/>
              <w:left w:val="nil"/>
              <w:bottom w:val="nil"/>
              <w:right w:val="nil"/>
            </w:tcBorders>
            <w:vAlign w:val="center"/>
          </w:tcPr>
          <w:p w:rsidR="00BF7E00" w:rsidRDefault="00BA1D8A">
            <w:pPr>
              <w:widowControl/>
              <w:spacing w:line="560" w:lineRule="exact"/>
              <w:jc w:val="left"/>
              <w:rPr>
                <w:rFonts w:ascii="Times New Roman" w:hAnsi="Times New Roman" w:cs="Times New Roman"/>
                <w:kern w:val="0"/>
                <w:sz w:val="22"/>
              </w:rPr>
            </w:pPr>
            <w:r>
              <w:rPr>
                <w:rFonts w:hint="eastAsia"/>
                <w:sz w:val="24"/>
              </w:rPr>
              <w:t>编制部门：北戴河</w:t>
            </w:r>
            <w:r w:rsidRPr="00BA1D8A">
              <w:rPr>
                <w:rFonts w:hint="eastAsia"/>
                <w:sz w:val="24"/>
              </w:rPr>
              <w:t>生命健康产业研究院</w:t>
            </w:r>
          </w:p>
        </w:tc>
        <w:tc>
          <w:tcPr>
            <w:tcW w:w="5103" w:type="dxa"/>
            <w:tcBorders>
              <w:top w:val="nil"/>
              <w:left w:val="nil"/>
              <w:bottom w:val="nil"/>
              <w:right w:val="nil"/>
            </w:tcBorders>
            <w:vAlign w:val="center"/>
          </w:tcPr>
          <w:p w:rsidR="00BF7E00" w:rsidRDefault="00D00736">
            <w:pPr>
              <w:widowControl/>
              <w:spacing w:line="560" w:lineRule="exact"/>
              <w:jc w:val="left"/>
              <w:rPr>
                <w:rFonts w:ascii="Times New Roman" w:hAnsi="Times New Roman" w:cs="Times New Roman"/>
                <w:kern w:val="0"/>
                <w:sz w:val="22"/>
              </w:rPr>
            </w:pPr>
            <w:r>
              <w:rPr>
                <w:rFonts w:ascii="Times New Roman" w:hAnsi="宋体" w:cs="Times New Roman"/>
                <w:kern w:val="0"/>
                <w:sz w:val="22"/>
              </w:rPr>
              <w:t>截止时间：</w:t>
            </w:r>
            <w:r>
              <w:rPr>
                <w:rFonts w:ascii="Times New Roman" w:hAnsi="Times New Roman" w:cs="Times New Roman"/>
                <w:kern w:val="0"/>
                <w:sz w:val="22"/>
              </w:rPr>
              <w:t>201</w:t>
            </w:r>
            <w:r>
              <w:rPr>
                <w:rFonts w:ascii="Times New Roman" w:hAnsi="Times New Roman" w:cs="Times New Roman" w:hint="eastAsia"/>
                <w:kern w:val="0"/>
                <w:sz w:val="22"/>
              </w:rPr>
              <w:t>7</w:t>
            </w:r>
            <w:r>
              <w:rPr>
                <w:rFonts w:ascii="Times New Roman" w:hAnsi="宋体" w:cs="Times New Roman"/>
                <w:kern w:val="0"/>
                <w:sz w:val="22"/>
              </w:rPr>
              <w:t>年</w:t>
            </w:r>
            <w:r>
              <w:rPr>
                <w:rFonts w:ascii="Times New Roman" w:hAnsi="Times New Roman" w:cs="Times New Roman"/>
                <w:kern w:val="0"/>
                <w:sz w:val="22"/>
              </w:rPr>
              <w:t>12</w:t>
            </w:r>
            <w:r>
              <w:rPr>
                <w:rFonts w:ascii="Times New Roman" w:hAnsi="宋体" w:cs="Times New Roman"/>
                <w:kern w:val="0"/>
                <w:sz w:val="22"/>
              </w:rPr>
              <w:t>月</w:t>
            </w:r>
            <w:r>
              <w:rPr>
                <w:rFonts w:ascii="Times New Roman" w:hAnsi="Times New Roman" w:cs="Times New Roman"/>
                <w:kern w:val="0"/>
                <w:sz w:val="22"/>
              </w:rPr>
              <w:t>31</w:t>
            </w:r>
            <w:r>
              <w:rPr>
                <w:rFonts w:ascii="Times New Roman" w:hAnsi="宋体" w:cs="Times New Roman"/>
                <w:kern w:val="0"/>
                <w:sz w:val="22"/>
              </w:rPr>
              <w:t>日</w:t>
            </w:r>
          </w:p>
        </w:tc>
      </w:tr>
      <w:tr w:rsidR="00BF7E00">
        <w:trPr>
          <w:trHeight w:val="645"/>
        </w:trPr>
        <w:tc>
          <w:tcPr>
            <w:tcW w:w="5224" w:type="dxa"/>
            <w:tcBorders>
              <w:top w:val="single" w:sz="4" w:space="0" w:color="auto"/>
              <w:left w:val="single" w:sz="4" w:space="0" w:color="auto"/>
              <w:bottom w:val="single" w:sz="4" w:space="0" w:color="auto"/>
              <w:right w:val="single" w:sz="4" w:space="0" w:color="auto"/>
            </w:tcBorders>
            <w:vAlign w:val="center"/>
          </w:tcPr>
          <w:p w:rsidR="00BF7E00" w:rsidRDefault="00D00736">
            <w:pPr>
              <w:widowControl/>
              <w:spacing w:line="560" w:lineRule="exact"/>
              <w:jc w:val="center"/>
              <w:rPr>
                <w:rFonts w:ascii="Times New Roman" w:hAnsi="Times New Roman" w:cs="Times New Roman"/>
                <w:b/>
                <w:bCs/>
                <w:kern w:val="0"/>
                <w:sz w:val="22"/>
              </w:rPr>
            </w:pPr>
            <w:r>
              <w:rPr>
                <w:rFonts w:ascii="Times New Roman" w:hAnsi="宋体" w:cs="Times New Roman"/>
                <w:b/>
                <w:bCs/>
                <w:kern w:val="0"/>
                <w:sz w:val="22"/>
              </w:rPr>
              <w:t>项目</w:t>
            </w:r>
          </w:p>
        </w:tc>
        <w:tc>
          <w:tcPr>
            <w:tcW w:w="3155" w:type="dxa"/>
            <w:tcBorders>
              <w:top w:val="single" w:sz="4" w:space="0" w:color="auto"/>
              <w:left w:val="nil"/>
              <w:bottom w:val="single" w:sz="4" w:space="0" w:color="auto"/>
              <w:right w:val="single" w:sz="4" w:space="0" w:color="auto"/>
            </w:tcBorders>
            <w:vAlign w:val="center"/>
          </w:tcPr>
          <w:p w:rsidR="00BF7E00" w:rsidRDefault="00D00736">
            <w:pPr>
              <w:widowControl/>
              <w:spacing w:line="560" w:lineRule="exact"/>
              <w:jc w:val="center"/>
              <w:rPr>
                <w:rFonts w:ascii="Times New Roman" w:hAnsi="Times New Roman" w:cs="Times New Roman"/>
                <w:b/>
                <w:bCs/>
                <w:kern w:val="0"/>
                <w:sz w:val="22"/>
              </w:rPr>
            </w:pPr>
            <w:r>
              <w:rPr>
                <w:rFonts w:ascii="Times New Roman" w:hAnsi="宋体" w:cs="Times New Roman"/>
                <w:b/>
                <w:bCs/>
                <w:kern w:val="0"/>
                <w:sz w:val="22"/>
              </w:rPr>
              <w:t>数量</w:t>
            </w:r>
          </w:p>
        </w:tc>
        <w:tc>
          <w:tcPr>
            <w:tcW w:w="5103" w:type="dxa"/>
            <w:tcBorders>
              <w:top w:val="single" w:sz="4" w:space="0" w:color="auto"/>
              <w:left w:val="nil"/>
              <w:bottom w:val="single" w:sz="4" w:space="0" w:color="auto"/>
              <w:right w:val="single" w:sz="4" w:space="0" w:color="auto"/>
            </w:tcBorders>
            <w:vAlign w:val="center"/>
          </w:tcPr>
          <w:p w:rsidR="00BF7E00" w:rsidRDefault="00D00736">
            <w:pPr>
              <w:widowControl/>
              <w:spacing w:line="560" w:lineRule="exact"/>
              <w:jc w:val="center"/>
              <w:rPr>
                <w:rFonts w:ascii="Times New Roman" w:hAnsi="Times New Roman" w:cs="Times New Roman"/>
                <w:b/>
                <w:bCs/>
                <w:kern w:val="0"/>
                <w:sz w:val="22"/>
              </w:rPr>
            </w:pPr>
            <w:r>
              <w:rPr>
                <w:rFonts w:ascii="Times New Roman" w:hAnsi="宋体" w:cs="Times New Roman"/>
                <w:b/>
                <w:bCs/>
                <w:kern w:val="0"/>
                <w:sz w:val="22"/>
              </w:rPr>
              <w:t>价值（金额单位：万元）</w:t>
            </w:r>
          </w:p>
        </w:tc>
      </w:tr>
      <w:tr w:rsidR="00BF7E00">
        <w:trPr>
          <w:trHeight w:val="645"/>
        </w:trPr>
        <w:tc>
          <w:tcPr>
            <w:tcW w:w="5224" w:type="dxa"/>
            <w:tcBorders>
              <w:top w:val="nil"/>
              <w:left w:val="single" w:sz="4" w:space="0" w:color="auto"/>
              <w:bottom w:val="single" w:sz="4" w:space="0" w:color="auto"/>
              <w:right w:val="single" w:sz="4" w:space="0" w:color="auto"/>
            </w:tcBorders>
            <w:vAlign w:val="center"/>
          </w:tcPr>
          <w:p w:rsidR="00BF7E00" w:rsidRDefault="00D00736">
            <w:pPr>
              <w:widowControl/>
              <w:spacing w:line="560" w:lineRule="exact"/>
              <w:jc w:val="center"/>
              <w:rPr>
                <w:rFonts w:ascii="Times New Roman" w:hAnsi="Times New Roman" w:cs="Times New Roman"/>
                <w:kern w:val="0"/>
                <w:sz w:val="22"/>
              </w:rPr>
            </w:pPr>
            <w:r>
              <w:rPr>
                <w:rFonts w:ascii="Times New Roman" w:hAnsi="宋体" w:cs="Times New Roman"/>
                <w:kern w:val="0"/>
                <w:sz w:val="22"/>
              </w:rPr>
              <w:t>资产总额</w:t>
            </w:r>
          </w:p>
        </w:tc>
        <w:tc>
          <w:tcPr>
            <w:tcW w:w="3155" w:type="dxa"/>
            <w:tcBorders>
              <w:top w:val="nil"/>
              <w:left w:val="nil"/>
              <w:bottom w:val="single" w:sz="4" w:space="0" w:color="auto"/>
              <w:right w:val="single" w:sz="4" w:space="0" w:color="auto"/>
            </w:tcBorders>
            <w:vAlign w:val="center"/>
          </w:tcPr>
          <w:p w:rsidR="00BF7E00" w:rsidRDefault="00BF7E00">
            <w:pPr>
              <w:widowControl/>
              <w:spacing w:line="560" w:lineRule="exact"/>
              <w:jc w:val="center"/>
              <w:rPr>
                <w:rFonts w:ascii="Times New Roman" w:hAnsi="Times New Roman" w:cs="Times New Roman"/>
                <w:kern w:val="0"/>
                <w:sz w:val="22"/>
              </w:rPr>
            </w:pPr>
          </w:p>
        </w:tc>
        <w:tc>
          <w:tcPr>
            <w:tcW w:w="5103" w:type="dxa"/>
            <w:tcBorders>
              <w:top w:val="nil"/>
              <w:left w:val="nil"/>
              <w:bottom w:val="single" w:sz="4" w:space="0" w:color="auto"/>
              <w:right w:val="single" w:sz="4" w:space="0" w:color="auto"/>
            </w:tcBorders>
            <w:vAlign w:val="center"/>
          </w:tcPr>
          <w:p w:rsidR="00BF7E00" w:rsidRDefault="00C6794C">
            <w:pPr>
              <w:widowControl/>
              <w:spacing w:line="560" w:lineRule="exact"/>
              <w:jc w:val="center"/>
              <w:rPr>
                <w:rFonts w:ascii="Times New Roman" w:hAnsi="Times New Roman" w:cs="Times New Roman"/>
                <w:kern w:val="0"/>
                <w:sz w:val="22"/>
              </w:rPr>
            </w:pPr>
            <w:r>
              <w:rPr>
                <w:rFonts w:ascii="Times New Roman" w:hAnsi="Times New Roman" w:cs="Times New Roman" w:hint="eastAsia"/>
                <w:kern w:val="0"/>
                <w:sz w:val="22"/>
              </w:rPr>
              <w:t>6.3705</w:t>
            </w:r>
          </w:p>
        </w:tc>
      </w:tr>
      <w:tr w:rsidR="00BF7E00">
        <w:trPr>
          <w:trHeight w:val="645"/>
        </w:trPr>
        <w:tc>
          <w:tcPr>
            <w:tcW w:w="5224" w:type="dxa"/>
            <w:tcBorders>
              <w:top w:val="nil"/>
              <w:left w:val="single" w:sz="4" w:space="0" w:color="auto"/>
              <w:bottom w:val="single" w:sz="4" w:space="0" w:color="auto"/>
              <w:right w:val="single" w:sz="4" w:space="0" w:color="auto"/>
            </w:tcBorders>
            <w:vAlign w:val="center"/>
          </w:tcPr>
          <w:p w:rsidR="00BF7E00" w:rsidRDefault="00D00736">
            <w:pPr>
              <w:widowControl/>
              <w:spacing w:line="560" w:lineRule="exact"/>
              <w:jc w:val="left"/>
              <w:rPr>
                <w:rFonts w:ascii="Times New Roman" w:hAnsi="Times New Roman" w:cs="Times New Roman"/>
                <w:kern w:val="0"/>
                <w:sz w:val="22"/>
              </w:rPr>
            </w:pPr>
            <w:r>
              <w:rPr>
                <w:rFonts w:ascii="Times New Roman" w:hAnsi="Times New Roman" w:cs="Times New Roman"/>
                <w:kern w:val="0"/>
                <w:sz w:val="22"/>
              </w:rPr>
              <w:t>1</w:t>
            </w:r>
            <w:r>
              <w:rPr>
                <w:rFonts w:ascii="Times New Roman" w:hAnsi="宋体" w:cs="Times New Roman"/>
                <w:kern w:val="0"/>
                <w:sz w:val="22"/>
              </w:rPr>
              <w:t>、房屋（平方米）</w:t>
            </w:r>
          </w:p>
        </w:tc>
        <w:tc>
          <w:tcPr>
            <w:tcW w:w="3155" w:type="dxa"/>
            <w:tcBorders>
              <w:top w:val="nil"/>
              <w:left w:val="nil"/>
              <w:bottom w:val="single" w:sz="4" w:space="0" w:color="auto"/>
              <w:right w:val="single" w:sz="4" w:space="0" w:color="auto"/>
            </w:tcBorders>
            <w:vAlign w:val="center"/>
          </w:tcPr>
          <w:p w:rsidR="00BF7E00" w:rsidRDefault="00BF7E00">
            <w:pPr>
              <w:widowControl/>
              <w:spacing w:line="560" w:lineRule="exact"/>
              <w:jc w:val="center"/>
              <w:rPr>
                <w:rFonts w:ascii="Times New Roman" w:hAnsi="Times New Roman" w:cs="Times New Roman"/>
                <w:kern w:val="0"/>
                <w:sz w:val="22"/>
              </w:rPr>
            </w:pPr>
          </w:p>
        </w:tc>
        <w:tc>
          <w:tcPr>
            <w:tcW w:w="5103" w:type="dxa"/>
            <w:tcBorders>
              <w:top w:val="nil"/>
              <w:left w:val="nil"/>
              <w:bottom w:val="single" w:sz="4" w:space="0" w:color="auto"/>
              <w:right w:val="single" w:sz="4" w:space="0" w:color="auto"/>
            </w:tcBorders>
            <w:vAlign w:val="center"/>
          </w:tcPr>
          <w:p w:rsidR="00BF7E00" w:rsidRDefault="00BF7E00">
            <w:pPr>
              <w:widowControl/>
              <w:spacing w:line="560" w:lineRule="exact"/>
              <w:jc w:val="center"/>
              <w:rPr>
                <w:rFonts w:ascii="Times New Roman" w:hAnsi="Times New Roman" w:cs="Times New Roman"/>
                <w:kern w:val="0"/>
                <w:sz w:val="22"/>
              </w:rPr>
            </w:pPr>
          </w:p>
        </w:tc>
      </w:tr>
      <w:tr w:rsidR="00BF7E00">
        <w:trPr>
          <w:trHeight w:val="645"/>
        </w:trPr>
        <w:tc>
          <w:tcPr>
            <w:tcW w:w="5224" w:type="dxa"/>
            <w:tcBorders>
              <w:top w:val="nil"/>
              <w:left w:val="single" w:sz="4" w:space="0" w:color="auto"/>
              <w:bottom w:val="single" w:sz="4" w:space="0" w:color="auto"/>
              <w:right w:val="single" w:sz="4" w:space="0" w:color="auto"/>
            </w:tcBorders>
            <w:vAlign w:val="center"/>
          </w:tcPr>
          <w:p w:rsidR="00BF7E00" w:rsidRDefault="00D00736">
            <w:pPr>
              <w:widowControl/>
              <w:spacing w:line="560" w:lineRule="exact"/>
              <w:jc w:val="left"/>
              <w:rPr>
                <w:rFonts w:ascii="Times New Roman" w:hAnsi="Times New Roman" w:cs="Times New Roman"/>
                <w:kern w:val="0"/>
                <w:sz w:val="22"/>
              </w:rPr>
            </w:pPr>
            <w:r>
              <w:rPr>
                <w:rFonts w:ascii="Times New Roman" w:hAnsi="宋体" w:cs="Times New Roman"/>
                <w:kern w:val="0"/>
                <w:sz w:val="22"/>
              </w:rPr>
              <w:t>其中：办公用房（平方米）</w:t>
            </w:r>
          </w:p>
        </w:tc>
        <w:tc>
          <w:tcPr>
            <w:tcW w:w="3155" w:type="dxa"/>
            <w:tcBorders>
              <w:top w:val="nil"/>
              <w:left w:val="nil"/>
              <w:bottom w:val="single" w:sz="4" w:space="0" w:color="auto"/>
              <w:right w:val="single" w:sz="4" w:space="0" w:color="auto"/>
            </w:tcBorders>
            <w:vAlign w:val="center"/>
          </w:tcPr>
          <w:p w:rsidR="00BF7E00" w:rsidRDefault="00BF7E00">
            <w:pPr>
              <w:widowControl/>
              <w:spacing w:line="560" w:lineRule="exact"/>
              <w:jc w:val="center"/>
              <w:rPr>
                <w:rFonts w:ascii="Times New Roman" w:hAnsi="Times New Roman" w:cs="Times New Roman"/>
                <w:kern w:val="0"/>
                <w:sz w:val="22"/>
              </w:rPr>
            </w:pPr>
          </w:p>
        </w:tc>
        <w:tc>
          <w:tcPr>
            <w:tcW w:w="5103" w:type="dxa"/>
            <w:tcBorders>
              <w:top w:val="nil"/>
              <w:left w:val="nil"/>
              <w:bottom w:val="single" w:sz="4" w:space="0" w:color="auto"/>
              <w:right w:val="single" w:sz="4" w:space="0" w:color="auto"/>
            </w:tcBorders>
            <w:vAlign w:val="center"/>
          </w:tcPr>
          <w:p w:rsidR="00BF7E00" w:rsidRDefault="00BF7E00">
            <w:pPr>
              <w:widowControl/>
              <w:spacing w:line="560" w:lineRule="exact"/>
              <w:jc w:val="center"/>
              <w:rPr>
                <w:rFonts w:ascii="Times New Roman" w:hAnsi="Times New Roman" w:cs="Times New Roman"/>
                <w:kern w:val="0"/>
                <w:sz w:val="22"/>
              </w:rPr>
            </w:pPr>
          </w:p>
        </w:tc>
      </w:tr>
      <w:tr w:rsidR="00BF7E00">
        <w:trPr>
          <w:trHeight w:val="645"/>
        </w:trPr>
        <w:tc>
          <w:tcPr>
            <w:tcW w:w="5224" w:type="dxa"/>
            <w:tcBorders>
              <w:top w:val="nil"/>
              <w:left w:val="single" w:sz="4" w:space="0" w:color="auto"/>
              <w:bottom w:val="single" w:sz="4" w:space="0" w:color="auto"/>
              <w:right w:val="single" w:sz="4" w:space="0" w:color="auto"/>
            </w:tcBorders>
            <w:vAlign w:val="center"/>
          </w:tcPr>
          <w:p w:rsidR="00BF7E00" w:rsidRDefault="00D00736">
            <w:pPr>
              <w:widowControl/>
              <w:spacing w:line="560" w:lineRule="exact"/>
              <w:jc w:val="left"/>
              <w:rPr>
                <w:rFonts w:ascii="Times New Roman" w:hAnsi="Times New Roman" w:cs="Times New Roman"/>
                <w:kern w:val="0"/>
                <w:sz w:val="22"/>
              </w:rPr>
            </w:pPr>
            <w:r>
              <w:rPr>
                <w:rFonts w:ascii="Times New Roman" w:hAnsi="Times New Roman" w:cs="Times New Roman"/>
                <w:kern w:val="0"/>
                <w:sz w:val="22"/>
              </w:rPr>
              <w:t>2</w:t>
            </w:r>
            <w:r>
              <w:rPr>
                <w:rFonts w:ascii="Times New Roman" w:hAnsi="宋体" w:cs="Times New Roman"/>
                <w:kern w:val="0"/>
                <w:sz w:val="22"/>
              </w:rPr>
              <w:t>、车辆（台、辆）</w:t>
            </w:r>
          </w:p>
        </w:tc>
        <w:tc>
          <w:tcPr>
            <w:tcW w:w="3155" w:type="dxa"/>
            <w:tcBorders>
              <w:top w:val="nil"/>
              <w:left w:val="nil"/>
              <w:bottom w:val="single" w:sz="4" w:space="0" w:color="auto"/>
              <w:right w:val="single" w:sz="4" w:space="0" w:color="auto"/>
            </w:tcBorders>
            <w:vAlign w:val="center"/>
          </w:tcPr>
          <w:p w:rsidR="00BF7E00" w:rsidRDefault="00BF7E00">
            <w:pPr>
              <w:widowControl/>
              <w:spacing w:line="560" w:lineRule="exact"/>
              <w:jc w:val="center"/>
              <w:rPr>
                <w:rFonts w:ascii="Times New Roman" w:hAnsi="Times New Roman" w:cs="Times New Roman"/>
                <w:kern w:val="0"/>
                <w:sz w:val="22"/>
              </w:rPr>
            </w:pPr>
          </w:p>
        </w:tc>
        <w:tc>
          <w:tcPr>
            <w:tcW w:w="5103" w:type="dxa"/>
            <w:tcBorders>
              <w:top w:val="nil"/>
              <w:left w:val="nil"/>
              <w:bottom w:val="single" w:sz="4" w:space="0" w:color="auto"/>
              <w:right w:val="single" w:sz="4" w:space="0" w:color="auto"/>
            </w:tcBorders>
            <w:vAlign w:val="center"/>
          </w:tcPr>
          <w:p w:rsidR="00BF7E00" w:rsidRDefault="00BF7E00">
            <w:pPr>
              <w:widowControl/>
              <w:spacing w:line="560" w:lineRule="exact"/>
              <w:jc w:val="center"/>
              <w:rPr>
                <w:rFonts w:ascii="Times New Roman" w:hAnsi="Times New Roman" w:cs="Times New Roman"/>
                <w:kern w:val="0"/>
                <w:sz w:val="22"/>
              </w:rPr>
            </w:pPr>
          </w:p>
        </w:tc>
      </w:tr>
      <w:tr w:rsidR="00BF7E00">
        <w:trPr>
          <w:trHeight w:val="645"/>
        </w:trPr>
        <w:tc>
          <w:tcPr>
            <w:tcW w:w="5224" w:type="dxa"/>
            <w:tcBorders>
              <w:top w:val="nil"/>
              <w:left w:val="single" w:sz="4" w:space="0" w:color="auto"/>
              <w:bottom w:val="single" w:sz="4" w:space="0" w:color="auto"/>
              <w:right w:val="single" w:sz="4" w:space="0" w:color="auto"/>
            </w:tcBorders>
            <w:vAlign w:val="center"/>
          </w:tcPr>
          <w:p w:rsidR="00BF7E00" w:rsidRDefault="00D00736">
            <w:pPr>
              <w:widowControl/>
              <w:spacing w:line="560" w:lineRule="exact"/>
              <w:jc w:val="left"/>
              <w:rPr>
                <w:rFonts w:ascii="Times New Roman" w:hAnsi="Times New Roman" w:cs="Times New Roman"/>
                <w:kern w:val="0"/>
                <w:sz w:val="22"/>
              </w:rPr>
            </w:pPr>
            <w:r>
              <w:rPr>
                <w:rFonts w:ascii="Times New Roman" w:hAnsi="Times New Roman" w:cs="Times New Roman"/>
                <w:kern w:val="0"/>
                <w:sz w:val="22"/>
              </w:rPr>
              <w:t>3</w:t>
            </w:r>
            <w:r>
              <w:rPr>
                <w:rFonts w:ascii="Times New Roman" w:hAnsi="宋体" w:cs="Times New Roman"/>
                <w:kern w:val="0"/>
                <w:sz w:val="22"/>
              </w:rPr>
              <w:t>、单价在</w:t>
            </w:r>
            <w:r>
              <w:rPr>
                <w:rFonts w:ascii="Times New Roman" w:hAnsi="Times New Roman" w:cs="Times New Roman"/>
                <w:kern w:val="0"/>
                <w:sz w:val="22"/>
              </w:rPr>
              <w:t>20</w:t>
            </w:r>
            <w:r>
              <w:rPr>
                <w:rFonts w:ascii="Times New Roman" w:hAnsi="宋体" w:cs="Times New Roman"/>
                <w:kern w:val="0"/>
                <w:sz w:val="22"/>
              </w:rPr>
              <w:t>万元以上设备</w:t>
            </w:r>
          </w:p>
        </w:tc>
        <w:tc>
          <w:tcPr>
            <w:tcW w:w="3155" w:type="dxa"/>
            <w:tcBorders>
              <w:top w:val="nil"/>
              <w:left w:val="nil"/>
              <w:bottom w:val="single" w:sz="4" w:space="0" w:color="auto"/>
              <w:right w:val="single" w:sz="4" w:space="0" w:color="auto"/>
            </w:tcBorders>
            <w:vAlign w:val="center"/>
          </w:tcPr>
          <w:p w:rsidR="00BF7E00" w:rsidRDefault="00BF7E00">
            <w:pPr>
              <w:widowControl/>
              <w:spacing w:line="560" w:lineRule="exact"/>
              <w:jc w:val="center"/>
              <w:rPr>
                <w:rFonts w:ascii="Times New Roman" w:hAnsi="Times New Roman" w:cs="Times New Roman"/>
                <w:kern w:val="0"/>
                <w:sz w:val="22"/>
              </w:rPr>
            </w:pPr>
          </w:p>
        </w:tc>
        <w:tc>
          <w:tcPr>
            <w:tcW w:w="5103" w:type="dxa"/>
            <w:tcBorders>
              <w:top w:val="nil"/>
              <w:left w:val="nil"/>
              <w:bottom w:val="single" w:sz="4" w:space="0" w:color="auto"/>
              <w:right w:val="single" w:sz="4" w:space="0" w:color="auto"/>
            </w:tcBorders>
            <w:vAlign w:val="center"/>
          </w:tcPr>
          <w:p w:rsidR="00BF7E00" w:rsidRDefault="00BF7E00">
            <w:pPr>
              <w:widowControl/>
              <w:spacing w:line="560" w:lineRule="exact"/>
              <w:jc w:val="center"/>
              <w:rPr>
                <w:rFonts w:ascii="Times New Roman" w:hAnsi="Times New Roman" w:cs="Times New Roman"/>
                <w:kern w:val="0"/>
                <w:sz w:val="22"/>
              </w:rPr>
            </w:pPr>
          </w:p>
        </w:tc>
      </w:tr>
      <w:tr w:rsidR="00BF7E00">
        <w:trPr>
          <w:trHeight w:val="645"/>
        </w:trPr>
        <w:tc>
          <w:tcPr>
            <w:tcW w:w="5224" w:type="dxa"/>
            <w:tcBorders>
              <w:top w:val="nil"/>
              <w:left w:val="single" w:sz="4" w:space="0" w:color="auto"/>
              <w:bottom w:val="single" w:sz="4" w:space="0" w:color="auto"/>
              <w:right w:val="single" w:sz="4" w:space="0" w:color="auto"/>
            </w:tcBorders>
            <w:vAlign w:val="center"/>
          </w:tcPr>
          <w:p w:rsidR="00BF7E00" w:rsidRDefault="00D00736">
            <w:pPr>
              <w:widowControl/>
              <w:spacing w:line="560" w:lineRule="exact"/>
              <w:jc w:val="left"/>
              <w:rPr>
                <w:rFonts w:ascii="Times New Roman" w:hAnsi="Times New Roman" w:cs="Times New Roman"/>
                <w:kern w:val="0"/>
                <w:sz w:val="22"/>
              </w:rPr>
            </w:pPr>
            <w:r>
              <w:rPr>
                <w:rFonts w:ascii="Times New Roman" w:hAnsi="Times New Roman" w:cs="Times New Roman"/>
                <w:kern w:val="0"/>
                <w:sz w:val="22"/>
              </w:rPr>
              <w:t>4</w:t>
            </w:r>
            <w:r>
              <w:rPr>
                <w:rFonts w:ascii="Times New Roman" w:hAnsi="宋体" w:cs="Times New Roman"/>
                <w:kern w:val="0"/>
                <w:sz w:val="22"/>
              </w:rPr>
              <w:t>、其他固定资产</w:t>
            </w:r>
          </w:p>
        </w:tc>
        <w:tc>
          <w:tcPr>
            <w:tcW w:w="3155" w:type="dxa"/>
            <w:tcBorders>
              <w:top w:val="nil"/>
              <w:left w:val="nil"/>
              <w:bottom w:val="single" w:sz="4" w:space="0" w:color="auto"/>
              <w:right w:val="single" w:sz="4" w:space="0" w:color="auto"/>
            </w:tcBorders>
            <w:vAlign w:val="center"/>
          </w:tcPr>
          <w:p w:rsidR="00BF7E00" w:rsidRDefault="00D00736">
            <w:pPr>
              <w:widowControl/>
              <w:spacing w:line="560" w:lineRule="exact"/>
              <w:jc w:val="center"/>
              <w:rPr>
                <w:rFonts w:ascii="Times New Roman" w:hAnsi="Times New Roman" w:cs="Times New Roman"/>
                <w:kern w:val="0"/>
                <w:sz w:val="22"/>
              </w:rPr>
            </w:pPr>
            <w:r>
              <w:rPr>
                <w:rFonts w:ascii="Times New Roman" w:hAnsi="Times New Roman" w:cs="Times New Roman"/>
                <w:kern w:val="0"/>
                <w:sz w:val="22"/>
              </w:rPr>
              <w:t>——</w:t>
            </w:r>
          </w:p>
        </w:tc>
        <w:tc>
          <w:tcPr>
            <w:tcW w:w="5103" w:type="dxa"/>
            <w:tcBorders>
              <w:top w:val="nil"/>
              <w:left w:val="nil"/>
              <w:bottom w:val="single" w:sz="4" w:space="0" w:color="auto"/>
              <w:right w:val="single" w:sz="4" w:space="0" w:color="auto"/>
            </w:tcBorders>
            <w:vAlign w:val="center"/>
          </w:tcPr>
          <w:p w:rsidR="00BF7E00" w:rsidRDefault="00D00736">
            <w:pPr>
              <w:widowControl/>
              <w:spacing w:line="560" w:lineRule="exact"/>
              <w:jc w:val="center"/>
              <w:rPr>
                <w:rFonts w:ascii="Times New Roman" w:hAnsi="Times New Roman" w:cs="Times New Roman"/>
                <w:kern w:val="0"/>
                <w:sz w:val="22"/>
              </w:rPr>
            </w:pPr>
            <w:r>
              <w:rPr>
                <w:rFonts w:ascii="Times New Roman" w:hAnsi="Times New Roman" w:cs="Times New Roman" w:hint="eastAsia"/>
                <w:kern w:val="0"/>
                <w:sz w:val="22"/>
              </w:rPr>
              <w:t>6.3705</w:t>
            </w:r>
          </w:p>
        </w:tc>
      </w:tr>
    </w:tbl>
    <w:p w:rsidR="00BF7E00" w:rsidRDefault="00D00736">
      <w:pPr>
        <w:spacing w:line="560" w:lineRule="exact"/>
        <w:ind w:firstLineChars="200" w:firstLine="640"/>
        <w:rPr>
          <w:rFonts w:ascii="Times New Roman" w:eastAsia="黑体" w:hAnsi="Times New Roman" w:cs="Times New Roman"/>
          <w:sz w:val="32"/>
          <w:szCs w:val="32"/>
        </w:rPr>
      </w:pPr>
      <w:r>
        <w:rPr>
          <w:rFonts w:ascii="Times New Roman" w:eastAsia="黑体" w:hAnsi="黑体" w:cs="Times New Roman"/>
          <w:sz w:val="32"/>
          <w:szCs w:val="32"/>
        </w:rPr>
        <w:lastRenderedPageBreak/>
        <w:t>八、名词解释</w:t>
      </w:r>
    </w:p>
    <w:p w:rsidR="00BF7E00" w:rsidRDefault="00D00736">
      <w:pPr>
        <w:autoSpaceDE w:val="0"/>
        <w:autoSpaceDN w:val="0"/>
        <w:adjustRightInd w:val="0"/>
        <w:spacing w:line="560" w:lineRule="exact"/>
        <w:ind w:firstLineChars="200" w:firstLine="640"/>
        <w:jc w:val="left"/>
        <w:rPr>
          <w:rFonts w:ascii="Times New Roman" w:eastAsia="方正仿宋简体" w:hAnsi="Times New Roman" w:cs="Times New Roman"/>
          <w:sz w:val="32"/>
          <w:szCs w:val="24"/>
        </w:rPr>
      </w:pPr>
      <w:r>
        <w:rPr>
          <w:rFonts w:ascii="Times New Roman" w:eastAsia="方正仿宋简体" w:hAnsi="Times New Roman" w:cs="Times New Roman"/>
          <w:sz w:val="32"/>
          <w:szCs w:val="24"/>
        </w:rPr>
        <w:t>1</w:t>
      </w:r>
      <w:r>
        <w:rPr>
          <w:rFonts w:ascii="Times New Roman" w:eastAsia="方正仿宋简体" w:hAnsi="Times New Roman" w:cs="Times New Roman"/>
          <w:sz w:val="32"/>
          <w:szCs w:val="24"/>
        </w:rPr>
        <w:t>、一般预算收入：指区级财政当年拨付的资金。</w:t>
      </w:r>
    </w:p>
    <w:p w:rsidR="00BF7E00" w:rsidRDefault="00D00736">
      <w:pPr>
        <w:autoSpaceDE w:val="0"/>
        <w:autoSpaceDN w:val="0"/>
        <w:adjustRightInd w:val="0"/>
        <w:spacing w:line="560" w:lineRule="exact"/>
        <w:ind w:firstLineChars="200" w:firstLine="640"/>
        <w:jc w:val="left"/>
        <w:rPr>
          <w:rFonts w:ascii="Times New Roman" w:eastAsia="方正仿宋简体" w:hAnsi="Times New Roman" w:cs="Times New Roman"/>
          <w:sz w:val="32"/>
          <w:szCs w:val="24"/>
        </w:rPr>
      </w:pPr>
      <w:r>
        <w:rPr>
          <w:rFonts w:ascii="Times New Roman" w:eastAsia="方正仿宋简体" w:hAnsi="Times New Roman" w:cs="Times New Roman"/>
          <w:sz w:val="32"/>
          <w:szCs w:val="24"/>
        </w:rPr>
        <w:t>2</w:t>
      </w:r>
      <w:r>
        <w:rPr>
          <w:rFonts w:ascii="Times New Roman" w:eastAsia="方正仿宋简体" w:hAnsi="Times New Roman" w:cs="Times New Roman"/>
          <w:sz w:val="32"/>
          <w:szCs w:val="24"/>
        </w:rPr>
        <w:t>、基本支出：指为保障机构正常运转、完成日常工作任务而发生的人员支出和公用支出。</w:t>
      </w:r>
    </w:p>
    <w:p w:rsidR="00BF7E00" w:rsidRDefault="00D00736">
      <w:pPr>
        <w:autoSpaceDE w:val="0"/>
        <w:autoSpaceDN w:val="0"/>
        <w:adjustRightInd w:val="0"/>
        <w:spacing w:line="560" w:lineRule="exact"/>
        <w:ind w:firstLineChars="200" w:firstLine="640"/>
        <w:jc w:val="left"/>
        <w:rPr>
          <w:rFonts w:ascii="Times New Roman" w:eastAsia="方正仿宋简体" w:hAnsi="Times New Roman" w:cs="Times New Roman"/>
          <w:sz w:val="32"/>
          <w:szCs w:val="24"/>
        </w:rPr>
      </w:pPr>
      <w:r>
        <w:rPr>
          <w:rFonts w:ascii="Times New Roman" w:eastAsia="方正仿宋简体" w:hAnsi="Times New Roman" w:cs="Times New Roman"/>
          <w:sz w:val="32"/>
          <w:szCs w:val="24"/>
        </w:rPr>
        <w:t>3</w:t>
      </w:r>
      <w:r>
        <w:rPr>
          <w:rFonts w:ascii="Times New Roman" w:eastAsia="方正仿宋简体" w:hAnsi="Times New Roman" w:cs="Times New Roman"/>
          <w:sz w:val="32"/>
          <w:szCs w:val="24"/>
        </w:rPr>
        <w:t>、项目支出：指在基本支出之外为完成特定行政任务和事业发展目标所发生的支出。</w:t>
      </w:r>
    </w:p>
    <w:p w:rsidR="00BF7E00" w:rsidRDefault="00D00736">
      <w:pPr>
        <w:autoSpaceDE w:val="0"/>
        <w:autoSpaceDN w:val="0"/>
        <w:adjustRightInd w:val="0"/>
        <w:spacing w:line="560" w:lineRule="exact"/>
        <w:ind w:firstLineChars="200" w:firstLine="640"/>
        <w:jc w:val="left"/>
        <w:rPr>
          <w:rFonts w:ascii="Times New Roman" w:eastAsia="方正仿宋简体" w:hAnsi="Times New Roman" w:cs="Times New Roman"/>
          <w:sz w:val="32"/>
          <w:szCs w:val="24"/>
        </w:rPr>
      </w:pPr>
      <w:r>
        <w:rPr>
          <w:rFonts w:ascii="Times New Roman" w:eastAsia="方正仿宋简体" w:hAnsi="Times New Roman" w:cs="Times New Roman"/>
          <w:sz w:val="32"/>
          <w:szCs w:val="24"/>
        </w:rPr>
        <w:t>4</w:t>
      </w:r>
      <w:r>
        <w:rPr>
          <w:rFonts w:ascii="Times New Roman" w:eastAsia="方正仿宋简体" w:hAnsi="Times New Roman" w:cs="Times New Roman"/>
          <w:sz w:val="32"/>
          <w:szCs w:val="24"/>
        </w:rPr>
        <w:t>、机关运行费：是指为保证行政事业单位运行，用于购买货物和服务的各项资金。主要包括：办公费、印刷费，水费、电费、邮电费、福利费、日常维修费、办公取暖费、办公物业服务费、公务车运行维护费等。</w:t>
      </w:r>
    </w:p>
    <w:p w:rsidR="00BF7E00" w:rsidRDefault="00D00736">
      <w:pPr>
        <w:spacing w:line="560" w:lineRule="exact"/>
        <w:ind w:firstLine="640"/>
        <w:rPr>
          <w:rFonts w:ascii="Times New Roman" w:eastAsia="黑体" w:hAnsi="Times New Roman" w:cs="Times New Roman"/>
          <w:sz w:val="32"/>
          <w:szCs w:val="32"/>
        </w:rPr>
      </w:pPr>
      <w:r>
        <w:rPr>
          <w:rFonts w:ascii="Times New Roman" w:eastAsia="黑体" w:hAnsi="黑体" w:cs="Times New Roman"/>
          <w:sz w:val="32"/>
          <w:szCs w:val="32"/>
        </w:rPr>
        <w:t>九、其他需要说明的事项</w:t>
      </w:r>
    </w:p>
    <w:p w:rsidR="00BF7E00" w:rsidRDefault="00D00736">
      <w:pPr>
        <w:autoSpaceDE w:val="0"/>
        <w:autoSpaceDN w:val="0"/>
        <w:adjustRightInd w:val="0"/>
        <w:spacing w:line="560" w:lineRule="exact"/>
        <w:ind w:firstLineChars="200" w:firstLine="640"/>
        <w:jc w:val="left"/>
        <w:rPr>
          <w:rFonts w:ascii="Times New Roman" w:eastAsia="方正仿宋简体" w:hAnsi="Times New Roman" w:cs="Times New Roman"/>
          <w:sz w:val="32"/>
          <w:szCs w:val="24"/>
        </w:rPr>
      </w:pPr>
      <w:r>
        <w:rPr>
          <w:rFonts w:ascii="Times New Roman" w:eastAsia="方正仿宋简体" w:hAnsi="Times New Roman" w:cs="Times New Roman"/>
          <w:sz w:val="32"/>
          <w:szCs w:val="24"/>
        </w:rPr>
        <w:t>无。</w:t>
      </w:r>
    </w:p>
    <w:sectPr w:rsidR="00BF7E00" w:rsidSect="00BF7E00">
      <w:footerReference w:type="default" r:id="rId7"/>
      <w:pgSz w:w="16838" w:h="11906" w:orient="landscape"/>
      <w:pgMar w:top="1440" w:right="1077" w:bottom="1440" w:left="1077" w:header="851" w:footer="992" w:gutter="0"/>
      <w:cols w:space="720"/>
      <w:docGrid w:linePitch="312" w:charSpace="3768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2DA0" w:rsidRPr="00914453" w:rsidRDefault="004B2DA0" w:rsidP="00BF7E00">
      <w:pPr>
        <w:rPr>
          <w:rFonts w:hAnsi="方正楷体_GBK" w:hint="eastAsia"/>
          <w:sz w:val="20"/>
        </w:rPr>
      </w:pPr>
      <w:r>
        <w:separator/>
      </w:r>
    </w:p>
  </w:endnote>
  <w:endnote w:type="continuationSeparator" w:id="1">
    <w:p w:rsidR="004B2DA0" w:rsidRPr="00914453" w:rsidRDefault="004B2DA0" w:rsidP="00BF7E00">
      <w:pPr>
        <w:rPr>
          <w:rFonts w:hAnsi="方正楷体_GBK" w:hint="eastAsia"/>
          <w:sz w:val="20"/>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方正小标宋简体">
    <w:panose1 w:val="03000509000000000000"/>
    <w:charset w:val="86"/>
    <w:family w:val="script"/>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书宋_GBK">
    <w:altName w:val="Arial Unicode MS"/>
    <w:charset w:val="86"/>
    <w:family w:val="roman"/>
    <w:pitch w:val="default"/>
    <w:sig w:usb0="00000001" w:usb1="080E0000" w:usb2="00000010" w:usb3="00000000" w:csb0="00040000" w:csb1="00000000"/>
  </w:font>
  <w:font w:name="方正小标宋_GBK">
    <w:altName w:val="宋体"/>
    <w:charset w:val="86"/>
    <w:family w:val="roma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564614"/>
      <w:docPartObj>
        <w:docPartGallery w:val="AutoText"/>
      </w:docPartObj>
    </w:sdtPr>
    <w:sdtContent>
      <w:p w:rsidR="00BF7E00" w:rsidRDefault="00A42BE5">
        <w:pPr>
          <w:pStyle w:val="a6"/>
          <w:jc w:val="center"/>
        </w:pPr>
        <w:r w:rsidRPr="00A42BE5">
          <w:fldChar w:fldCharType="begin"/>
        </w:r>
        <w:r w:rsidR="00D00736">
          <w:instrText xml:space="preserve"> PAGE   \* MERGEFORMAT </w:instrText>
        </w:r>
        <w:r w:rsidRPr="00A42BE5">
          <w:fldChar w:fldCharType="separate"/>
        </w:r>
        <w:r w:rsidR="00C6794C" w:rsidRPr="00C6794C">
          <w:rPr>
            <w:noProof/>
            <w:lang w:val="zh-CN"/>
          </w:rPr>
          <w:t>7</w:t>
        </w:r>
        <w:r>
          <w:rPr>
            <w:lang w:val="zh-CN"/>
          </w:rPr>
          <w:fldChar w:fldCharType="end"/>
        </w:r>
      </w:p>
    </w:sdtContent>
  </w:sdt>
  <w:p w:rsidR="00BF7E00" w:rsidRDefault="00BF7E0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2DA0" w:rsidRPr="00914453" w:rsidRDefault="004B2DA0" w:rsidP="00BF7E00">
      <w:pPr>
        <w:rPr>
          <w:rFonts w:hAnsi="方正楷体_GBK" w:hint="eastAsia"/>
          <w:sz w:val="20"/>
        </w:rPr>
      </w:pPr>
      <w:r>
        <w:separator/>
      </w:r>
    </w:p>
  </w:footnote>
  <w:footnote w:type="continuationSeparator" w:id="1">
    <w:p w:rsidR="004B2DA0" w:rsidRPr="00914453" w:rsidRDefault="004B2DA0" w:rsidP="00BF7E00">
      <w:pPr>
        <w:rPr>
          <w:rFonts w:hAnsi="方正楷体_GBK" w:hint="eastAsia"/>
          <w:sz w:val="20"/>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97"/>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F66032"/>
    <w:rsid w:val="00037AF6"/>
    <w:rsid w:val="00041994"/>
    <w:rsid w:val="00075D5F"/>
    <w:rsid w:val="000A6B33"/>
    <w:rsid w:val="000B3E8D"/>
    <w:rsid w:val="000C3A19"/>
    <w:rsid w:val="000D3F0D"/>
    <w:rsid w:val="001027F3"/>
    <w:rsid w:val="00122989"/>
    <w:rsid w:val="001245BB"/>
    <w:rsid w:val="00174EBC"/>
    <w:rsid w:val="001E19BE"/>
    <w:rsid w:val="001E4577"/>
    <w:rsid w:val="00211AF6"/>
    <w:rsid w:val="00232292"/>
    <w:rsid w:val="00241FD4"/>
    <w:rsid w:val="00251B12"/>
    <w:rsid w:val="00256F62"/>
    <w:rsid w:val="00292E8E"/>
    <w:rsid w:val="00296113"/>
    <w:rsid w:val="002F3E58"/>
    <w:rsid w:val="002F4911"/>
    <w:rsid w:val="0030542C"/>
    <w:rsid w:val="00311B7A"/>
    <w:rsid w:val="00313E7A"/>
    <w:rsid w:val="00314C7B"/>
    <w:rsid w:val="00346B63"/>
    <w:rsid w:val="00364058"/>
    <w:rsid w:val="003F082D"/>
    <w:rsid w:val="00451871"/>
    <w:rsid w:val="004547AD"/>
    <w:rsid w:val="00472923"/>
    <w:rsid w:val="004B2DA0"/>
    <w:rsid w:val="004E3066"/>
    <w:rsid w:val="004E74CD"/>
    <w:rsid w:val="005503F6"/>
    <w:rsid w:val="005549F6"/>
    <w:rsid w:val="00573562"/>
    <w:rsid w:val="00614A29"/>
    <w:rsid w:val="00615C20"/>
    <w:rsid w:val="006509AF"/>
    <w:rsid w:val="006C7FC3"/>
    <w:rsid w:val="006D0BF7"/>
    <w:rsid w:val="006E3FDA"/>
    <w:rsid w:val="00751FE1"/>
    <w:rsid w:val="0075393C"/>
    <w:rsid w:val="00776C08"/>
    <w:rsid w:val="007E1DA8"/>
    <w:rsid w:val="007F6C26"/>
    <w:rsid w:val="0081196D"/>
    <w:rsid w:val="008334AE"/>
    <w:rsid w:val="00836FED"/>
    <w:rsid w:val="00845CD2"/>
    <w:rsid w:val="00852B0D"/>
    <w:rsid w:val="00881692"/>
    <w:rsid w:val="00882773"/>
    <w:rsid w:val="00887B5F"/>
    <w:rsid w:val="008968A7"/>
    <w:rsid w:val="008B3CC5"/>
    <w:rsid w:val="008D4FFE"/>
    <w:rsid w:val="008E4261"/>
    <w:rsid w:val="008F3E86"/>
    <w:rsid w:val="008F4662"/>
    <w:rsid w:val="00905D08"/>
    <w:rsid w:val="00925753"/>
    <w:rsid w:val="00966C5C"/>
    <w:rsid w:val="00973104"/>
    <w:rsid w:val="00A42BE5"/>
    <w:rsid w:val="00A72D2E"/>
    <w:rsid w:val="00A911E7"/>
    <w:rsid w:val="00A939D9"/>
    <w:rsid w:val="00AB1673"/>
    <w:rsid w:val="00AC3CE5"/>
    <w:rsid w:val="00AD11EF"/>
    <w:rsid w:val="00AD44A3"/>
    <w:rsid w:val="00B20712"/>
    <w:rsid w:val="00B43238"/>
    <w:rsid w:val="00B737C3"/>
    <w:rsid w:val="00B75216"/>
    <w:rsid w:val="00B91D52"/>
    <w:rsid w:val="00BA1ACD"/>
    <w:rsid w:val="00BA1D8A"/>
    <w:rsid w:val="00BA49AE"/>
    <w:rsid w:val="00BF7E00"/>
    <w:rsid w:val="00C6794C"/>
    <w:rsid w:val="00CA7176"/>
    <w:rsid w:val="00CB0DD3"/>
    <w:rsid w:val="00CB797B"/>
    <w:rsid w:val="00CC163D"/>
    <w:rsid w:val="00CD2773"/>
    <w:rsid w:val="00CE143B"/>
    <w:rsid w:val="00D00736"/>
    <w:rsid w:val="00D51222"/>
    <w:rsid w:val="00D74B13"/>
    <w:rsid w:val="00D8117B"/>
    <w:rsid w:val="00E167C7"/>
    <w:rsid w:val="00E940A1"/>
    <w:rsid w:val="00EC47F6"/>
    <w:rsid w:val="00F24692"/>
    <w:rsid w:val="00F66032"/>
    <w:rsid w:val="00F749C7"/>
    <w:rsid w:val="00F958C2"/>
    <w:rsid w:val="01FB23CB"/>
    <w:rsid w:val="0B0D77B0"/>
    <w:rsid w:val="0C3D5924"/>
    <w:rsid w:val="0D9F1876"/>
    <w:rsid w:val="10ED36A0"/>
    <w:rsid w:val="114917E9"/>
    <w:rsid w:val="15F42192"/>
    <w:rsid w:val="19C36DAA"/>
    <w:rsid w:val="1A5D684E"/>
    <w:rsid w:val="1ABE55EE"/>
    <w:rsid w:val="1D954D97"/>
    <w:rsid w:val="2A012DF7"/>
    <w:rsid w:val="303D4E30"/>
    <w:rsid w:val="316E2FA4"/>
    <w:rsid w:val="3507028C"/>
    <w:rsid w:val="3595643A"/>
    <w:rsid w:val="38E01BC5"/>
    <w:rsid w:val="3CD42DDC"/>
    <w:rsid w:val="429960CF"/>
    <w:rsid w:val="45C76287"/>
    <w:rsid w:val="471D5503"/>
    <w:rsid w:val="492C0AE6"/>
    <w:rsid w:val="4A5B700A"/>
    <w:rsid w:val="4DF57B76"/>
    <w:rsid w:val="541C1C0A"/>
    <w:rsid w:val="55145A25"/>
    <w:rsid w:val="55383E38"/>
    <w:rsid w:val="5759352C"/>
    <w:rsid w:val="5911172D"/>
    <w:rsid w:val="59870472"/>
    <w:rsid w:val="5E731884"/>
    <w:rsid w:val="67706CC4"/>
    <w:rsid w:val="678A783D"/>
    <w:rsid w:val="685B7F7B"/>
    <w:rsid w:val="6C053E44"/>
    <w:rsid w:val="6CA86ED0"/>
    <w:rsid w:val="724C7A91"/>
    <w:rsid w:val="72617A36"/>
    <w:rsid w:val="7EB2342C"/>
    <w:rsid w:val="7FBC79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nhideWhenUsed="0"/>
    <w:lsdException w:name="toc 2" w:semiHidden="0"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99" w:unhideWhenUsed="0"/>
    <w:lsdException w:name="footer" w:semiHidden="0" w:uiPriority="99" w:unhideWhenUsed="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E00"/>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rsid w:val="00BF7E00"/>
    <w:rPr>
      <w:b/>
      <w:bCs/>
    </w:rPr>
  </w:style>
  <w:style w:type="paragraph" w:styleId="a4">
    <w:name w:val="annotation text"/>
    <w:basedOn w:val="a"/>
    <w:link w:val="Char0"/>
    <w:semiHidden/>
    <w:unhideWhenUsed/>
    <w:qFormat/>
    <w:rsid w:val="00BF7E00"/>
    <w:pPr>
      <w:jc w:val="left"/>
    </w:pPr>
  </w:style>
  <w:style w:type="paragraph" w:styleId="a5">
    <w:name w:val="Balloon Text"/>
    <w:basedOn w:val="a"/>
    <w:link w:val="Char1"/>
    <w:semiHidden/>
    <w:unhideWhenUsed/>
    <w:rsid w:val="00BF7E00"/>
    <w:rPr>
      <w:sz w:val="18"/>
      <w:szCs w:val="18"/>
    </w:rPr>
  </w:style>
  <w:style w:type="paragraph" w:styleId="a6">
    <w:name w:val="footer"/>
    <w:basedOn w:val="a"/>
    <w:link w:val="Char2"/>
    <w:uiPriority w:val="99"/>
    <w:rsid w:val="00BF7E00"/>
    <w:pPr>
      <w:tabs>
        <w:tab w:val="center" w:pos="4153"/>
        <w:tab w:val="right" w:pos="8306"/>
      </w:tabs>
      <w:snapToGrid w:val="0"/>
      <w:jc w:val="left"/>
    </w:pPr>
    <w:rPr>
      <w:rFonts w:ascii="Times New Roman" w:hAnsi="Times New Roman" w:cs="Times New Roman"/>
      <w:sz w:val="18"/>
      <w:szCs w:val="18"/>
    </w:rPr>
  </w:style>
  <w:style w:type="paragraph" w:styleId="a7">
    <w:name w:val="header"/>
    <w:basedOn w:val="a"/>
    <w:link w:val="Char3"/>
    <w:uiPriority w:val="99"/>
    <w:rsid w:val="00BF7E00"/>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paragraph" w:styleId="1">
    <w:name w:val="toc 1"/>
    <w:basedOn w:val="a"/>
    <w:next w:val="a"/>
    <w:rsid w:val="00BF7E00"/>
    <w:rPr>
      <w:rFonts w:ascii="Times New Roman" w:hAnsi="Times New Roman" w:cs="Times New Roman"/>
      <w:szCs w:val="24"/>
    </w:rPr>
  </w:style>
  <w:style w:type="paragraph" w:styleId="2">
    <w:name w:val="toc 2"/>
    <w:basedOn w:val="a"/>
    <w:next w:val="a"/>
    <w:rsid w:val="00BF7E00"/>
    <w:pPr>
      <w:ind w:leftChars="200" w:left="420"/>
    </w:pPr>
    <w:rPr>
      <w:rFonts w:ascii="Times New Roman" w:hAnsi="Times New Roman" w:cs="Times New Roman"/>
      <w:szCs w:val="24"/>
    </w:rPr>
  </w:style>
  <w:style w:type="character" w:styleId="a8">
    <w:name w:val="annotation reference"/>
    <w:basedOn w:val="a0"/>
    <w:semiHidden/>
    <w:unhideWhenUsed/>
    <w:rsid w:val="00BF7E00"/>
    <w:rPr>
      <w:sz w:val="21"/>
      <w:szCs w:val="21"/>
    </w:rPr>
  </w:style>
  <w:style w:type="table" w:styleId="a9">
    <w:name w:val="Table Grid"/>
    <w:basedOn w:val="a1"/>
    <w:uiPriority w:val="59"/>
    <w:rsid w:val="00BF7E0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3">
    <w:name w:val="页眉 Char"/>
    <w:basedOn w:val="a0"/>
    <w:link w:val="a7"/>
    <w:uiPriority w:val="99"/>
    <w:rsid w:val="00BF7E00"/>
    <w:rPr>
      <w:rFonts w:ascii="Times New Roman" w:eastAsia="宋体" w:hAnsi="Times New Roman" w:cs="Times New Roman"/>
      <w:sz w:val="18"/>
      <w:szCs w:val="18"/>
    </w:rPr>
  </w:style>
  <w:style w:type="character" w:customStyle="1" w:styleId="Char2">
    <w:name w:val="页脚 Char"/>
    <w:basedOn w:val="a0"/>
    <w:link w:val="a6"/>
    <w:uiPriority w:val="99"/>
    <w:rsid w:val="00BF7E00"/>
    <w:rPr>
      <w:rFonts w:ascii="Times New Roman" w:eastAsia="宋体" w:hAnsi="Times New Roman" w:cs="Times New Roman"/>
      <w:sz w:val="18"/>
      <w:szCs w:val="18"/>
    </w:rPr>
  </w:style>
  <w:style w:type="character" w:customStyle="1" w:styleId="Char0">
    <w:name w:val="批注文字 Char"/>
    <w:basedOn w:val="a0"/>
    <w:link w:val="a4"/>
    <w:semiHidden/>
    <w:qFormat/>
    <w:rsid w:val="00BF7E00"/>
    <w:rPr>
      <w:rFonts w:ascii="Calibri" w:hAnsi="Calibri" w:cs="黑体"/>
      <w:kern w:val="2"/>
      <w:sz w:val="21"/>
      <w:szCs w:val="22"/>
    </w:rPr>
  </w:style>
  <w:style w:type="character" w:customStyle="1" w:styleId="Char">
    <w:name w:val="批注主题 Char"/>
    <w:basedOn w:val="Char0"/>
    <w:link w:val="a3"/>
    <w:semiHidden/>
    <w:rsid w:val="00BF7E00"/>
    <w:rPr>
      <w:rFonts w:ascii="Calibri" w:hAnsi="Calibri" w:cs="黑体"/>
      <w:b/>
      <w:bCs/>
      <w:kern w:val="2"/>
      <w:sz w:val="21"/>
      <w:szCs w:val="22"/>
    </w:rPr>
  </w:style>
  <w:style w:type="character" w:customStyle="1" w:styleId="Char1">
    <w:name w:val="批注框文本 Char"/>
    <w:basedOn w:val="a0"/>
    <w:link w:val="a5"/>
    <w:semiHidden/>
    <w:rsid w:val="00BF7E00"/>
    <w:rPr>
      <w:rFonts w:ascii="Calibri" w:hAnsi="Calibri" w:cs="黑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487</Words>
  <Characters>2776</Characters>
  <Application>Microsoft Office Word</Application>
  <DocSecurity>0</DocSecurity>
  <Lines>23</Lines>
  <Paragraphs>6</Paragraphs>
  <ScaleCrop>false</ScaleCrop>
  <Company>微软中国</Company>
  <LinksUpToDate>false</LinksUpToDate>
  <CharactersWithSpaces>3257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河北省2017年部门预算信息公开</dc:title>
  <dc:creator>guest</dc:creator>
  <cp:lastModifiedBy>Hewlett-Packard Company</cp:lastModifiedBy>
  <cp:revision>21</cp:revision>
  <cp:lastPrinted>2017-02-07T01:57:00Z</cp:lastPrinted>
  <dcterms:created xsi:type="dcterms:W3CDTF">2017-04-25T03:22:00Z</dcterms:created>
  <dcterms:modified xsi:type="dcterms:W3CDTF">2019-03-14T06:58:00Z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