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83" w:rsidRPr="00430CD7" w:rsidRDefault="00D92683">
      <w:pPr>
        <w:jc w:val="center"/>
        <w:rPr>
          <w:rFonts w:ascii="方正小标宋简体" w:eastAsia="方正小标宋简体" w:hAnsi="Times New Roman" w:cs="Times New Roman"/>
          <w:sz w:val="44"/>
          <w:szCs w:val="44"/>
        </w:rPr>
      </w:pPr>
      <w:r w:rsidRPr="00430CD7">
        <w:rPr>
          <w:rFonts w:ascii="方正小标宋简体" w:eastAsia="方正小标宋简体" w:hAnsi="Times New Roman" w:cs="方正小标宋简体" w:hint="eastAsia"/>
          <w:sz w:val="44"/>
          <w:szCs w:val="44"/>
        </w:rPr>
        <w:t>北戴河新区行政审批局</w:t>
      </w:r>
      <w:r w:rsidRPr="00430CD7">
        <w:rPr>
          <w:rFonts w:ascii="方正小标宋简体" w:eastAsia="方正小标宋简体" w:hAnsi="Times New Roman" w:cs="方正小标宋简体"/>
          <w:sz w:val="44"/>
          <w:szCs w:val="44"/>
        </w:rPr>
        <w:t>2018</w:t>
      </w:r>
      <w:r w:rsidRPr="00430CD7">
        <w:rPr>
          <w:rFonts w:ascii="方正小标宋简体" w:eastAsia="方正小标宋简体" w:hAnsi="Times New Roman" w:cs="方正小标宋简体" w:hint="eastAsia"/>
          <w:sz w:val="44"/>
          <w:szCs w:val="44"/>
        </w:rPr>
        <w:t>年部门预算信息公开说明</w:t>
      </w:r>
    </w:p>
    <w:p w:rsidR="00D92683" w:rsidRPr="00430CD7" w:rsidRDefault="00D92683" w:rsidP="00430CD7">
      <w:pPr>
        <w:ind w:firstLineChars="200" w:firstLine="640"/>
        <w:rPr>
          <w:rFonts w:ascii="方正仿宋简体" w:eastAsia="方正仿宋简体" w:hAnsi="Times New Roman" w:cs="Times New Roman"/>
          <w:sz w:val="32"/>
          <w:szCs w:val="32"/>
        </w:rPr>
      </w:pPr>
      <w:r w:rsidRPr="00430CD7">
        <w:rPr>
          <w:rFonts w:ascii="方正仿宋简体" w:eastAsia="方正仿宋简体" w:hAnsi="Times New Roman" w:cs="方正仿宋简体" w:hint="eastAsia"/>
          <w:sz w:val="32"/>
          <w:szCs w:val="32"/>
        </w:rPr>
        <w:t>按照《预算法》、《地方预决算公开操作规程》和《河北省省级预算公开办法》规定，现将</w:t>
      </w:r>
      <w:r w:rsidRPr="00430CD7">
        <w:rPr>
          <w:rFonts w:ascii="方正仿宋简体" w:eastAsia="方正仿宋简体" w:hAnsi="Times New Roman" w:cs="方正仿宋简体"/>
          <w:sz w:val="32"/>
          <w:szCs w:val="32"/>
        </w:rPr>
        <w:t>2018</w:t>
      </w:r>
      <w:r w:rsidRPr="00430CD7">
        <w:rPr>
          <w:rFonts w:ascii="方正仿宋简体" w:eastAsia="方正仿宋简体" w:hAnsi="Times New Roman" w:cs="方正仿宋简体" w:hint="eastAsia"/>
          <w:sz w:val="32"/>
          <w:szCs w:val="32"/>
        </w:rPr>
        <w:t>年部门预算公开如下：</w:t>
      </w:r>
    </w:p>
    <w:p w:rsidR="00D92683" w:rsidRPr="00430CD7" w:rsidRDefault="00D92683">
      <w:pPr>
        <w:ind w:firstLine="640"/>
        <w:rPr>
          <w:rFonts w:ascii="黑体" w:eastAsia="黑体" w:hAnsi="黑体" w:cs="Times New Roman"/>
          <w:sz w:val="32"/>
          <w:szCs w:val="32"/>
        </w:rPr>
      </w:pPr>
      <w:r w:rsidRPr="00430CD7">
        <w:rPr>
          <w:rFonts w:ascii="黑体" w:eastAsia="黑体" w:hAnsi="黑体" w:cs="黑体" w:hint="eastAsia"/>
          <w:sz w:val="32"/>
          <w:szCs w:val="32"/>
        </w:rPr>
        <w:t>一、部门职责及机构设置情况</w:t>
      </w:r>
    </w:p>
    <w:p w:rsidR="00D92683" w:rsidRPr="00430CD7" w:rsidRDefault="00D92683" w:rsidP="00430CD7">
      <w:pPr>
        <w:ind w:firstLineChars="250" w:firstLine="803"/>
        <w:rPr>
          <w:rFonts w:cs="Times New Roman"/>
          <w:sz w:val="32"/>
          <w:szCs w:val="32"/>
        </w:rPr>
      </w:pPr>
      <w:r w:rsidRPr="00430CD7">
        <w:rPr>
          <w:rFonts w:ascii="方正仿宋简体" w:eastAsia="方正仿宋简体" w:hAnsi="Times New Roman" w:cs="方正仿宋简体" w:hint="eastAsia"/>
          <w:b/>
          <w:bCs/>
          <w:sz w:val="32"/>
          <w:szCs w:val="32"/>
        </w:rPr>
        <w:t>部门职责：</w:t>
      </w:r>
      <w:r w:rsidRPr="00430CD7">
        <w:rPr>
          <w:rFonts w:cs="宋体" w:hint="eastAsia"/>
          <w:sz w:val="32"/>
          <w:szCs w:val="32"/>
        </w:rPr>
        <w:t>负责新区行政审批相关工作体系、调整机制创新和完善工作；根据管理权限，负责安全生产、项目投资、注册服务、环境水务、建设交通、科教文卫、社会事务、涉农事务等方面的行政审批，并承担相应的法律责任；负责新区政务中心平台综合功能的建设和管理，以及各级政务体系的建设、指导和推动工作；负责新区行政审批、政务体系的信息化建设；负责新区公共资源交易中心的管理工作；承办新区工管委交办的其他事项。挂政务服务中心、公共资源交易中心牌子。</w:t>
      </w:r>
    </w:p>
    <w:p w:rsidR="00D92683" w:rsidRPr="00430CD7" w:rsidRDefault="00D92683" w:rsidP="00430CD7">
      <w:pPr>
        <w:snapToGrid w:val="0"/>
        <w:spacing w:line="520" w:lineRule="exact"/>
        <w:ind w:firstLineChars="200" w:firstLine="643"/>
        <w:rPr>
          <w:rFonts w:ascii="方正仿宋简体" w:eastAsia="方正仿宋简体" w:hAnsi="Times New Roman" w:cs="Times New Roman"/>
          <w:b/>
          <w:bCs/>
          <w:sz w:val="32"/>
          <w:szCs w:val="32"/>
        </w:rPr>
      </w:pPr>
      <w:r w:rsidRPr="00430CD7">
        <w:rPr>
          <w:rFonts w:ascii="方正仿宋简体" w:eastAsia="方正仿宋简体" w:hAnsi="Times New Roman" w:cs="方正仿宋简体" w:hint="eastAsia"/>
          <w:b/>
          <w:bCs/>
          <w:sz w:val="32"/>
          <w:szCs w:val="32"/>
        </w:rPr>
        <w:t>机构设置：</w:t>
      </w:r>
    </w:p>
    <w:p w:rsidR="00D92683" w:rsidRPr="00430CD7" w:rsidRDefault="00D92683">
      <w:pPr>
        <w:jc w:val="center"/>
        <w:outlineLvl w:val="0"/>
        <w:rPr>
          <w:rFonts w:ascii="Times New Roman" w:eastAsia="方正小标宋_GBK" w:hAnsi="Times New Roman" w:cs="Times New Roman"/>
          <w:sz w:val="32"/>
          <w:szCs w:val="32"/>
        </w:rPr>
      </w:pPr>
      <w:r w:rsidRPr="00430CD7">
        <w:rPr>
          <w:rFonts w:ascii="Times New Roman" w:eastAsia="方正小标宋_GBK" w:hAnsi="Times New Roman" w:cs="方正小标宋_GBK"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D92683" w:rsidRPr="00430CD7">
        <w:trPr>
          <w:trHeight w:val="300"/>
          <w:tblHeader/>
          <w:jc w:val="center"/>
        </w:trPr>
        <w:tc>
          <w:tcPr>
            <w:tcW w:w="4417" w:type="dxa"/>
            <w:vMerge w:val="restart"/>
            <w:vAlign w:val="center"/>
          </w:tcPr>
          <w:p w:rsidR="00D92683" w:rsidRPr="00430CD7" w:rsidRDefault="00D92683">
            <w:pPr>
              <w:spacing w:line="300" w:lineRule="exact"/>
              <w:jc w:val="center"/>
              <w:rPr>
                <w:rFonts w:ascii="Times New Roman" w:eastAsia="方正书宋_GBK" w:hAnsi="Times New Roman" w:cs="Times New Roman"/>
                <w:b/>
                <w:bCs/>
              </w:rPr>
            </w:pPr>
            <w:r w:rsidRPr="00430CD7">
              <w:rPr>
                <w:rFonts w:ascii="Times New Roman" w:eastAsia="方正书宋_GBK" w:hAnsi="Times New Roman" w:cs="方正书宋_GBK" w:hint="eastAsia"/>
                <w:b/>
                <w:bCs/>
              </w:rPr>
              <w:t>单位名称</w:t>
            </w:r>
          </w:p>
        </w:tc>
        <w:tc>
          <w:tcPr>
            <w:tcW w:w="1134" w:type="dxa"/>
            <w:vMerge w:val="restart"/>
            <w:vAlign w:val="center"/>
          </w:tcPr>
          <w:p w:rsidR="00D92683" w:rsidRPr="00430CD7" w:rsidRDefault="00D92683">
            <w:pPr>
              <w:spacing w:line="300" w:lineRule="exact"/>
              <w:jc w:val="center"/>
              <w:rPr>
                <w:rFonts w:ascii="Times New Roman" w:eastAsia="方正书宋_GBK" w:hAnsi="Times New Roman" w:cs="Times New Roman"/>
                <w:b/>
                <w:bCs/>
              </w:rPr>
            </w:pPr>
            <w:r w:rsidRPr="00430CD7">
              <w:rPr>
                <w:rFonts w:ascii="Times New Roman" w:eastAsia="方正书宋_GBK" w:hAnsi="Times New Roman" w:cs="方正书宋_GBK" w:hint="eastAsia"/>
                <w:b/>
                <w:bCs/>
              </w:rPr>
              <w:t>单位性质</w:t>
            </w:r>
          </w:p>
        </w:tc>
        <w:tc>
          <w:tcPr>
            <w:tcW w:w="1276" w:type="dxa"/>
            <w:vMerge w:val="restart"/>
            <w:vAlign w:val="center"/>
          </w:tcPr>
          <w:p w:rsidR="00D92683" w:rsidRPr="00430CD7" w:rsidRDefault="00D92683">
            <w:pPr>
              <w:spacing w:line="300" w:lineRule="exact"/>
              <w:jc w:val="center"/>
              <w:rPr>
                <w:rFonts w:ascii="Times New Roman" w:eastAsia="方正书宋_GBK" w:hAnsi="Times New Roman" w:cs="Times New Roman"/>
                <w:b/>
                <w:bCs/>
              </w:rPr>
            </w:pPr>
            <w:r w:rsidRPr="00430CD7">
              <w:rPr>
                <w:rFonts w:ascii="Times New Roman" w:eastAsia="方正书宋_GBK" w:hAnsi="Times New Roman" w:cs="方正书宋_GBK" w:hint="eastAsia"/>
                <w:b/>
                <w:bCs/>
              </w:rPr>
              <w:t>单位规格</w:t>
            </w:r>
          </w:p>
        </w:tc>
        <w:tc>
          <w:tcPr>
            <w:tcW w:w="2902" w:type="dxa"/>
            <w:vMerge w:val="restart"/>
            <w:vAlign w:val="center"/>
          </w:tcPr>
          <w:p w:rsidR="00D92683" w:rsidRPr="00430CD7" w:rsidRDefault="00D92683">
            <w:pPr>
              <w:spacing w:line="300" w:lineRule="exact"/>
              <w:jc w:val="center"/>
              <w:rPr>
                <w:rFonts w:ascii="Times New Roman" w:eastAsia="方正书宋_GBK" w:hAnsi="Times New Roman" w:cs="Times New Roman"/>
                <w:b/>
                <w:bCs/>
              </w:rPr>
            </w:pPr>
            <w:r w:rsidRPr="00430CD7">
              <w:rPr>
                <w:rFonts w:ascii="Times New Roman" w:eastAsia="方正书宋_GBK" w:hAnsi="Times New Roman" w:cs="方正书宋_GBK" w:hint="eastAsia"/>
                <w:b/>
                <w:bCs/>
              </w:rPr>
              <w:t>经费保障形式</w:t>
            </w:r>
          </w:p>
        </w:tc>
      </w:tr>
      <w:tr w:rsidR="00D92683" w:rsidRPr="00430CD7">
        <w:trPr>
          <w:trHeight w:val="300"/>
          <w:tblHeader/>
          <w:jc w:val="center"/>
        </w:trPr>
        <w:tc>
          <w:tcPr>
            <w:tcW w:w="4417" w:type="dxa"/>
            <w:vMerge/>
            <w:vAlign w:val="center"/>
          </w:tcPr>
          <w:p w:rsidR="00D92683" w:rsidRPr="00430CD7" w:rsidRDefault="00D92683">
            <w:pPr>
              <w:spacing w:line="300" w:lineRule="exact"/>
              <w:jc w:val="left"/>
              <w:outlineLvl w:val="0"/>
              <w:rPr>
                <w:rFonts w:ascii="Times New Roman" w:hAnsi="Times New Roman" w:cs="Times New Roman"/>
              </w:rPr>
            </w:pPr>
          </w:p>
        </w:tc>
        <w:tc>
          <w:tcPr>
            <w:tcW w:w="1134" w:type="dxa"/>
            <w:vMerge/>
            <w:vAlign w:val="center"/>
          </w:tcPr>
          <w:p w:rsidR="00D92683" w:rsidRPr="00430CD7" w:rsidRDefault="00D92683">
            <w:pPr>
              <w:spacing w:line="300" w:lineRule="exact"/>
              <w:jc w:val="left"/>
              <w:outlineLvl w:val="0"/>
              <w:rPr>
                <w:rFonts w:ascii="Times New Roman" w:hAnsi="Times New Roman" w:cs="Times New Roman"/>
              </w:rPr>
            </w:pPr>
          </w:p>
        </w:tc>
        <w:tc>
          <w:tcPr>
            <w:tcW w:w="1276" w:type="dxa"/>
            <w:vMerge/>
            <w:vAlign w:val="center"/>
          </w:tcPr>
          <w:p w:rsidR="00D92683" w:rsidRPr="00430CD7" w:rsidRDefault="00D92683">
            <w:pPr>
              <w:spacing w:line="300" w:lineRule="exact"/>
              <w:jc w:val="left"/>
              <w:outlineLvl w:val="0"/>
              <w:rPr>
                <w:rFonts w:ascii="Times New Roman" w:hAnsi="Times New Roman" w:cs="Times New Roman"/>
              </w:rPr>
            </w:pPr>
          </w:p>
        </w:tc>
        <w:tc>
          <w:tcPr>
            <w:tcW w:w="2902" w:type="dxa"/>
            <w:vMerge/>
            <w:vAlign w:val="center"/>
          </w:tcPr>
          <w:p w:rsidR="00D92683" w:rsidRPr="00430CD7" w:rsidRDefault="00D92683">
            <w:pPr>
              <w:spacing w:line="300" w:lineRule="exact"/>
              <w:jc w:val="left"/>
              <w:outlineLvl w:val="0"/>
              <w:rPr>
                <w:rFonts w:ascii="Times New Roman" w:hAnsi="Times New Roman" w:cs="Times New Roman"/>
              </w:rPr>
            </w:pPr>
          </w:p>
        </w:tc>
      </w:tr>
      <w:tr w:rsidR="00D92683" w:rsidRPr="00430CD7">
        <w:trPr>
          <w:trHeight w:val="227"/>
          <w:jc w:val="center"/>
        </w:trPr>
        <w:tc>
          <w:tcPr>
            <w:tcW w:w="4417" w:type="dxa"/>
            <w:vAlign w:val="center"/>
          </w:tcPr>
          <w:p w:rsidR="00D92683" w:rsidRPr="00430CD7" w:rsidRDefault="00D92683">
            <w:pPr>
              <w:spacing w:line="300" w:lineRule="exact"/>
              <w:jc w:val="left"/>
              <w:rPr>
                <w:rFonts w:ascii="Times New Roman" w:eastAsia="方正书宋_GBK" w:hAnsi="Times New Roman" w:cs="Times New Roman"/>
              </w:rPr>
            </w:pPr>
            <w:r w:rsidRPr="00430CD7">
              <w:rPr>
                <w:rFonts w:ascii="方正书宋_GBK" w:eastAsia="方正书宋_GBK" w:cs="方正书宋_GBK" w:hint="eastAsia"/>
              </w:rPr>
              <w:t>北戴河新区行政审批局</w:t>
            </w:r>
          </w:p>
        </w:tc>
        <w:tc>
          <w:tcPr>
            <w:tcW w:w="1134" w:type="dxa"/>
            <w:vAlign w:val="center"/>
          </w:tcPr>
          <w:p w:rsidR="00D92683" w:rsidRPr="00430CD7" w:rsidRDefault="00D92683">
            <w:pPr>
              <w:spacing w:line="300" w:lineRule="exact"/>
              <w:jc w:val="center"/>
              <w:rPr>
                <w:rFonts w:ascii="Times New Roman" w:eastAsia="方正书宋_GBK" w:hAnsi="Times New Roman" w:cs="Times New Roman"/>
              </w:rPr>
            </w:pPr>
            <w:r w:rsidRPr="00430CD7">
              <w:rPr>
                <w:rFonts w:ascii="方正书宋_GBK" w:eastAsia="方正书宋_GBK" w:cs="方正书宋_GBK" w:hint="eastAsia"/>
              </w:rPr>
              <w:t>行政</w:t>
            </w:r>
          </w:p>
        </w:tc>
        <w:tc>
          <w:tcPr>
            <w:tcW w:w="1276" w:type="dxa"/>
            <w:vAlign w:val="center"/>
          </w:tcPr>
          <w:p w:rsidR="00D92683" w:rsidRPr="00430CD7" w:rsidRDefault="00D92683">
            <w:pPr>
              <w:spacing w:line="300" w:lineRule="exact"/>
              <w:jc w:val="center"/>
              <w:rPr>
                <w:rFonts w:ascii="Times New Roman" w:eastAsia="方正书宋_GBK" w:hAnsi="Times New Roman" w:cs="Times New Roman"/>
              </w:rPr>
            </w:pPr>
            <w:r w:rsidRPr="00430CD7">
              <w:rPr>
                <w:rFonts w:ascii="方正书宋_GBK" w:eastAsia="方正书宋_GBK" w:cs="方正书宋_GBK" w:hint="eastAsia"/>
              </w:rPr>
              <w:t>副处级</w:t>
            </w:r>
          </w:p>
        </w:tc>
        <w:tc>
          <w:tcPr>
            <w:tcW w:w="2902" w:type="dxa"/>
            <w:vAlign w:val="center"/>
          </w:tcPr>
          <w:p w:rsidR="00D92683" w:rsidRPr="00430CD7" w:rsidRDefault="00D92683">
            <w:pPr>
              <w:spacing w:line="300" w:lineRule="exact"/>
              <w:jc w:val="center"/>
              <w:rPr>
                <w:rFonts w:ascii="Times New Roman" w:eastAsia="方正书宋_GBK" w:hAnsi="Times New Roman" w:cs="Times New Roman"/>
              </w:rPr>
            </w:pPr>
            <w:r w:rsidRPr="00430CD7">
              <w:rPr>
                <w:rFonts w:ascii="方正书宋_GBK" w:eastAsia="方正书宋_GBK" w:cs="方正书宋_GBK" w:hint="eastAsia"/>
              </w:rPr>
              <w:t>财政拨款</w:t>
            </w:r>
          </w:p>
        </w:tc>
      </w:tr>
    </w:tbl>
    <w:p w:rsidR="00D92683" w:rsidRPr="00430CD7" w:rsidRDefault="00D92683">
      <w:pPr>
        <w:rPr>
          <w:rFonts w:cs="Times New Roman"/>
        </w:rPr>
      </w:pPr>
    </w:p>
    <w:p w:rsidR="00D92683" w:rsidRPr="00430CD7" w:rsidRDefault="00D92683">
      <w:pPr>
        <w:ind w:firstLine="640"/>
        <w:rPr>
          <w:rFonts w:ascii="黑体" w:eastAsia="黑体" w:hAnsi="黑体" w:cs="Times New Roman"/>
          <w:sz w:val="32"/>
          <w:szCs w:val="32"/>
        </w:rPr>
      </w:pPr>
      <w:r w:rsidRPr="00430CD7">
        <w:rPr>
          <w:rFonts w:ascii="黑体" w:eastAsia="黑体" w:hAnsi="黑体" w:cs="黑体" w:hint="eastAsia"/>
          <w:sz w:val="32"/>
          <w:szCs w:val="32"/>
        </w:rPr>
        <w:t>二、部门预算安排的总体情况</w:t>
      </w:r>
    </w:p>
    <w:p w:rsidR="00D92683" w:rsidRPr="00430CD7" w:rsidRDefault="00D92683">
      <w:pPr>
        <w:ind w:firstLine="640"/>
        <w:rPr>
          <w:rFonts w:ascii="方正仿宋简体" w:eastAsia="方正仿宋简体" w:hAnsi="Times New Roman" w:cs="Times New Roman"/>
          <w:sz w:val="32"/>
          <w:szCs w:val="32"/>
        </w:rPr>
      </w:pPr>
      <w:r w:rsidRPr="00430CD7">
        <w:rPr>
          <w:rFonts w:ascii="方正仿宋简体" w:eastAsia="方正仿宋简体" w:hAnsi="Times New Roman" w:cs="方正仿宋简体" w:hint="eastAsia"/>
          <w:sz w:val="32"/>
          <w:szCs w:val="32"/>
        </w:rPr>
        <w:t>按照预算管理有关规定，目前我区部门预算的编制实行综合预算制度，即全部收入和支出都反映在预算中。行政审批局机关的收支包含在部门预算中。</w:t>
      </w:r>
    </w:p>
    <w:p w:rsidR="00D92683" w:rsidRPr="00430CD7" w:rsidRDefault="00D92683" w:rsidP="00430CD7">
      <w:pPr>
        <w:ind w:firstLineChars="200" w:firstLine="643"/>
        <w:rPr>
          <w:rFonts w:ascii="方正仿宋简体" w:eastAsia="方正仿宋简体" w:hAnsi="Times New Roman" w:cs="Times New Roman"/>
          <w:b/>
          <w:bCs/>
          <w:sz w:val="32"/>
          <w:szCs w:val="32"/>
        </w:rPr>
      </w:pPr>
      <w:r w:rsidRPr="00430CD7">
        <w:rPr>
          <w:rFonts w:ascii="方正仿宋简体" w:eastAsia="方正仿宋简体" w:hAnsi="Times New Roman" w:cs="方正仿宋简体"/>
          <w:b/>
          <w:bCs/>
          <w:sz w:val="32"/>
          <w:szCs w:val="32"/>
        </w:rPr>
        <w:t>1.</w:t>
      </w:r>
      <w:r w:rsidRPr="00430CD7">
        <w:rPr>
          <w:rFonts w:ascii="方正仿宋简体" w:eastAsia="方正仿宋简体" w:hAnsi="Times New Roman" w:cs="方正仿宋简体" w:hint="eastAsia"/>
          <w:b/>
          <w:bCs/>
          <w:sz w:val="32"/>
          <w:szCs w:val="32"/>
        </w:rPr>
        <w:t>收入说明</w:t>
      </w:r>
    </w:p>
    <w:p w:rsidR="00D92683" w:rsidRPr="00430CD7" w:rsidRDefault="005A1C13" w:rsidP="00430CD7">
      <w:pPr>
        <w:ind w:firstLineChars="200" w:firstLine="640"/>
        <w:rPr>
          <w:rFonts w:ascii="方正仿宋简体" w:eastAsia="方正仿宋简体" w:hAnsi="Times New Roman" w:cs="Times New Roman"/>
          <w:sz w:val="32"/>
          <w:szCs w:val="32"/>
        </w:rPr>
      </w:pPr>
      <w:r>
        <w:rPr>
          <w:rFonts w:ascii="方正仿宋简体" w:eastAsia="方正仿宋简体" w:hAnsi="Times New Roman" w:cs="方正仿宋简体" w:hint="eastAsia"/>
          <w:sz w:val="32"/>
          <w:szCs w:val="32"/>
        </w:rPr>
        <w:t>反</w:t>
      </w:r>
      <w:r w:rsidR="00D92683" w:rsidRPr="00430CD7">
        <w:rPr>
          <w:rFonts w:ascii="方正仿宋简体" w:eastAsia="方正仿宋简体" w:hAnsi="Times New Roman" w:cs="方正仿宋简体" w:hint="eastAsia"/>
          <w:sz w:val="32"/>
          <w:szCs w:val="32"/>
        </w:rPr>
        <w:t>映本部门当年全部收入，</w:t>
      </w:r>
      <w:r w:rsidR="00D92683" w:rsidRPr="00430CD7">
        <w:rPr>
          <w:rFonts w:ascii="方正仿宋简体" w:eastAsia="方正仿宋简体" w:hAnsi="Times New Roman" w:cs="方正仿宋简体"/>
          <w:sz w:val="32"/>
          <w:szCs w:val="32"/>
        </w:rPr>
        <w:t>2018</w:t>
      </w:r>
      <w:r w:rsidR="00D92683" w:rsidRPr="00430CD7">
        <w:rPr>
          <w:rFonts w:ascii="方正仿宋简体" w:eastAsia="方正仿宋简体" w:hAnsi="Times New Roman" w:cs="方正仿宋简体" w:hint="eastAsia"/>
          <w:sz w:val="32"/>
          <w:szCs w:val="32"/>
        </w:rPr>
        <w:t>年预算收入</w:t>
      </w:r>
      <w:r w:rsidR="00D92683" w:rsidRPr="00430CD7">
        <w:rPr>
          <w:rFonts w:ascii="方正仿宋简体" w:eastAsia="方正仿宋简体" w:hAnsi="Times New Roman" w:cs="方正仿宋简体"/>
          <w:sz w:val="32"/>
          <w:szCs w:val="32"/>
        </w:rPr>
        <w:t>576.83</w:t>
      </w:r>
      <w:r w:rsidR="00D92683" w:rsidRPr="00430CD7">
        <w:rPr>
          <w:rFonts w:ascii="方正仿宋简体" w:eastAsia="方正仿宋简体" w:hAnsi="Times New Roman" w:cs="方正仿宋简体" w:hint="eastAsia"/>
          <w:sz w:val="32"/>
          <w:szCs w:val="32"/>
        </w:rPr>
        <w:t>万元，其中：一般公共预算拨款</w:t>
      </w:r>
      <w:r w:rsidR="00D92683" w:rsidRPr="00430CD7">
        <w:rPr>
          <w:rFonts w:ascii="方正仿宋简体" w:eastAsia="方正仿宋简体" w:hAnsi="Times New Roman" w:cs="方正仿宋简体"/>
          <w:sz w:val="32"/>
          <w:szCs w:val="32"/>
        </w:rPr>
        <w:t>576.83</w:t>
      </w:r>
      <w:r w:rsidR="00D92683" w:rsidRPr="00430CD7">
        <w:rPr>
          <w:rFonts w:ascii="方正仿宋简体" w:eastAsia="方正仿宋简体" w:hAnsi="Times New Roman" w:cs="方正仿宋简体" w:hint="eastAsia"/>
          <w:sz w:val="32"/>
          <w:szCs w:val="32"/>
        </w:rPr>
        <w:t>万元。</w:t>
      </w:r>
    </w:p>
    <w:p w:rsidR="00D92683" w:rsidRPr="00430CD7" w:rsidRDefault="00D92683" w:rsidP="00D8117B">
      <w:pPr>
        <w:ind w:left="640"/>
        <w:rPr>
          <w:rFonts w:ascii="方正仿宋简体" w:eastAsia="方正仿宋简体" w:hAnsi="Times New Roman" w:cs="Times New Roman"/>
          <w:b/>
          <w:bCs/>
          <w:sz w:val="32"/>
          <w:szCs w:val="32"/>
        </w:rPr>
      </w:pPr>
      <w:r w:rsidRPr="00430CD7">
        <w:rPr>
          <w:rFonts w:ascii="方正仿宋简体" w:eastAsia="方正仿宋简体" w:hAnsi="Times New Roman" w:cs="方正仿宋简体"/>
          <w:b/>
          <w:bCs/>
          <w:sz w:val="32"/>
          <w:szCs w:val="32"/>
        </w:rPr>
        <w:t>2.</w:t>
      </w:r>
      <w:r w:rsidRPr="00430CD7">
        <w:rPr>
          <w:rFonts w:ascii="方正仿宋简体" w:eastAsia="方正仿宋简体" w:hAnsi="Times New Roman" w:cs="方正仿宋简体" w:hint="eastAsia"/>
          <w:b/>
          <w:bCs/>
          <w:sz w:val="32"/>
          <w:szCs w:val="32"/>
        </w:rPr>
        <w:t>支出说明</w:t>
      </w:r>
    </w:p>
    <w:p w:rsidR="00D92683" w:rsidRPr="00430CD7" w:rsidRDefault="00D92683" w:rsidP="00430CD7">
      <w:pPr>
        <w:ind w:firstLineChars="150" w:firstLine="480"/>
        <w:rPr>
          <w:rFonts w:ascii="方正仿宋简体" w:eastAsia="方正仿宋简体" w:hAnsi="Times New Roman" w:cs="Times New Roman"/>
          <w:sz w:val="32"/>
          <w:szCs w:val="32"/>
        </w:rPr>
      </w:pPr>
      <w:r w:rsidRPr="00430CD7">
        <w:rPr>
          <w:rFonts w:ascii="方正仿宋简体" w:eastAsia="方正仿宋简体" w:hAnsi="Times New Roman" w:cs="方正仿宋简体" w:hint="eastAsia"/>
          <w:sz w:val="32"/>
          <w:szCs w:val="32"/>
        </w:rPr>
        <w:t>部门预算收支总表支出栏、基本支出表、项目支出表按经济分类和支出功能分类科目编制，反映部门预算中支出预算的总体情况。</w:t>
      </w:r>
      <w:r w:rsidRPr="00430CD7">
        <w:rPr>
          <w:rFonts w:ascii="方正仿宋简体" w:eastAsia="方正仿宋简体" w:hAnsi="Times New Roman" w:cs="方正仿宋简体"/>
          <w:sz w:val="32"/>
          <w:szCs w:val="32"/>
        </w:rPr>
        <w:t>2018</w:t>
      </w:r>
      <w:r w:rsidRPr="00430CD7">
        <w:rPr>
          <w:rFonts w:ascii="方正仿宋简体" w:eastAsia="方正仿宋简体" w:hAnsi="Times New Roman" w:cs="方正仿宋简体" w:hint="eastAsia"/>
          <w:sz w:val="32"/>
          <w:szCs w:val="32"/>
        </w:rPr>
        <w:t>年部门支出预算为</w:t>
      </w:r>
      <w:r w:rsidRPr="00430CD7">
        <w:rPr>
          <w:rFonts w:ascii="方正仿宋简体" w:eastAsia="方正仿宋简体" w:hAnsi="Times New Roman" w:cs="方正仿宋简体"/>
          <w:sz w:val="32"/>
          <w:szCs w:val="32"/>
        </w:rPr>
        <w:t>576.83</w:t>
      </w:r>
      <w:r w:rsidRPr="00430CD7">
        <w:rPr>
          <w:rFonts w:ascii="方正仿宋简体" w:eastAsia="方正仿宋简体" w:hAnsi="Times New Roman" w:cs="方正仿宋简体" w:hint="eastAsia"/>
          <w:sz w:val="32"/>
          <w:szCs w:val="32"/>
        </w:rPr>
        <w:t>万元，其中基本支出</w:t>
      </w:r>
      <w:r w:rsidRPr="00430CD7">
        <w:rPr>
          <w:rFonts w:ascii="方正仿宋简体" w:eastAsia="方正仿宋简体" w:hAnsi="Times New Roman" w:cs="方正仿宋简体"/>
          <w:sz w:val="32"/>
          <w:szCs w:val="32"/>
        </w:rPr>
        <w:t>374.83</w:t>
      </w:r>
      <w:r w:rsidRPr="00430CD7">
        <w:rPr>
          <w:rFonts w:ascii="方正仿宋简体" w:eastAsia="方正仿宋简体" w:hAnsi="Times New Roman" w:cs="方正仿宋简体" w:hint="eastAsia"/>
          <w:sz w:val="32"/>
          <w:szCs w:val="32"/>
        </w:rPr>
        <w:t>万元，包括人员经费</w:t>
      </w:r>
      <w:r w:rsidRPr="00430CD7">
        <w:rPr>
          <w:rFonts w:ascii="方正仿宋简体" w:eastAsia="方正仿宋简体" w:hAnsi="Times New Roman" w:cs="方正仿宋简体"/>
          <w:sz w:val="32"/>
          <w:szCs w:val="32"/>
        </w:rPr>
        <w:t>329.23</w:t>
      </w:r>
      <w:r w:rsidRPr="00430CD7">
        <w:rPr>
          <w:rFonts w:ascii="方正仿宋简体" w:eastAsia="方正仿宋简体" w:hAnsi="Times New Roman" w:cs="方正仿宋简体" w:hint="eastAsia"/>
          <w:sz w:val="32"/>
          <w:szCs w:val="32"/>
        </w:rPr>
        <w:t>万元和日常公用经费</w:t>
      </w:r>
      <w:r w:rsidRPr="00430CD7">
        <w:rPr>
          <w:rFonts w:ascii="方正仿宋简体" w:eastAsia="方正仿宋简体" w:hAnsi="Times New Roman" w:cs="方正仿宋简体"/>
          <w:sz w:val="32"/>
          <w:szCs w:val="32"/>
        </w:rPr>
        <w:t>45.6</w:t>
      </w:r>
      <w:r w:rsidRPr="00430CD7">
        <w:rPr>
          <w:rFonts w:ascii="方正仿宋简体" w:eastAsia="方正仿宋简体" w:hAnsi="Times New Roman" w:cs="方正仿宋简体" w:hint="eastAsia"/>
          <w:sz w:val="32"/>
          <w:szCs w:val="32"/>
        </w:rPr>
        <w:t>万元；项目支出</w:t>
      </w:r>
      <w:r w:rsidRPr="00430CD7">
        <w:rPr>
          <w:rFonts w:ascii="方正仿宋简体" w:eastAsia="方正仿宋简体" w:hAnsi="Times New Roman" w:cs="方正仿宋简体"/>
          <w:sz w:val="32"/>
          <w:szCs w:val="32"/>
        </w:rPr>
        <w:t>202</w:t>
      </w:r>
      <w:r w:rsidRPr="00430CD7">
        <w:rPr>
          <w:rFonts w:ascii="方正仿宋简体" w:eastAsia="方正仿宋简体" w:hAnsi="Times New Roman" w:cs="方正仿宋简体" w:hint="eastAsia"/>
          <w:sz w:val="32"/>
          <w:szCs w:val="32"/>
        </w:rPr>
        <w:t>万元，全部为本级支出。</w:t>
      </w:r>
    </w:p>
    <w:p w:rsidR="00D92683" w:rsidRPr="00430CD7" w:rsidRDefault="00D92683" w:rsidP="00D8117B">
      <w:pPr>
        <w:ind w:left="640"/>
        <w:rPr>
          <w:rFonts w:ascii="方正仿宋简体" w:eastAsia="方正仿宋简体" w:hAnsi="Times New Roman" w:cs="Times New Roman"/>
          <w:b/>
          <w:bCs/>
          <w:sz w:val="32"/>
          <w:szCs w:val="32"/>
        </w:rPr>
      </w:pPr>
      <w:r w:rsidRPr="00430CD7">
        <w:rPr>
          <w:rFonts w:ascii="方正仿宋简体" w:eastAsia="方正仿宋简体" w:hAnsi="Times New Roman" w:cs="方正仿宋简体"/>
          <w:b/>
          <w:bCs/>
          <w:sz w:val="32"/>
          <w:szCs w:val="32"/>
        </w:rPr>
        <w:t>3.</w:t>
      </w:r>
      <w:r w:rsidRPr="00430CD7">
        <w:rPr>
          <w:rFonts w:ascii="方正仿宋简体" w:eastAsia="方正仿宋简体" w:hAnsi="Times New Roman" w:cs="方正仿宋简体" w:hint="eastAsia"/>
          <w:b/>
          <w:bCs/>
          <w:sz w:val="32"/>
          <w:szCs w:val="32"/>
        </w:rPr>
        <w:t>比上年增减情况</w:t>
      </w:r>
    </w:p>
    <w:p w:rsidR="00D92683" w:rsidRPr="00430CD7" w:rsidRDefault="00D92683" w:rsidP="00430CD7">
      <w:pPr>
        <w:ind w:firstLineChars="200" w:firstLine="640"/>
        <w:rPr>
          <w:rFonts w:ascii="方正仿宋简体" w:eastAsia="方正仿宋简体" w:hAnsi="Times New Roman" w:cs="Times New Roman"/>
          <w:sz w:val="32"/>
          <w:szCs w:val="32"/>
        </w:rPr>
      </w:pPr>
      <w:r w:rsidRPr="00430CD7">
        <w:rPr>
          <w:rFonts w:ascii="方正仿宋简体" w:eastAsia="方正仿宋简体" w:hAnsi="Times New Roman" w:cs="方正仿宋简体"/>
          <w:sz w:val="32"/>
          <w:szCs w:val="32"/>
        </w:rPr>
        <w:t>2018</w:t>
      </w:r>
      <w:r w:rsidRPr="00430CD7">
        <w:rPr>
          <w:rFonts w:ascii="方正仿宋简体" w:eastAsia="方正仿宋简体" w:hAnsi="Times New Roman" w:cs="方正仿宋简体" w:hint="eastAsia"/>
          <w:sz w:val="32"/>
          <w:szCs w:val="32"/>
        </w:rPr>
        <w:t>年部门预算较</w:t>
      </w:r>
      <w:r w:rsidRPr="00430CD7">
        <w:rPr>
          <w:rFonts w:ascii="方正仿宋简体" w:eastAsia="方正仿宋简体" w:hAnsi="Times New Roman" w:cs="方正仿宋简体"/>
          <w:sz w:val="32"/>
          <w:szCs w:val="32"/>
        </w:rPr>
        <w:t>2017</w:t>
      </w:r>
      <w:r w:rsidRPr="00430CD7">
        <w:rPr>
          <w:rFonts w:ascii="方正仿宋简体" w:eastAsia="方正仿宋简体" w:hAnsi="Times New Roman" w:cs="方正仿宋简体" w:hint="eastAsia"/>
          <w:sz w:val="32"/>
          <w:szCs w:val="32"/>
        </w:rPr>
        <w:t>年增长</w:t>
      </w:r>
      <w:r w:rsidRPr="00430CD7">
        <w:rPr>
          <w:rFonts w:ascii="方正仿宋简体" w:eastAsia="方正仿宋简体" w:hAnsi="Times New Roman" w:cs="方正仿宋简体"/>
          <w:sz w:val="32"/>
          <w:szCs w:val="32"/>
        </w:rPr>
        <w:t>144.22</w:t>
      </w:r>
      <w:r w:rsidRPr="00430CD7">
        <w:rPr>
          <w:rFonts w:ascii="方正仿宋简体" w:eastAsia="方正仿宋简体" w:hAnsi="Times New Roman" w:cs="方正仿宋简体" w:hint="eastAsia"/>
          <w:sz w:val="32"/>
          <w:szCs w:val="32"/>
        </w:rPr>
        <w:t>万元，其中：基本支出减少</w:t>
      </w:r>
      <w:r w:rsidRPr="00430CD7">
        <w:rPr>
          <w:rFonts w:ascii="方正仿宋简体" w:eastAsia="方正仿宋简体" w:hAnsi="Times New Roman" w:cs="方正仿宋简体"/>
          <w:sz w:val="32"/>
          <w:szCs w:val="32"/>
        </w:rPr>
        <w:t>8.78</w:t>
      </w:r>
      <w:r w:rsidRPr="00430CD7">
        <w:rPr>
          <w:rFonts w:ascii="方正仿宋简体" w:eastAsia="方正仿宋简体" w:hAnsi="Times New Roman" w:cs="方正仿宋简体" w:hint="eastAsia"/>
          <w:sz w:val="32"/>
          <w:szCs w:val="32"/>
        </w:rPr>
        <w:t>万元，主要是减少人员经费；项目支出增长</w:t>
      </w:r>
      <w:r w:rsidRPr="00430CD7">
        <w:rPr>
          <w:rFonts w:ascii="方正仿宋简体" w:eastAsia="方正仿宋简体" w:hAnsi="Times New Roman" w:cs="方正仿宋简体"/>
          <w:sz w:val="32"/>
          <w:szCs w:val="32"/>
        </w:rPr>
        <w:t>153</w:t>
      </w:r>
      <w:r w:rsidRPr="00430CD7">
        <w:rPr>
          <w:rFonts w:ascii="方正仿宋简体" w:eastAsia="方正仿宋简体" w:hAnsi="Times New Roman" w:cs="方正仿宋简体" w:hint="eastAsia"/>
          <w:sz w:val="32"/>
          <w:szCs w:val="32"/>
        </w:rPr>
        <w:t>万元，主要是政策性支出增加和新增项目支出。</w:t>
      </w:r>
    </w:p>
    <w:p w:rsidR="00D92683" w:rsidRPr="00430CD7" w:rsidRDefault="00D92683" w:rsidP="00346B63">
      <w:pPr>
        <w:ind w:firstLine="640"/>
        <w:rPr>
          <w:rFonts w:ascii="黑体" w:eastAsia="黑体" w:hAnsi="黑体" w:cs="Times New Roman"/>
          <w:sz w:val="32"/>
          <w:szCs w:val="32"/>
        </w:rPr>
      </w:pPr>
      <w:r w:rsidRPr="00430CD7">
        <w:rPr>
          <w:rFonts w:ascii="黑体" w:eastAsia="黑体" w:hAnsi="黑体" w:cs="黑体" w:hint="eastAsia"/>
          <w:sz w:val="32"/>
          <w:szCs w:val="32"/>
        </w:rPr>
        <w:lastRenderedPageBreak/>
        <w:t>三、机关运行经费安排情况</w:t>
      </w:r>
    </w:p>
    <w:p w:rsidR="00D92683" w:rsidRPr="00430CD7" w:rsidRDefault="00D92683" w:rsidP="00346B63">
      <w:pPr>
        <w:ind w:firstLine="640"/>
        <w:rPr>
          <w:rFonts w:ascii="黑体" w:eastAsia="黑体" w:hAnsi="黑体" w:cs="Times New Roman"/>
          <w:sz w:val="32"/>
          <w:szCs w:val="32"/>
        </w:rPr>
      </w:pPr>
      <w:r w:rsidRPr="00430CD7">
        <w:rPr>
          <w:rFonts w:ascii="方正仿宋简体" w:eastAsia="方正仿宋简体" w:hAnsi="Times New Roman" w:cs="方正仿宋简体" w:hint="eastAsia"/>
          <w:sz w:val="32"/>
          <w:szCs w:val="32"/>
        </w:rPr>
        <w:t>机关运行经费共计安排</w:t>
      </w:r>
      <w:r w:rsidRPr="00430CD7">
        <w:rPr>
          <w:rFonts w:ascii="方正仿宋简体" w:eastAsia="方正仿宋简体" w:hAnsi="Times New Roman" w:cs="方正仿宋简体"/>
          <w:sz w:val="32"/>
          <w:szCs w:val="32"/>
        </w:rPr>
        <w:t>45.6</w:t>
      </w:r>
      <w:r w:rsidRPr="00430CD7">
        <w:rPr>
          <w:rFonts w:ascii="方正仿宋简体" w:eastAsia="方正仿宋简体" w:hAnsi="Times New Roman" w:cs="方正仿宋简体"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D92683" w:rsidRPr="00430CD7" w:rsidRDefault="00D92683" w:rsidP="00346B63">
      <w:pPr>
        <w:ind w:firstLine="640"/>
        <w:rPr>
          <w:rFonts w:ascii="黑体" w:eastAsia="黑体" w:hAnsi="黑体" w:cs="Times New Roman"/>
          <w:sz w:val="32"/>
          <w:szCs w:val="32"/>
        </w:rPr>
      </w:pPr>
      <w:r w:rsidRPr="00430CD7">
        <w:rPr>
          <w:rFonts w:ascii="黑体" w:eastAsia="黑体" w:hAnsi="黑体" w:cs="黑体" w:hint="eastAsia"/>
          <w:sz w:val="32"/>
          <w:szCs w:val="32"/>
        </w:rPr>
        <w:t>四、财政拨款“三公”经费预算情况及增减变化原因</w:t>
      </w:r>
    </w:p>
    <w:p w:rsidR="00D92683" w:rsidRPr="00430CD7" w:rsidRDefault="00D92683" w:rsidP="00346B63">
      <w:pPr>
        <w:ind w:firstLine="640"/>
        <w:rPr>
          <w:rFonts w:ascii="黑体" w:eastAsia="黑体" w:hAnsi="黑体" w:cs="Times New Roman"/>
          <w:sz w:val="32"/>
          <w:szCs w:val="32"/>
        </w:rPr>
      </w:pPr>
      <w:r w:rsidRPr="00430CD7">
        <w:rPr>
          <w:rFonts w:ascii="方正仿宋简体" w:eastAsia="方正仿宋简体" w:hAnsi="Times New Roman" w:cs="方正仿宋简体"/>
          <w:sz w:val="32"/>
          <w:szCs w:val="32"/>
        </w:rPr>
        <w:t>2018</w:t>
      </w:r>
      <w:r w:rsidRPr="00430CD7">
        <w:rPr>
          <w:rFonts w:ascii="方正仿宋简体" w:eastAsia="方正仿宋简体" w:hAnsi="Times New Roman" w:cs="方正仿宋简体" w:hint="eastAsia"/>
          <w:sz w:val="32"/>
          <w:szCs w:val="32"/>
        </w:rPr>
        <w:t>年，财政拨款“三公”经费预算安排</w:t>
      </w:r>
      <w:r w:rsidRPr="00430CD7">
        <w:rPr>
          <w:rFonts w:ascii="方正仿宋简体" w:eastAsia="方正仿宋简体" w:hAnsi="Times New Roman" w:cs="方正仿宋简体"/>
          <w:sz w:val="32"/>
          <w:szCs w:val="32"/>
        </w:rPr>
        <w:t>3.64</w:t>
      </w:r>
      <w:r w:rsidRPr="00430CD7">
        <w:rPr>
          <w:rFonts w:ascii="方正仿宋简体" w:eastAsia="方正仿宋简体" w:hAnsi="Times New Roman" w:cs="方正仿宋简体" w:hint="eastAsia"/>
          <w:sz w:val="32"/>
          <w:szCs w:val="32"/>
        </w:rPr>
        <w:t>万元，其中：因公出国（境）费</w:t>
      </w:r>
      <w:r w:rsidRPr="00430CD7">
        <w:rPr>
          <w:rFonts w:ascii="方正仿宋简体" w:eastAsia="方正仿宋简体" w:hAnsi="Times New Roman" w:cs="方正仿宋简体"/>
          <w:sz w:val="32"/>
          <w:szCs w:val="32"/>
        </w:rPr>
        <w:t>0</w:t>
      </w:r>
      <w:r w:rsidRPr="00430CD7">
        <w:rPr>
          <w:rFonts w:ascii="方正仿宋简体" w:eastAsia="方正仿宋简体" w:hAnsi="Times New Roman" w:cs="方正仿宋简体" w:hint="eastAsia"/>
          <w:sz w:val="32"/>
          <w:szCs w:val="32"/>
        </w:rPr>
        <w:t>万元；公务用车购置及运维费</w:t>
      </w:r>
      <w:r w:rsidRPr="00430CD7">
        <w:rPr>
          <w:rFonts w:ascii="方正仿宋简体" w:eastAsia="方正仿宋简体" w:hAnsi="Times New Roman" w:cs="方正仿宋简体"/>
          <w:sz w:val="32"/>
          <w:szCs w:val="32"/>
        </w:rPr>
        <w:t>3.1</w:t>
      </w:r>
      <w:r w:rsidRPr="00430CD7">
        <w:rPr>
          <w:rFonts w:ascii="方正仿宋简体" w:eastAsia="方正仿宋简体" w:hAnsi="Times New Roman" w:cs="方正仿宋简体" w:hint="eastAsia"/>
          <w:sz w:val="32"/>
          <w:szCs w:val="32"/>
        </w:rPr>
        <w:t>万元（其中：公务用车运行费</w:t>
      </w:r>
      <w:r w:rsidRPr="00430CD7">
        <w:rPr>
          <w:rFonts w:ascii="方正仿宋简体" w:eastAsia="方正仿宋简体" w:hAnsi="Times New Roman" w:cs="方正仿宋简体"/>
          <w:sz w:val="32"/>
          <w:szCs w:val="32"/>
        </w:rPr>
        <w:t>3.1</w:t>
      </w:r>
      <w:r w:rsidRPr="00430CD7">
        <w:rPr>
          <w:rFonts w:ascii="方正仿宋简体" w:eastAsia="方正仿宋简体" w:hAnsi="Times New Roman" w:cs="方正仿宋简体" w:hint="eastAsia"/>
          <w:sz w:val="32"/>
          <w:szCs w:val="32"/>
        </w:rPr>
        <w:t>万元</w:t>
      </w:r>
      <w:r w:rsidRPr="00430CD7">
        <w:rPr>
          <w:rFonts w:ascii="方正仿宋简体" w:eastAsia="方正仿宋简体" w:hAnsi="Times New Roman" w:cs="方正仿宋简体"/>
          <w:sz w:val="32"/>
          <w:szCs w:val="32"/>
        </w:rPr>
        <w:t>)</w:t>
      </w:r>
      <w:r w:rsidRPr="00430CD7">
        <w:rPr>
          <w:rFonts w:ascii="方正仿宋简体" w:eastAsia="方正仿宋简体" w:hAnsi="Times New Roman" w:cs="方正仿宋简体" w:hint="eastAsia"/>
          <w:sz w:val="32"/>
          <w:szCs w:val="32"/>
        </w:rPr>
        <w:t>；公务接待费</w:t>
      </w:r>
      <w:r w:rsidRPr="00430CD7">
        <w:rPr>
          <w:rFonts w:ascii="方正仿宋简体" w:eastAsia="方正仿宋简体" w:hAnsi="Times New Roman" w:cs="方正仿宋简体"/>
          <w:sz w:val="32"/>
          <w:szCs w:val="32"/>
        </w:rPr>
        <w:t>0.54</w:t>
      </w:r>
      <w:r w:rsidRPr="00430CD7">
        <w:rPr>
          <w:rFonts w:ascii="方正仿宋简体" w:eastAsia="方正仿宋简体" w:hAnsi="Times New Roman" w:cs="方正仿宋简体" w:hint="eastAsia"/>
          <w:sz w:val="32"/>
          <w:szCs w:val="32"/>
        </w:rPr>
        <w:t>万元。“三公”经费较上年下降</w:t>
      </w:r>
      <w:r w:rsidRPr="00430CD7">
        <w:rPr>
          <w:rFonts w:ascii="方正仿宋简体" w:eastAsia="方正仿宋简体" w:hAnsi="Times New Roman" w:cs="方正仿宋简体"/>
          <w:sz w:val="32"/>
          <w:szCs w:val="32"/>
        </w:rPr>
        <w:t>27%</w:t>
      </w:r>
      <w:r w:rsidRPr="00430CD7">
        <w:rPr>
          <w:rFonts w:ascii="方正仿宋简体" w:eastAsia="方正仿宋简体" w:hAnsi="Times New Roman" w:cs="方正仿宋简体" w:hint="eastAsia"/>
          <w:sz w:val="32"/>
          <w:szCs w:val="32"/>
        </w:rPr>
        <w:t>，主要原因是今年对“三公”经费等一般性支出进行了压减。</w:t>
      </w:r>
    </w:p>
    <w:p w:rsidR="00D92683" w:rsidRPr="00430CD7" w:rsidRDefault="00D92683" w:rsidP="00D8117B">
      <w:pPr>
        <w:ind w:firstLine="640"/>
        <w:rPr>
          <w:rFonts w:ascii="黑体" w:eastAsia="黑体" w:hAnsi="黑体" w:cs="Times New Roman"/>
          <w:sz w:val="32"/>
          <w:szCs w:val="32"/>
        </w:rPr>
      </w:pPr>
      <w:r w:rsidRPr="00430CD7">
        <w:rPr>
          <w:rFonts w:ascii="黑体" w:eastAsia="黑体" w:hAnsi="黑体" w:cs="黑体" w:hint="eastAsia"/>
          <w:sz w:val="32"/>
          <w:szCs w:val="32"/>
        </w:rPr>
        <w:t>五、绩效预算信息</w:t>
      </w:r>
      <w:bookmarkStart w:id="0" w:name="_GoBack"/>
      <w:bookmarkEnd w:id="0"/>
    </w:p>
    <w:p w:rsidR="00D92683" w:rsidRPr="00430CD7" w:rsidRDefault="00D92683" w:rsidP="00746951">
      <w:pPr>
        <w:ind w:firstLine="640"/>
        <w:rPr>
          <w:rFonts w:ascii="黑体" w:eastAsia="黑体" w:hAnsi="黑体" w:cs="Times New Roman"/>
          <w:sz w:val="32"/>
          <w:szCs w:val="32"/>
        </w:rPr>
      </w:pPr>
      <w:bookmarkStart w:id="1" w:name="_Toc471398463"/>
      <w:r w:rsidRPr="00430CD7">
        <w:rPr>
          <w:rFonts w:ascii="黑体" w:eastAsia="黑体" w:hAnsi="黑体" w:cs="黑体" w:hint="eastAsia"/>
          <w:sz w:val="32"/>
          <w:szCs w:val="32"/>
        </w:rPr>
        <w:t>总体绩效目标：</w:t>
      </w:r>
      <w:r w:rsidRPr="00430CD7">
        <w:rPr>
          <w:rFonts w:ascii="黑体" w:eastAsia="黑体" w:hAnsi="黑体" w:cs="黑体"/>
          <w:sz w:val="32"/>
          <w:szCs w:val="32"/>
        </w:rPr>
        <w:t>2017</w:t>
      </w:r>
      <w:r w:rsidRPr="00430CD7">
        <w:rPr>
          <w:rFonts w:ascii="黑体" w:eastAsia="黑体" w:hAnsi="黑体" w:cs="黑体" w:hint="eastAsia"/>
          <w:sz w:val="32"/>
          <w:szCs w:val="32"/>
        </w:rPr>
        <w:t>年我局以提高审批效率为目标，深化行政审批制度改革，服务于民。</w:t>
      </w:r>
    </w:p>
    <w:tbl>
      <w:tblPr>
        <w:tblW w:w="13875" w:type="dxa"/>
        <w:tblInd w:w="-106" w:type="dxa"/>
        <w:tblLook w:val="0000"/>
      </w:tblPr>
      <w:tblGrid>
        <w:gridCol w:w="2112"/>
        <w:gridCol w:w="843"/>
        <w:gridCol w:w="1104"/>
        <w:gridCol w:w="1291"/>
        <w:gridCol w:w="870"/>
        <w:gridCol w:w="933"/>
        <w:gridCol w:w="1618"/>
        <w:gridCol w:w="376"/>
        <w:gridCol w:w="1158"/>
        <w:gridCol w:w="827"/>
        <w:gridCol w:w="853"/>
        <w:gridCol w:w="840"/>
        <w:gridCol w:w="1050"/>
      </w:tblGrid>
      <w:tr w:rsidR="00D92683" w:rsidRPr="00430CD7">
        <w:trPr>
          <w:trHeight w:val="909"/>
        </w:trPr>
        <w:tc>
          <w:tcPr>
            <w:tcW w:w="2112" w:type="dxa"/>
            <w:tcBorders>
              <w:top w:val="single" w:sz="4" w:space="0" w:color="auto"/>
              <w:left w:val="single" w:sz="4" w:space="0" w:color="auto"/>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部门名称</w:t>
            </w:r>
          </w:p>
        </w:tc>
        <w:tc>
          <w:tcPr>
            <w:tcW w:w="843"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职责名称</w:t>
            </w:r>
          </w:p>
        </w:tc>
        <w:tc>
          <w:tcPr>
            <w:tcW w:w="1104"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职责描述</w:t>
            </w:r>
          </w:p>
        </w:tc>
        <w:tc>
          <w:tcPr>
            <w:tcW w:w="1291"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职责目标</w:t>
            </w:r>
          </w:p>
        </w:tc>
        <w:tc>
          <w:tcPr>
            <w:tcW w:w="870"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活动名称</w:t>
            </w:r>
          </w:p>
        </w:tc>
        <w:tc>
          <w:tcPr>
            <w:tcW w:w="933"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活动描述</w:t>
            </w:r>
          </w:p>
        </w:tc>
        <w:tc>
          <w:tcPr>
            <w:tcW w:w="1618"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绩效目标</w:t>
            </w:r>
          </w:p>
        </w:tc>
        <w:tc>
          <w:tcPr>
            <w:tcW w:w="376"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绩效指标</w:t>
            </w:r>
          </w:p>
        </w:tc>
        <w:tc>
          <w:tcPr>
            <w:tcW w:w="1158"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指标描述</w:t>
            </w:r>
          </w:p>
        </w:tc>
        <w:tc>
          <w:tcPr>
            <w:tcW w:w="827"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优</w:t>
            </w:r>
          </w:p>
        </w:tc>
        <w:tc>
          <w:tcPr>
            <w:tcW w:w="853"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良</w:t>
            </w:r>
          </w:p>
        </w:tc>
        <w:tc>
          <w:tcPr>
            <w:tcW w:w="840"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中</w:t>
            </w:r>
          </w:p>
        </w:tc>
        <w:tc>
          <w:tcPr>
            <w:tcW w:w="1050" w:type="dxa"/>
            <w:tcBorders>
              <w:top w:val="single" w:sz="4" w:space="0" w:color="auto"/>
              <w:left w:val="nil"/>
              <w:bottom w:val="single" w:sz="4" w:space="0" w:color="auto"/>
              <w:right w:val="single" w:sz="4" w:space="0" w:color="auto"/>
            </w:tcBorders>
            <w:shd w:val="clear" w:color="auto" w:fill="E4ECF7"/>
            <w:vAlign w:val="center"/>
          </w:tcPr>
          <w:p w:rsidR="00D92683" w:rsidRPr="00430CD7" w:rsidRDefault="00D92683" w:rsidP="006D79B6">
            <w:pPr>
              <w:widowControl/>
              <w:jc w:val="center"/>
              <w:rPr>
                <w:rFonts w:ascii="宋体" w:cs="Times New Roman"/>
                <w:kern w:val="0"/>
                <w:sz w:val="16"/>
                <w:szCs w:val="16"/>
              </w:rPr>
            </w:pPr>
            <w:r w:rsidRPr="00430CD7">
              <w:rPr>
                <w:rFonts w:ascii="宋体" w:hAnsi="宋体" w:cs="宋体" w:hint="eastAsia"/>
                <w:kern w:val="0"/>
                <w:sz w:val="16"/>
                <w:szCs w:val="16"/>
              </w:rPr>
              <w:t>差</w:t>
            </w:r>
          </w:p>
        </w:tc>
      </w:tr>
      <w:tr w:rsidR="00D92683" w:rsidRPr="00430CD7">
        <w:trPr>
          <w:trHeight w:val="1155"/>
        </w:trPr>
        <w:tc>
          <w:tcPr>
            <w:tcW w:w="2112" w:type="dxa"/>
            <w:vMerge w:val="restart"/>
            <w:tcBorders>
              <w:top w:val="nil"/>
              <w:left w:val="single" w:sz="4" w:space="0" w:color="auto"/>
              <w:bottom w:val="single" w:sz="4" w:space="0" w:color="auto"/>
              <w:right w:val="single" w:sz="4" w:space="0" w:color="auto"/>
            </w:tcBorders>
            <w:noWrap/>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行政审批局</w:t>
            </w:r>
          </w:p>
        </w:tc>
        <w:tc>
          <w:tcPr>
            <w:tcW w:w="843"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负责水务、环保、林业、人防、施工许可、房产、施工图联审、、竣工联合验收、地名命名等方面审批管理工作</w:t>
            </w:r>
          </w:p>
        </w:tc>
        <w:tc>
          <w:tcPr>
            <w:tcW w:w="1104"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依法办理水务、环保、林业、人防、施工许可、房产、施工图联审、竣工联合验收、地名命名等方面审批管理工作</w:t>
            </w:r>
          </w:p>
        </w:tc>
        <w:tc>
          <w:tcPr>
            <w:tcW w:w="1291"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依法办理水务、环保、林业、人防、施工许可、房产、施工图联审、竣工联合验收、地名命名等方面的审批工作，确保审批工作正常开展。</w:t>
            </w:r>
          </w:p>
        </w:tc>
        <w:tc>
          <w:tcPr>
            <w:tcW w:w="870"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负责水务、环保、林业、人防、施工许可、房产、施工图联审、竣工联合验收、地名命名等方面审批管理工作</w:t>
            </w:r>
          </w:p>
        </w:tc>
        <w:tc>
          <w:tcPr>
            <w:tcW w:w="933"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依法办理水务、环保、林业、人防、施工许可、房产、施工图联审、竣工联合验收、地名命名等方面审批管理工作</w:t>
            </w: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依法办理各项审批事项，公开办事指南和办事流程，受理、审核、审批、送达等各个环节符合法律程序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所有审批事项在相关媒介公开</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r w:rsidR="00D92683" w:rsidRPr="00430CD7">
        <w:trPr>
          <w:trHeight w:val="1110"/>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依法办理各项审批事项，公开办事指南和办事流程，受理、审核、审批、送达等各个环节符合法律程序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提供办事指南和办理流程</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所有审批事项提供办事指南和办理流程</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r w:rsidR="00D92683" w:rsidRPr="00430CD7">
        <w:trPr>
          <w:trHeight w:val="1335"/>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依法办理各项审批事项，公开办事指南和办事流程，受理、审核、审批、送达等各个环节符合法律程序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受理、审核、审批、送达等各审批环节符合法律规定，按时办结</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r w:rsidR="00D92683" w:rsidRPr="00430CD7">
        <w:trPr>
          <w:trHeight w:val="1080"/>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负责城市管理、园林绿化、食品药品、安</w:t>
            </w:r>
            <w:r w:rsidRPr="00430CD7">
              <w:rPr>
                <w:rFonts w:ascii="宋体" w:hAnsi="宋体" w:cs="宋体" w:hint="eastAsia"/>
                <w:kern w:val="0"/>
                <w:sz w:val="16"/>
                <w:szCs w:val="16"/>
              </w:rPr>
              <w:lastRenderedPageBreak/>
              <w:t>全生产等方面审批管理工作</w:t>
            </w:r>
          </w:p>
        </w:tc>
        <w:tc>
          <w:tcPr>
            <w:tcW w:w="1104"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依法办理城市管理、园林绿化、食品药品、安全生产等方面审批</w:t>
            </w:r>
            <w:r w:rsidRPr="00430CD7">
              <w:rPr>
                <w:rFonts w:ascii="宋体" w:hAnsi="宋体" w:cs="宋体" w:hint="eastAsia"/>
                <w:kern w:val="0"/>
                <w:sz w:val="16"/>
                <w:szCs w:val="16"/>
              </w:rPr>
              <w:lastRenderedPageBreak/>
              <w:t>工作。</w:t>
            </w:r>
          </w:p>
        </w:tc>
        <w:tc>
          <w:tcPr>
            <w:tcW w:w="1291"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依法办理各项城市管理、园林绿化、食品药品、安全生产等方面审批工作，</w:t>
            </w:r>
            <w:r w:rsidRPr="00430CD7">
              <w:rPr>
                <w:rFonts w:ascii="宋体" w:hAnsi="宋体" w:cs="宋体" w:hint="eastAsia"/>
                <w:kern w:val="0"/>
                <w:sz w:val="16"/>
                <w:szCs w:val="16"/>
              </w:rPr>
              <w:lastRenderedPageBreak/>
              <w:t>确保审批工作正常开展。</w:t>
            </w:r>
          </w:p>
        </w:tc>
        <w:tc>
          <w:tcPr>
            <w:tcW w:w="870"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负责城市管理、园林绿化、食品药品、安全</w:t>
            </w:r>
            <w:r w:rsidRPr="00430CD7">
              <w:rPr>
                <w:rFonts w:ascii="宋体" w:hAnsi="宋体" w:cs="宋体" w:hint="eastAsia"/>
                <w:kern w:val="0"/>
                <w:sz w:val="16"/>
                <w:szCs w:val="16"/>
              </w:rPr>
              <w:lastRenderedPageBreak/>
              <w:t>生产等方面审批管理工作</w:t>
            </w:r>
          </w:p>
        </w:tc>
        <w:tc>
          <w:tcPr>
            <w:tcW w:w="933"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负责城市管理、园林绿化、食品药品、安全</w:t>
            </w:r>
            <w:r w:rsidRPr="00430CD7">
              <w:rPr>
                <w:rFonts w:ascii="宋体" w:hAnsi="宋体" w:cs="宋体" w:hint="eastAsia"/>
                <w:kern w:val="0"/>
                <w:sz w:val="16"/>
                <w:szCs w:val="16"/>
              </w:rPr>
              <w:lastRenderedPageBreak/>
              <w:t>生产等方面审批管理工作</w:t>
            </w: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依法办理各项审批事项，公开办事指南和办事流程，受理、审核、审批、送达等各环节符合法律程</w:t>
            </w:r>
            <w:r w:rsidRPr="00430CD7">
              <w:rPr>
                <w:rFonts w:ascii="宋体" w:hAnsi="宋体" w:cs="宋体" w:hint="eastAsia"/>
                <w:kern w:val="0"/>
                <w:sz w:val="16"/>
                <w:szCs w:val="16"/>
              </w:rPr>
              <w:lastRenderedPageBreak/>
              <w:t>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所有审批事项在相关媒介公开</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r w:rsidR="00D92683" w:rsidRPr="00430CD7">
        <w:trPr>
          <w:trHeight w:val="1215"/>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受理、审核、审批、送达等各审批环节符合相关法律规定，按时办结。</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r w:rsidR="00D92683" w:rsidRPr="00430CD7">
        <w:trPr>
          <w:trHeight w:val="960"/>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提供办事指南和办理流程</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所有审批事项提供办事指南和办事流程</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r w:rsidR="00D92683" w:rsidRPr="00430CD7">
        <w:trPr>
          <w:trHeight w:val="1170"/>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负责文化和新闻出版、教育、民宗、民政、农业、卫计审批管</w:t>
            </w:r>
            <w:r w:rsidRPr="00430CD7">
              <w:rPr>
                <w:rFonts w:ascii="宋体" w:hAnsi="宋体" w:cs="宋体" w:hint="eastAsia"/>
                <w:kern w:val="0"/>
                <w:sz w:val="16"/>
                <w:szCs w:val="16"/>
              </w:rPr>
              <w:lastRenderedPageBreak/>
              <w:t>理</w:t>
            </w:r>
          </w:p>
        </w:tc>
        <w:tc>
          <w:tcPr>
            <w:tcW w:w="1104"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依法办理文化和新闻出版、民办教育学校、宗教团体、宗教场所、动植物防疫、提供公共卫生场所、再</w:t>
            </w:r>
            <w:r w:rsidRPr="00430CD7">
              <w:rPr>
                <w:rFonts w:ascii="宋体" w:hAnsi="宋体" w:cs="宋体" w:hint="eastAsia"/>
                <w:kern w:val="0"/>
                <w:sz w:val="16"/>
                <w:szCs w:val="16"/>
              </w:rPr>
              <w:lastRenderedPageBreak/>
              <w:t>生育、医疗机构设置及执业登记许可的审批</w:t>
            </w:r>
          </w:p>
        </w:tc>
        <w:tc>
          <w:tcPr>
            <w:tcW w:w="1291"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依法办理文化和新闻出版、民办教育学校、宗教团体、宗教场所、动植物防疫、提供公共卫生场所、再生育、医疗机构设</w:t>
            </w:r>
            <w:r w:rsidRPr="00430CD7">
              <w:rPr>
                <w:rFonts w:ascii="宋体" w:hAnsi="宋体" w:cs="宋体" w:hint="eastAsia"/>
                <w:kern w:val="0"/>
                <w:sz w:val="16"/>
                <w:szCs w:val="16"/>
              </w:rPr>
              <w:lastRenderedPageBreak/>
              <w:t>置及执业登记许可的审批工作，确保审批工作正常开展</w:t>
            </w:r>
          </w:p>
        </w:tc>
        <w:tc>
          <w:tcPr>
            <w:tcW w:w="870"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负责文化和新闻出版、教育、民宗、民政、农业、卫计审批管理</w:t>
            </w:r>
          </w:p>
        </w:tc>
        <w:tc>
          <w:tcPr>
            <w:tcW w:w="933"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依法办理文化和新闻出版、民办教育学校、宗教团体、宗教场所、动植</w:t>
            </w:r>
            <w:r w:rsidRPr="00430CD7">
              <w:rPr>
                <w:rFonts w:ascii="宋体" w:hAnsi="宋体" w:cs="宋体" w:hint="eastAsia"/>
                <w:kern w:val="0"/>
                <w:sz w:val="16"/>
                <w:szCs w:val="16"/>
              </w:rPr>
              <w:lastRenderedPageBreak/>
              <w:t>物防疫、提供公共卫生场所、再生育、医疗机构设置及执业登记许可的审批</w:t>
            </w: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受理、审核、审批、送达等各审批环节符合相关法律规定，按</w:t>
            </w:r>
            <w:r w:rsidRPr="00430CD7">
              <w:rPr>
                <w:rFonts w:ascii="宋体" w:hAnsi="宋体" w:cs="宋体" w:hint="eastAsia"/>
                <w:kern w:val="0"/>
                <w:sz w:val="16"/>
                <w:szCs w:val="16"/>
              </w:rPr>
              <w:lastRenderedPageBreak/>
              <w:t>时办结。</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lastRenderedPageBreak/>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r w:rsidR="00D92683" w:rsidRPr="00430CD7">
        <w:trPr>
          <w:trHeight w:val="720"/>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所有审批事项在相关媒体公开</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r w:rsidR="00D92683" w:rsidRPr="00430CD7">
        <w:trPr>
          <w:trHeight w:val="945"/>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提供办事指南和办理流程</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所有审批事项提供办事指南和办事流程</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r w:rsidR="00D92683" w:rsidRPr="00430CD7">
        <w:trPr>
          <w:trHeight w:val="1005"/>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负责固定资产投资、非限制类外商投资、投资建议书、可研、设计、计划、招标</w:t>
            </w:r>
            <w:r w:rsidRPr="00430CD7">
              <w:rPr>
                <w:rFonts w:ascii="宋体" w:hAnsi="宋体" w:cs="宋体" w:hint="eastAsia"/>
                <w:kern w:val="0"/>
                <w:sz w:val="16"/>
                <w:szCs w:val="16"/>
              </w:rPr>
              <w:lastRenderedPageBreak/>
              <w:t>方案、节能、物价建设、商务等审批、核准、审查、审定</w:t>
            </w:r>
          </w:p>
        </w:tc>
        <w:tc>
          <w:tcPr>
            <w:tcW w:w="1104"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依法对政府固定资产、外商、企业投资项目进行审批；招标方案、节能、物价、建设、商务等审查、审批</w:t>
            </w:r>
          </w:p>
        </w:tc>
        <w:tc>
          <w:tcPr>
            <w:tcW w:w="1291"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依法对政府固定资产、外商、企业投资项目进行审批；招标方案、节能、物价、建设、商务等审查、审批，按照时间承诺，合法办理。</w:t>
            </w:r>
          </w:p>
        </w:tc>
        <w:tc>
          <w:tcPr>
            <w:tcW w:w="870"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负责固定资产投资、非限制类外商投资、投资建议书、可研、设计、计划、招标方案、节</w:t>
            </w:r>
            <w:r w:rsidRPr="00430CD7">
              <w:rPr>
                <w:rFonts w:ascii="宋体" w:hAnsi="宋体" w:cs="宋体" w:hint="eastAsia"/>
                <w:kern w:val="0"/>
                <w:sz w:val="16"/>
                <w:szCs w:val="16"/>
              </w:rPr>
              <w:lastRenderedPageBreak/>
              <w:t>能、物价建设、商务等审批、核准、审查、审定</w:t>
            </w:r>
          </w:p>
        </w:tc>
        <w:tc>
          <w:tcPr>
            <w:tcW w:w="933"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依法对政府固定资产、外商、企业投资项目进行审批；招标方案、节能、物价、建设、商务等审</w:t>
            </w:r>
            <w:r w:rsidRPr="00430CD7">
              <w:rPr>
                <w:rFonts w:ascii="宋体" w:hAnsi="宋体" w:cs="宋体" w:hint="eastAsia"/>
                <w:kern w:val="0"/>
                <w:sz w:val="16"/>
                <w:szCs w:val="16"/>
              </w:rPr>
              <w:lastRenderedPageBreak/>
              <w:t>查、审批</w:t>
            </w: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所有审批事项在相关媒体公开</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90%</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80%</w:t>
            </w:r>
          </w:p>
        </w:tc>
      </w:tr>
      <w:tr w:rsidR="00D92683" w:rsidRPr="00430CD7">
        <w:trPr>
          <w:trHeight w:val="1155"/>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依法办理各项审批事项，公开办事指南和办事流程，受理、审核、审批、送达等</w:t>
            </w:r>
            <w:r w:rsidRPr="00430CD7">
              <w:rPr>
                <w:rFonts w:ascii="宋体" w:hAnsi="宋体" w:cs="宋体" w:hint="eastAsia"/>
                <w:kern w:val="0"/>
                <w:sz w:val="16"/>
                <w:szCs w:val="16"/>
              </w:rPr>
              <w:lastRenderedPageBreak/>
              <w:t>各环节符合法律程序。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lastRenderedPageBreak/>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受理、审核、审批、送达等各审</w:t>
            </w:r>
            <w:r w:rsidRPr="00430CD7">
              <w:rPr>
                <w:rFonts w:ascii="宋体" w:hAnsi="宋体" w:cs="宋体" w:hint="eastAsia"/>
                <w:kern w:val="0"/>
                <w:sz w:val="16"/>
                <w:szCs w:val="16"/>
              </w:rPr>
              <w:lastRenderedPageBreak/>
              <w:t>批环节符合相关法律规定，按时办结。</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lastRenderedPageBreak/>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90%</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80%</w:t>
            </w:r>
          </w:p>
        </w:tc>
      </w:tr>
      <w:tr w:rsidR="00D92683" w:rsidRPr="00430CD7">
        <w:trPr>
          <w:trHeight w:val="915"/>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所有审批事项提供办事指南和办事流程</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90%</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80</w:t>
            </w:r>
          </w:p>
        </w:tc>
      </w:tr>
      <w:tr w:rsidR="00D92683" w:rsidRPr="00430CD7">
        <w:trPr>
          <w:trHeight w:val="570"/>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行政审批综合事务管理</w:t>
            </w:r>
          </w:p>
        </w:tc>
        <w:tc>
          <w:tcPr>
            <w:tcW w:w="1104"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按照有关要求，做好办公的维修、维护工作；协调各科室工作，负责日常事务管理</w:t>
            </w:r>
          </w:p>
        </w:tc>
        <w:tc>
          <w:tcPr>
            <w:tcW w:w="1291"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负责日常事务管理、后勤管理以及上级部门交办的起亚事项</w:t>
            </w:r>
          </w:p>
        </w:tc>
        <w:tc>
          <w:tcPr>
            <w:tcW w:w="870"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综合事务管理</w:t>
            </w:r>
          </w:p>
        </w:tc>
        <w:tc>
          <w:tcPr>
            <w:tcW w:w="933" w:type="dxa"/>
            <w:vMerge w:val="restart"/>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负责日常事务管理、后勤管理以及上级部门交办的起亚事项</w:t>
            </w: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保障行政审批各项工作有序进行</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产品招标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机关工作运转效率</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机关工作是否运转</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r w:rsidR="00D92683" w:rsidRPr="00430CD7">
        <w:trPr>
          <w:trHeight w:val="660"/>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保障行政审批各项工作有序进行</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产品招标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机关工作人员满意度</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机关工作人员满意度情况</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r w:rsidR="00D92683" w:rsidRPr="00430CD7">
        <w:trPr>
          <w:trHeight w:val="540"/>
        </w:trPr>
        <w:tc>
          <w:tcPr>
            <w:tcW w:w="2112"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保障行政审批各项工作有序进行</w:t>
            </w:r>
          </w:p>
        </w:tc>
        <w:tc>
          <w:tcPr>
            <w:tcW w:w="376"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产品招标</w:t>
            </w:r>
          </w:p>
        </w:tc>
        <w:tc>
          <w:tcPr>
            <w:tcW w:w="1158"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综合行政事务完成率</w:t>
            </w:r>
          </w:p>
        </w:tc>
        <w:tc>
          <w:tcPr>
            <w:tcW w:w="827"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综合行政事务完成情况</w:t>
            </w:r>
          </w:p>
        </w:tc>
        <w:tc>
          <w:tcPr>
            <w:tcW w:w="853"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92683" w:rsidRPr="00430CD7" w:rsidRDefault="00D92683" w:rsidP="006D79B6">
            <w:pPr>
              <w:widowControl/>
              <w:jc w:val="left"/>
              <w:rPr>
                <w:rFonts w:ascii="宋体" w:cs="Times New Roman"/>
                <w:kern w:val="0"/>
                <w:sz w:val="16"/>
                <w:szCs w:val="16"/>
              </w:rPr>
            </w:pPr>
            <w:r w:rsidRPr="00430CD7">
              <w:rPr>
                <w:rFonts w:ascii="宋体" w:hAnsi="宋体" w:cs="宋体" w:hint="eastAsia"/>
                <w:kern w:val="0"/>
                <w:sz w:val="16"/>
                <w:szCs w:val="16"/>
              </w:rPr>
              <w:t xml:space="preserve">　</w:t>
            </w:r>
          </w:p>
        </w:tc>
      </w:tr>
    </w:tbl>
    <w:p w:rsidR="00D92683" w:rsidRPr="00430CD7" w:rsidRDefault="00D92683" w:rsidP="00430CD7">
      <w:pPr>
        <w:ind w:firstLineChars="200" w:firstLine="643"/>
        <w:jc w:val="left"/>
        <w:rPr>
          <w:rFonts w:ascii="方正仿宋简体" w:eastAsia="方正仿宋简体" w:hAnsi="Times New Roman" w:cs="Times New Roman"/>
          <w:b/>
          <w:bCs/>
          <w:sz w:val="32"/>
          <w:szCs w:val="32"/>
        </w:rPr>
      </w:pPr>
    </w:p>
    <w:bookmarkEnd w:id="1"/>
    <w:p w:rsidR="00D92683" w:rsidRPr="00430CD7" w:rsidRDefault="00D92683" w:rsidP="00882773">
      <w:pPr>
        <w:autoSpaceDE w:val="0"/>
        <w:autoSpaceDN w:val="0"/>
        <w:adjustRightInd w:val="0"/>
        <w:jc w:val="left"/>
        <w:rPr>
          <w:rFonts w:ascii="宋体" w:cs="Times New Roman"/>
          <w:kern w:val="0"/>
          <w:sz w:val="18"/>
          <w:szCs w:val="18"/>
          <w:lang w:val="zh-CN"/>
        </w:rPr>
      </w:pPr>
    </w:p>
    <w:p w:rsidR="00D92683" w:rsidRPr="00430CD7" w:rsidRDefault="00D92683" w:rsidP="00346B63">
      <w:pPr>
        <w:ind w:firstLine="640"/>
        <w:rPr>
          <w:rFonts w:ascii="Times New Roman" w:eastAsia="方正仿宋_GBK" w:hAnsi="Times New Roman" w:cs="Times New Roman"/>
          <w:sz w:val="32"/>
          <w:szCs w:val="32"/>
        </w:rPr>
      </w:pPr>
      <w:r w:rsidRPr="00430CD7">
        <w:rPr>
          <w:rFonts w:ascii="黑体" w:eastAsia="黑体" w:hAnsi="黑体" w:cs="黑体" w:hint="eastAsia"/>
          <w:sz w:val="32"/>
          <w:szCs w:val="32"/>
        </w:rPr>
        <w:lastRenderedPageBreak/>
        <w:t>六、政府采购预算情况</w:t>
      </w:r>
    </w:p>
    <w:p w:rsidR="00D92683" w:rsidRPr="00430CD7" w:rsidRDefault="00D92683" w:rsidP="00346B63">
      <w:pPr>
        <w:ind w:firstLine="640"/>
        <w:rPr>
          <w:rFonts w:ascii="方正仿宋简体" w:eastAsia="方正仿宋简体" w:hAnsi="黑体" w:cs="Times New Roman"/>
          <w:sz w:val="32"/>
          <w:szCs w:val="32"/>
        </w:rPr>
      </w:pPr>
      <w:r w:rsidRPr="00430CD7">
        <w:rPr>
          <w:rFonts w:ascii="方正仿宋简体" w:eastAsia="方正仿宋简体" w:hAnsi="Times New Roman" w:cs="方正仿宋简体" w:hint="eastAsia"/>
          <w:sz w:val="32"/>
          <w:szCs w:val="32"/>
        </w:rPr>
        <w:t>本部门无政府采购预算。</w:t>
      </w:r>
    </w:p>
    <w:p w:rsidR="00D92683" w:rsidRPr="00430CD7" w:rsidRDefault="00D92683" w:rsidP="00D8117B">
      <w:pPr>
        <w:ind w:firstLine="640"/>
        <w:rPr>
          <w:rFonts w:ascii="黑体" w:eastAsia="黑体" w:hAnsi="黑体" w:cs="Times New Roman"/>
          <w:sz w:val="32"/>
          <w:szCs w:val="32"/>
        </w:rPr>
      </w:pPr>
      <w:r w:rsidRPr="00430CD7">
        <w:rPr>
          <w:rFonts w:ascii="黑体" w:eastAsia="黑体" w:hAnsi="黑体" w:cs="黑体" w:hint="eastAsia"/>
          <w:sz w:val="32"/>
          <w:szCs w:val="32"/>
        </w:rPr>
        <w:t>七、国有资产信息</w:t>
      </w:r>
    </w:p>
    <w:p w:rsidR="00430CD7" w:rsidRPr="00551293" w:rsidRDefault="00D92683" w:rsidP="00551293">
      <w:pPr>
        <w:ind w:firstLine="640"/>
        <w:rPr>
          <w:rFonts w:ascii="方正仿宋简体" w:eastAsia="方正仿宋简体" w:hAnsi="Times New Roman" w:cs="Times New Roman"/>
          <w:sz w:val="32"/>
          <w:szCs w:val="32"/>
        </w:rPr>
      </w:pPr>
      <w:r w:rsidRPr="00430CD7">
        <w:rPr>
          <w:rFonts w:ascii="方正仿宋简体" w:eastAsia="方正仿宋简体" w:hAnsi="Times New Roman" w:cs="方正仿宋简体" w:hint="eastAsia"/>
          <w:sz w:val="32"/>
          <w:szCs w:val="32"/>
        </w:rPr>
        <w:t>上年末固定资产金额为</w:t>
      </w:r>
      <w:r w:rsidRPr="00430CD7">
        <w:rPr>
          <w:rFonts w:ascii="方正仿宋简体" w:eastAsia="方正仿宋简体" w:hAnsi="Times New Roman" w:cs="方正仿宋简体"/>
          <w:sz w:val="32"/>
          <w:szCs w:val="32"/>
        </w:rPr>
        <w:t>154</w:t>
      </w:r>
      <w:r w:rsidRPr="00430CD7">
        <w:rPr>
          <w:rFonts w:ascii="方正仿宋简体" w:eastAsia="方正仿宋简体" w:hAnsi="Times New Roman" w:cs="方正仿宋简体" w:hint="eastAsia"/>
          <w:sz w:val="32"/>
          <w:szCs w:val="32"/>
        </w:rPr>
        <w:t>万元（详见下表）。</w:t>
      </w:r>
    </w:p>
    <w:tbl>
      <w:tblPr>
        <w:tblW w:w="13482" w:type="dxa"/>
        <w:tblInd w:w="-106" w:type="dxa"/>
        <w:tblLayout w:type="fixed"/>
        <w:tblLook w:val="00A0"/>
      </w:tblPr>
      <w:tblGrid>
        <w:gridCol w:w="5224"/>
        <w:gridCol w:w="3155"/>
        <w:gridCol w:w="5103"/>
      </w:tblGrid>
      <w:tr w:rsidR="00D92683" w:rsidRPr="00430CD7">
        <w:trPr>
          <w:trHeight w:val="705"/>
        </w:trPr>
        <w:tc>
          <w:tcPr>
            <w:tcW w:w="13482" w:type="dxa"/>
            <w:gridSpan w:val="3"/>
            <w:tcBorders>
              <w:top w:val="nil"/>
              <w:left w:val="nil"/>
              <w:bottom w:val="nil"/>
              <w:right w:val="nil"/>
            </w:tcBorders>
            <w:vAlign w:val="center"/>
          </w:tcPr>
          <w:p w:rsidR="00D92683" w:rsidRPr="00430CD7" w:rsidRDefault="00D92683">
            <w:pPr>
              <w:widowControl/>
              <w:jc w:val="center"/>
              <w:rPr>
                <w:rFonts w:ascii="宋体" w:cs="Times New Roman"/>
                <w:b/>
                <w:bCs/>
                <w:kern w:val="0"/>
                <w:sz w:val="32"/>
                <w:szCs w:val="32"/>
              </w:rPr>
            </w:pPr>
            <w:r w:rsidRPr="00430CD7">
              <w:rPr>
                <w:rFonts w:ascii="宋体" w:hAnsi="宋体" w:cs="宋体" w:hint="eastAsia"/>
                <w:b/>
                <w:bCs/>
                <w:kern w:val="0"/>
                <w:sz w:val="32"/>
                <w:szCs w:val="32"/>
              </w:rPr>
              <w:t>河北省省直部门固定资产占用情况表</w:t>
            </w:r>
          </w:p>
        </w:tc>
      </w:tr>
      <w:tr w:rsidR="00D92683" w:rsidRPr="00430CD7">
        <w:trPr>
          <w:trHeight w:val="510"/>
        </w:trPr>
        <w:tc>
          <w:tcPr>
            <w:tcW w:w="8379" w:type="dxa"/>
            <w:gridSpan w:val="2"/>
            <w:tcBorders>
              <w:top w:val="nil"/>
              <w:left w:val="nil"/>
              <w:bottom w:val="nil"/>
              <w:right w:val="nil"/>
            </w:tcBorders>
            <w:vAlign w:val="center"/>
          </w:tcPr>
          <w:p w:rsidR="00D92683" w:rsidRPr="00430CD7" w:rsidRDefault="00D92683">
            <w:pPr>
              <w:widowControl/>
              <w:jc w:val="left"/>
              <w:rPr>
                <w:rFonts w:ascii="宋体" w:cs="Times New Roman"/>
                <w:kern w:val="0"/>
                <w:sz w:val="22"/>
              </w:rPr>
            </w:pPr>
            <w:r w:rsidRPr="00430CD7">
              <w:rPr>
                <w:rFonts w:ascii="宋体" w:hAnsi="宋体" w:cs="宋体" w:hint="eastAsia"/>
                <w:kern w:val="0"/>
                <w:sz w:val="22"/>
                <w:szCs w:val="22"/>
              </w:rPr>
              <w:t>编制部门：</w:t>
            </w:r>
            <w:r w:rsidR="005A1C13">
              <w:rPr>
                <w:rFonts w:ascii="宋体" w:hAnsi="宋体" w:cs="宋体" w:hint="eastAsia"/>
                <w:kern w:val="0"/>
                <w:sz w:val="22"/>
                <w:szCs w:val="22"/>
              </w:rPr>
              <w:t>秦皇岛北戴河新区行政审批局</w:t>
            </w:r>
          </w:p>
        </w:tc>
        <w:tc>
          <w:tcPr>
            <w:tcW w:w="5103" w:type="dxa"/>
            <w:tcBorders>
              <w:top w:val="nil"/>
              <w:left w:val="nil"/>
              <w:bottom w:val="nil"/>
              <w:right w:val="nil"/>
            </w:tcBorders>
            <w:vAlign w:val="center"/>
          </w:tcPr>
          <w:p w:rsidR="00D92683" w:rsidRPr="00430CD7" w:rsidRDefault="00D92683">
            <w:pPr>
              <w:widowControl/>
              <w:jc w:val="left"/>
              <w:rPr>
                <w:rFonts w:ascii="宋体" w:cs="Times New Roman"/>
                <w:kern w:val="0"/>
                <w:sz w:val="22"/>
              </w:rPr>
            </w:pPr>
            <w:r w:rsidRPr="00430CD7">
              <w:rPr>
                <w:rFonts w:ascii="宋体" w:hAnsi="宋体" w:cs="宋体" w:hint="eastAsia"/>
                <w:kern w:val="0"/>
                <w:sz w:val="22"/>
                <w:szCs w:val="22"/>
              </w:rPr>
              <w:t>截止时间：</w:t>
            </w:r>
            <w:r w:rsidRPr="00430CD7">
              <w:rPr>
                <w:rFonts w:ascii="宋体" w:hAnsi="宋体" w:cs="宋体"/>
                <w:kern w:val="0"/>
                <w:sz w:val="22"/>
                <w:szCs w:val="22"/>
              </w:rPr>
              <w:t>2017</w:t>
            </w:r>
            <w:r w:rsidRPr="00430CD7">
              <w:rPr>
                <w:rFonts w:ascii="宋体" w:hAnsi="宋体" w:cs="宋体" w:hint="eastAsia"/>
                <w:kern w:val="0"/>
                <w:sz w:val="22"/>
                <w:szCs w:val="22"/>
              </w:rPr>
              <w:t>年</w:t>
            </w:r>
            <w:r w:rsidRPr="00430CD7">
              <w:rPr>
                <w:rFonts w:ascii="宋体" w:hAnsi="宋体" w:cs="宋体"/>
                <w:kern w:val="0"/>
                <w:sz w:val="22"/>
                <w:szCs w:val="22"/>
              </w:rPr>
              <w:t>12</w:t>
            </w:r>
            <w:r w:rsidRPr="00430CD7">
              <w:rPr>
                <w:rFonts w:ascii="宋体" w:hAnsi="宋体" w:cs="宋体" w:hint="eastAsia"/>
                <w:kern w:val="0"/>
                <w:sz w:val="22"/>
                <w:szCs w:val="22"/>
              </w:rPr>
              <w:t>月</w:t>
            </w:r>
            <w:r w:rsidRPr="00430CD7">
              <w:rPr>
                <w:rFonts w:ascii="宋体" w:hAnsi="宋体" w:cs="宋体"/>
                <w:kern w:val="0"/>
                <w:sz w:val="22"/>
                <w:szCs w:val="22"/>
              </w:rPr>
              <w:t>31</w:t>
            </w:r>
            <w:r w:rsidRPr="00430CD7">
              <w:rPr>
                <w:rFonts w:ascii="宋体" w:hAnsi="宋体" w:cs="宋体" w:hint="eastAsia"/>
                <w:kern w:val="0"/>
                <w:sz w:val="22"/>
                <w:szCs w:val="22"/>
              </w:rPr>
              <w:t>日</w:t>
            </w:r>
            <w:r w:rsidRPr="00430CD7">
              <w:rPr>
                <w:rFonts w:ascii="宋体" w:hAnsi="宋体" w:cs="宋体"/>
                <w:kern w:val="0"/>
                <w:sz w:val="22"/>
                <w:szCs w:val="22"/>
              </w:rPr>
              <w:t xml:space="preserve">  </w:t>
            </w:r>
          </w:p>
        </w:tc>
      </w:tr>
      <w:tr w:rsidR="00D92683" w:rsidRPr="00430CD7">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D92683" w:rsidRPr="00430CD7" w:rsidRDefault="00D92683">
            <w:pPr>
              <w:widowControl/>
              <w:jc w:val="center"/>
              <w:rPr>
                <w:rFonts w:ascii="宋体" w:cs="Times New Roman"/>
                <w:b/>
                <w:bCs/>
                <w:kern w:val="0"/>
                <w:sz w:val="22"/>
              </w:rPr>
            </w:pPr>
            <w:r w:rsidRPr="00430CD7">
              <w:rPr>
                <w:rFonts w:ascii="宋体" w:hAnsi="宋体" w:cs="宋体" w:hint="eastAsia"/>
                <w:b/>
                <w:bCs/>
                <w:kern w:val="0"/>
                <w:sz w:val="22"/>
                <w:szCs w:val="22"/>
              </w:rPr>
              <w:t>项</w:t>
            </w:r>
            <w:r w:rsidRPr="00430CD7">
              <w:rPr>
                <w:rFonts w:ascii="宋体" w:hAnsi="宋体" w:cs="宋体"/>
                <w:b/>
                <w:bCs/>
                <w:kern w:val="0"/>
                <w:sz w:val="22"/>
                <w:szCs w:val="22"/>
              </w:rPr>
              <w:t xml:space="preserve">   </w:t>
            </w:r>
            <w:r w:rsidRPr="00430CD7">
              <w:rPr>
                <w:rFonts w:ascii="宋体" w:hAnsi="宋体" w:cs="宋体" w:hint="eastAsia"/>
                <w:b/>
                <w:bCs/>
                <w:kern w:val="0"/>
                <w:sz w:val="22"/>
                <w:szCs w:val="22"/>
              </w:rPr>
              <w:t>目</w:t>
            </w:r>
          </w:p>
        </w:tc>
        <w:tc>
          <w:tcPr>
            <w:tcW w:w="3155" w:type="dxa"/>
            <w:tcBorders>
              <w:top w:val="single" w:sz="4" w:space="0" w:color="auto"/>
              <w:left w:val="nil"/>
              <w:bottom w:val="single" w:sz="4" w:space="0" w:color="auto"/>
              <w:right w:val="single" w:sz="4" w:space="0" w:color="auto"/>
            </w:tcBorders>
            <w:vAlign w:val="center"/>
          </w:tcPr>
          <w:p w:rsidR="00D92683" w:rsidRPr="00430CD7" w:rsidRDefault="00D92683">
            <w:pPr>
              <w:widowControl/>
              <w:jc w:val="center"/>
              <w:rPr>
                <w:rFonts w:ascii="宋体" w:cs="Times New Roman"/>
                <w:b/>
                <w:bCs/>
                <w:kern w:val="0"/>
                <w:sz w:val="22"/>
              </w:rPr>
            </w:pPr>
            <w:r w:rsidRPr="00430CD7">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rsidR="00D92683" w:rsidRPr="00430CD7" w:rsidRDefault="00D92683">
            <w:pPr>
              <w:widowControl/>
              <w:jc w:val="center"/>
              <w:rPr>
                <w:rFonts w:ascii="宋体" w:cs="Times New Roman"/>
                <w:b/>
                <w:bCs/>
                <w:kern w:val="0"/>
                <w:sz w:val="22"/>
              </w:rPr>
            </w:pPr>
            <w:r w:rsidRPr="00430CD7">
              <w:rPr>
                <w:rFonts w:ascii="宋体" w:hAnsi="宋体" w:cs="宋体" w:hint="eastAsia"/>
                <w:b/>
                <w:bCs/>
                <w:kern w:val="0"/>
                <w:sz w:val="22"/>
                <w:szCs w:val="22"/>
              </w:rPr>
              <w:t>价值（金额单位：万元）</w:t>
            </w:r>
          </w:p>
        </w:tc>
      </w:tr>
      <w:tr w:rsidR="00D92683" w:rsidRPr="00430CD7">
        <w:trPr>
          <w:trHeight w:val="645"/>
        </w:trPr>
        <w:tc>
          <w:tcPr>
            <w:tcW w:w="5224" w:type="dxa"/>
            <w:tcBorders>
              <w:top w:val="nil"/>
              <w:left w:val="single" w:sz="4" w:space="0" w:color="auto"/>
              <w:bottom w:val="single" w:sz="4" w:space="0" w:color="auto"/>
              <w:right w:val="single" w:sz="4" w:space="0" w:color="auto"/>
            </w:tcBorders>
            <w:vAlign w:val="center"/>
          </w:tcPr>
          <w:p w:rsidR="00D92683" w:rsidRPr="00430CD7" w:rsidRDefault="00D92683">
            <w:pPr>
              <w:widowControl/>
              <w:jc w:val="center"/>
              <w:rPr>
                <w:rFonts w:ascii="宋体" w:cs="Times New Roman"/>
                <w:kern w:val="0"/>
                <w:sz w:val="22"/>
              </w:rPr>
            </w:pPr>
            <w:r w:rsidRPr="00430CD7">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vAlign w:val="center"/>
          </w:tcPr>
          <w:p w:rsidR="00D92683" w:rsidRPr="00430CD7" w:rsidRDefault="00D92683">
            <w:pPr>
              <w:widowControl/>
              <w:jc w:val="center"/>
              <w:rPr>
                <w:rFonts w:ascii="宋体" w:cs="Times New Roman"/>
                <w:kern w:val="0"/>
                <w:sz w:val="22"/>
              </w:rPr>
            </w:pPr>
            <w:r w:rsidRPr="00430CD7">
              <w:rPr>
                <w:rFonts w:ascii="宋体" w:hAnsi="宋体" w:cs="宋体"/>
                <w:kern w:val="0"/>
                <w:sz w:val="22"/>
                <w:szCs w:val="22"/>
              </w:rPr>
              <w:t>——</w:t>
            </w:r>
          </w:p>
        </w:tc>
        <w:tc>
          <w:tcPr>
            <w:tcW w:w="5103" w:type="dxa"/>
            <w:tcBorders>
              <w:top w:val="nil"/>
              <w:left w:val="nil"/>
              <w:bottom w:val="single" w:sz="4" w:space="0" w:color="auto"/>
              <w:right w:val="single" w:sz="4" w:space="0" w:color="auto"/>
            </w:tcBorders>
            <w:vAlign w:val="center"/>
          </w:tcPr>
          <w:p w:rsidR="00D92683" w:rsidRPr="00430CD7" w:rsidRDefault="00D92683" w:rsidP="0086016B">
            <w:pPr>
              <w:widowControl/>
              <w:jc w:val="center"/>
              <w:rPr>
                <w:rFonts w:ascii="宋体" w:cs="Times New Roman"/>
                <w:kern w:val="0"/>
                <w:sz w:val="22"/>
              </w:rPr>
            </w:pPr>
            <w:r w:rsidRPr="00430CD7">
              <w:rPr>
                <w:rFonts w:ascii="宋体" w:cs="宋体"/>
                <w:kern w:val="0"/>
                <w:sz w:val="22"/>
                <w:szCs w:val="22"/>
              </w:rPr>
              <w:t>154</w:t>
            </w:r>
          </w:p>
        </w:tc>
      </w:tr>
      <w:tr w:rsidR="00D92683" w:rsidRPr="00430CD7">
        <w:trPr>
          <w:trHeight w:val="645"/>
        </w:trPr>
        <w:tc>
          <w:tcPr>
            <w:tcW w:w="5224" w:type="dxa"/>
            <w:tcBorders>
              <w:top w:val="nil"/>
              <w:left w:val="single" w:sz="4" w:space="0" w:color="auto"/>
              <w:bottom w:val="single" w:sz="4" w:space="0" w:color="auto"/>
              <w:right w:val="single" w:sz="4" w:space="0" w:color="auto"/>
            </w:tcBorders>
            <w:vAlign w:val="center"/>
          </w:tcPr>
          <w:p w:rsidR="00D92683" w:rsidRPr="00430CD7" w:rsidRDefault="00D92683">
            <w:pPr>
              <w:widowControl/>
              <w:jc w:val="left"/>
              <w:rPr>
                <w:rFonts w:ascii="宋体" w:cs="Times New Roman"/>
                <w:kern w:val="0"/>
                <w:sz w:val="22"/>
              </w:rPr>
            </w:pPr>
            <w:r w:rsidRPr="00430CD7">
              <w:rPr>
                <w:rFonts w:ascii="宋体" w:hAnsi="宋体" w:cs="宋体"/>
                <w:kern w:val="0"/>
                <w:sz w:val="22"/>
                <w:szCs w:val="22"/>
              </w:rPr>
              <w:t>1</w:t>
            </w:r>
            <w:r w:rsidRPr="00430CD7">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rsidR="00D92683" w:rsidRPr="00430CD7" w:rsidRDefault="00D92683">
            <w:pPr>
              <w:widowControl/>
              <w:jc w:val="center"/>
              <w:rPr>
                <w:rFonts w:ascii="宋体" w:cs="Times New Roman"/>
                <w:kern w:val="0"/>
                <w:sz w:val="22"/>
              </w:rPr>
            </w:pPr>
          </w:p>
        </w:tc>
        <w:tc>
          <w:tcPr>
            <w:tcW w:w="5103" w:type="dxa"/>
            <w:tcBorders>
              <w:top w:val="nil"/>
              <w:left w:val="nil"/>
              <w:bottom w:val="single" w:sz="4" w:space="0" w:color="auto"/>
              <w:right w:val="single" w:sz="4" w:space="0" w:color="auto"/>
            </w:tcBorders>
            <w:vAlign w:val="center"/>
          </w:tcPr>
          <w:p w:rsidR="00D92683" w:rsidRPr="00430CD7" w:rsidRDefault="00D92683" w:rsidP="004A780E">
            <w:pPr>
              <w:widowControl/>
              <w:rPr>
                <w:rFonts w:ascii="宋体" w:cs="Times New Roman"/>
                <w:kern w:val="0"/>
                <w:sz w:val="22"/>
              </w:rPr>
            </w:pPr>
          </w:p>
        </w:tc>
      </w:tr>
      <w:tr w:rsidR="00D92683" w:rsidRPr="00430CD7">
        <w:trPr>
          <w:trHeight w:val="645"/>
        </w:trPr>
        <w:tc>
          <w:tcPr>
            <w:tcW w:w="5224" w:type="dxa"/>
            <w:tcBorders>
              <w:top w:val="nil"/>
              <w:left w:val="single" w:sz="4" w:space="0" w:color="auto"/>
              <w:bottom w:val="single" w:sz="4" w:space="0" w:color="auto"/>
              <w:right w:val="single" w:sz="4" w:space="0" w:color="auto"/>
            </w:tcBorders>
            <w:vAlign w:val="center"/>
          </w:tcPr>
          <w:p w:rsidR="00D92683" w:rsidRPr="00430CD7" w:rsidRDefault="00D92683">
            <w:pPr>
              <w:widowControl/>
              <w:jc w:val="left"/>
              <w:rPr>
                <w:rFonts w:ascii="宋体" w:cs="Times New Roman"/>
                <w:kern w:val="0"/>
                <w:sz w:val="22"/>
              </w:rPr>
            </w:pPr>
            <w:r w:rsidRPr="00430CD7">
              <w:rPr>
                <w:rFonts w:ascii="宋体" w:hAnsi="宋体" w:cs="宋体"/>
                <w:kern w:val="0"/>
                <w:sz w:val="22"/>
                <w:szCs w:val="22"/>
              </w:rPr>
              <w:t xml:space="preserve">  </w:t>
            </w:r>
            <w:r w:rsidRPr="00430CD7">
              <w:rPr>
                <w:rFonts w:ascii="宋体" w:hAnsi="宋体" w:cs="宋体"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rsidR="00D92683" w:rsidRPr="00430CD7" w:rsidRDefault="00D92683">
            <w:pPr>
              <w:widowControl/>
              <w:jc w:val="center"/>
              <w:rPr>
                <w:rFonts w:ascii="宋体" w:cs="Times New Roman"/>
                <w:kern w:val="0"/>
                <w:sz w:val="22"/>
              </w:rPr>
            </w:pPr>
          </w:p>
        </w:tc>
        <w:tc>
          <w:tcPr>
            <w:tcW w:w="5103" w:type="dxa"/>
            <w:tcBorders>
              <w:top w:val="nil"/>
              <w:left w:val="nil"/>
              <w:bottom w:val="single" w:sz="4" w:space="0" w:color="auto"/>
              <w:right w:val="single" w:sz="4" w:space="0" w:color="auto"/>
            </w:tcBorders>
            <w:vAlign w:val="center"/>
          </w:tcPr>
          <w:p w:rsidR="00D92683" w:rsidRPr="00430CD7" w:rsidRDefault="00D92683">
            <w:pPr>
              <w:widowControl/>
              <w:jc w:val="center"/>
              <w:rPr>
                <w:rFonts w:ascii="宋体" w:cs="Times New Roman"/>
                <w:kern w:val="0"/>
                <w:sz w:val="22"/>
              </w:rPr>
            </w:pPr>
          </w:p>
        </w:tc>
      </w:tr>
      <w:tr w:rsidR="00D92683" w:rsidRPr="00430CD7">
        <w:trPr>
          <w:trHeight w:val="645"/>
        </w:trPr>
        <w:tc>
          <w:tcPr>
            <w:tcW w:w="5224" w:type="dxa"/>
            <w:tcBorders>
              <w:top w:val="nil"/>
              <w:left w:val="single" w:sz="4" w:space="0" w:color="auto"/>
              <w:bottom w:val="single" w:sz="4" w:space="0" w:color="auto"/>
              <w:right w:val="single" w:sz="4" w:space="0" w:color="auto"/>
            </w:tcBorders>
            <w:vAlign w:val="center"/>
          </w:tcPr>
          <w:p w:rsidR="00D92683" w:rsidRPr="00430CD7" w:rsidRDefault="00D92683">
            <w:pPr>
              <w:widowControl/>
              <w:jc w:val="left"/>
              <w:rPr>
                <w:rFonts w:ascii="宋体" w:cs="Times New Roman"/>
                <w:kern w:val="0"/>
                <w:sz w:val="22"/>
              </w:rPr>
            </w:pPr>
            <w:r w:rsidRPr="00430CD7">
              <w:rPr>
                <w:rFonts w:ascii="宋体" w:hAnsi="宋体" w:cs="宋体"/>
                <w:kern w:val="0"/>
                <w:sz w:val="22"/>
                <w:szCs w:val="22"/>
              </w:rPr>
              <w:t>2</w:t>
            </w:r>
            <w:r w:rsidRPr="00430CD7">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vAlign w:val="center"/>
          </w:tcPr>
          <w:p w:rsidR="00D92683" w:rsidRPr="00430CD7" w:rsidRDefault="00D92683">
            <w:pPr>
              <w:widowControl/>
              <w:jc w:val="center"/>
              <w:rPr>
                <w:rFonts w:ascii="宋体" w:cs="Times New Roman"/>
                <w:kern w:val="0"/>
                <w:sz w:val="22"/>
              </w:rPr>
            </w:pPr>
            <w:r w:rsidRPr="00430CD7">
              <w:rPr>
                <w:rFonts w:ascii="宋体" w:hAnsi="宋体" w:cs="宋体"/>
                <w:kern w:val="0"/>
                <w:sz w:val="22"/>
                <w:szCs w:val="22"/>
              </w:rPr>
              <w:t>1</w:t>
            </w:r>
          </w:p>
        </w:tc>
        <w:tc>
          <w:tcPr>
            <w:tcW w:w="5103" w:type="dxa"/>
            <w:tcBorders>
              <w:top w:val="nil"/>
              <w:left w:val="nil"/>
              <w:bottom w:val="single" w:sz="4" w:space="0" w:color="auto"/>
              <w:right w:val="single" w:sz="4" w:space="0" w:color="auto"/>
            </w:tcBorders>
            <w:vAlign w:val="center"/>
          </w:tcPr>
          <w:p w:rsidR="00D92683" w:rsidRPr="00430CD7" w:rsidRDefault="00D92683">
            <w:pPr>
              <w:widowControl/>
              <w:jc w:val="center"/>
              <w:rPr>
                <w:rFonts w:ascii="宋体" w:cs="Times New Roman"/>
                <w:kern w:val="0"/>
                <w:sz w:val="22"/>
              </w:rPr>
            </w:pPr>
            <w:r w:rsidRPr="00430CD7">
              <w:rPr>
                <w:rFonts w:ascii="宋体" w:hAnsi="宋体" w:cs="宋体"/>
                <w:kern w:val="0"/>
                <w:sz w:val="22"/>
                <w:szCs w:val="22"/>
              </w:rPr>
              <w:t>23</w:t>
            </w:r>
          </w:p>
        </w:tc>
      </w:tr>
      <w:tr w:rsidR="00D92683" w:rsidRPr="00430CD7">
        <w:trPr>
          <w:trHeight w:val="645"/>
        </w:trPr>
        <w:tc>
          <w:tcPr>
            <w:tcW w:w="5224" w:type="dxa"/>
            <w:tcBorders>
              <w:top w:val="nil"/>
              <w:left w:val="single" w:sz="4" w:space="0" w:color="auto"/>
              <w:bottom w:val="single" w:sz="4" w:space="0" w:color="auto"/>
              <w:right w:val="single" w:sz="4" w:space="0" w:color="auto"/>
            </w:tcBorders>
            <w:vAlign w:val="center"/>
          </w:tcPr>
          <w:p w:rsidR="00D92683" w:rsidRPr="00430CD7" w:rsidRDefault="00D92683">
            <w:pPr>
              <w:widowControl/>
              <w:jc w:val="left"/>
              <w:rPr>
                <w:rFonts w:ascii="宋体" w:cs="Times New Roman"/>
                <w:kern w:val="0"/>
                <w:sz w:val="22"/>
              </w:rPr>
            </w:pPr>
            <w:r w:rsidRPr="00430CD7">
              <w:rPr>
                <w:rFonts w:ascii="宋体" w:hAnsi="宋体" w:cs="宋体"/>
                <w:kern w:val="0"/>
                <w:sz w:val="22"/>
                <w:szCs w:val="22"/>
              </w:rPr>
              <w:t>3</w:t>
            </w:r>
            <w:r w:rsidRPr="00430CD7">
              <w:rPr>
                <w:rFonts w:ascii="宋体" w:hAnsi="宋体" w:cs="宋体" w:hint="eastAsia"/>
                <w:kern w:val="0"/>
                <w:sz w:val="22"/>
                <w:szCs w:val="22"/>
              </w:rPr>
              <w:t>、单价在</w:t>
            </w:r>
            <w:r w:rsidRPr="00430CD7">
              <w:rPr>
                <w:rFonts w:ascii="宋体" w:hAnsi="宋体" w:cs="宋体"/>
                <w:kern w:val="0"/>
                <w:sz w:val="22"/>
                <w:szCs w:val="22"/>
              </w:rPr>
              <w:t>20</w:t>
            </w:r>
            <w:r w:rsidRPr="00430CD7">
              <w:rPr>
                <w:rFonts w:ascii="宋体" w:hAnsi="宋体" w:cs="宋体" w:hint="eastAsia"/>
                <w:kern w:val="0"/>
                <w:sz w:val="22"/>
                <w:szCs w:val="22"/>
              </w:rPr>
              <w:t>万元以上设备</w:t>
            </w:r>
          </w:p>
        </w:tc>
        <w:tc>
          <w:tcPr>
            <w:tcW w:w="3155" w:type="dxa"/>
            <w:tcBorders>
              <w:top w:val="nil"/>
              <w:left w:val="nil"/>
              <w:bottom w:val="single" w:sz="4" w:space="0" w:color="auto"/>
              <w:right w:val="single" w:sz="4" w:space="0" w:color="auto"/>
            </w:tcBorders>
            <w:vAlign w:val="center"/>
          </w:tcPr>
          <w:p w:rsidR="00D92683" w:rsidRPr="00430CD7" w:rsidRDefault="00D92683">
            <w:pPr>
              <w:widowControl/>
              <w:jc w:val="center"/>
              <w:rPr>
                <w:rFonts w:ascii="宋体" w:cs="Times New Roman"/>
                <w:kern w:val="0"/>
                <w:sz w:val="22"/>
              </w:rPr>
            </w:pPr>
            <w:r w:rsidRPr="00430CD7">
              <w:rPr>
                <w:rFonts w:ascii="宋体" w:hAnsi="宋体" w:cs="宋体"/>
                <w:kern w:val="0"/>
                <w:sz w:val="22"/>
                <w:szCs w:val="22"/>
              </w:rPr>
              <w:t>——</w:t>
            </w:r>
          </w:p>
        </w:tc>
        <w:tc>
          <w:tcPr>
            <w:tcW w:w="5103" w:type="dxa"/>
            <w:tcBorders>
              <w:top w:val="nil"/>
              <w:left w:val="nil"/>
              <w:bottom w:val="single" w:sz="4" w:space="0" w:color="auto"/>
              <w:right w:val="single" w:sz="4" w:space="0" w:color="auto"/>
            </w:tcBorders>
            <w:vAlign w:val="center"/>
          </w:tcPr>
          <w:p w:rsidR="00D92683" w:rsidRPr="00430CD7" w:rsidRDefault="00D92683">
            <w:pPr>
              <w:widowControl/>
              <w:jc w:val="center"/>
              <w:rPr>
                <w:rFonts w:ascii="宋体" w:cs="Times New Roman"/>
                <w:kern w:val="0"/>
                <w:sz w:val="22"/>
              </w:rPr>
            </w:pPr>
          </w:p>
        </w:tc>
      </w:tr>
      <w:tr w:rsidR="00D92683" w:rsidRPr="00430CD7">
        <w:trPr>
          <w:trHeight w:val="645"/>
        </w:trPr>
        <w:tc>
          <w:tcPr>
            <w:tcW w:w="5224" w:type="dxa"/>
            <w:tcBorders>
              <w:top w:val="nil"/>
              <w:left w:val="single" w:sz="4" w:space="0" w:color="auto"/>
              <w:bottom w:val="single" w:sz="4" w:space="0" w:color="auto"/>
              <w:right w:val="single" w:sz="4" w:space="0" w:color="auto"/>
            </w:tcBorders>
            <w:vAlign w:val="center"/>
          </w:tcPr>
          <w:p w:rsidR="00D92683" w:rsidRPr="00430CD7" w:rsidRDefault="00D92683">
            <w:pPr>
              <w:widowControl/>
              <w:jc w:val="left"/>
              <w:rPr>
                <w:rFonts w:ascii="宋体" w:cs="Times New Roman"/>
                <w:kern w:val="0"/>
                <w:sz w:val="22"/>
              </w:rPr>
            </w:pPr>
            <w:r w:rsidRPr="00430CD7">
              <w:rPr>
                <w:rFonts w:ascii="宋体" w:hAnsi="宋体" w:cs="宋体"/>
                <w:kern w:val="0"/>
                <w:sz w:val="22"/>
                <w:szCs w:val="22"/>
              </w:rPr>
              <w:t>4</w:t>
            </w:r>
            <w:r w:rsidRPr="00430CD7">
              <w:rPr>
                <w:rFonts w:ascii="宋体" w:hAnsi="宋体" w:cs="宋体"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rsidR="00D92683" w:rsidRPr="00430CD7" w:rsidRDefault="00D92683">
            <w:pPr>
              <w:widowControl/>
              <w:jc w:val="center"/>
              <w:rPr>
                <w:rFonts w:ascii="宋体" w:cs="Times New Roman"/>
                <w:kern w:val="0"/>
                <w:sz w:val="22"/>
              </w:rPr>
            </w:pPr>
            <w:r w:rsidRPr="00430CD7">
              <w:rPr>
                <w:rFonts w:ascii="宋体" w:hAnsi="宋体" w:cs="宋体"/>
                <w:kern w:val="0"/>
                <w:sz w:val="22"/>
                <w:szCs w:val="22"/>
              </w:rPr>
              <w:t>——</w:t>
            </w:r>
          </w:p>
        </w:tc>
        <w:tc>
          <w:tcPr>
            <w:tcW w:w="5103" w:type="dxa"/>
            <w:tcBorders>
              <w:top w:val="nil"/>
              <w:left w:val="nil"/>
              <w:bottom w:val="single" w:sz="4" w:space="0" w:color="auto"/>
              <w:right w:val="single" w:sz="4" w:space="0" w:color="auto"/>
            </w:tcBorders>
            <w:vAlign w:val="center"/>
          </w:tcPr>
          <w:p w:rsidR="00D92683" w:rsidRPr="00430CD7" w:rsidRDefault="00D92683">
            <w:pPr>
              <w:widowControl/>
              <w:jc w:val="center"/>
              <w:rPr>
                <w:rFonts w:ascii="宋体" w:cs="Times New Roman"/>
                <w:kern w:val="0"/>
                <w:sz w:val="22"/>
              </w:rPr>
            </w:pPr>
            <w:r w:rsidRPr="00430CD7">
              <w:rPr>
                <w:rFonts w:ascii="宋体" w:cs="宋体"/>
                <w:kern w:val="0"/>
                <w:sz w:val="22"/>
                <w:szCs w:val="22"/>
              </w:rPr>
              <w:t>131</w:t>
            </w:r>
          </w:p>
        </w:tc>
      </w:tr>
    </w:tbl>
    <w:p w:rsidR="00D92683" w:rsidRPr="00430CD7" w:rsidRDefault="00D92683">
      <w:pPr>
        <w:rPr>
          <w:rFonts w:ascii="仿宋_GB2312" w:eastAsia="仿宋_GB2312" w:hAnsi="黑体" w:cs="Times New Roman"/>
          <w:sz w:val="32"/>
          <w:szCs w:val="32"/>
        </w:rPr>
      </w:pPr>
      <w:r w:rsidRPr="00430CD7">
        <w:rPr>
          <w:rFonts w:ascii="仿宋_GB2312" w:eastAsia="仿宋_GB2312" w:hAnsi="黑体" w:cs="仿宋_GB2312" w:hint="eastAsia"/>
          <w:sz w:val="32"/>
          <w:szCs w:val="32"/>
        </w:rPr>
        <w:lastRenderedPageBreak/>
        <w:t>说明：</w:t>
      </w:r>
      <w:r w:rsidRPr="00430CD7">
        <w:rPr>
          <w:rFonts w:ascii="仿宋_GB2312" w:eastAsia="仿宋_GB2312" w:hAnsi="黑体" w:cs="仿宋_GB2312"/>
          <w:sz w:val="32"/>
          <w:szCs w:val="32"/>
        </w:rPr>
        <w:t>1</w:t>
      </w:r>
      <w:r w:rsidRPr="00430CD7">
        <w:rPr>
          <w:rFonts w:ascii="仿宋_GB2312" w:eastAsia="仿宋_GB2312" w:hAnsi="黑体" w:cs="仿宋_GB2312" w:hint="eastAsia"/>
          <w:sz w:val="32"/>
          <w:szCs w:val="32"/>
        </w:rPr>
        <w:t>、实有车辆</w:t>
      </w:r>
      <w:r w:rsidRPr="00430CD7">
        <w:rPr>
          <w:rFonts w:ascii="仿宋_GB2312" w:eastAsia="仿宋_GB2312" w:hAnsi="黑体" w:cs="仿宋_GB2312"/>
          <w:sz w:val="32"/>
          <w:szCs w:val="32"/>
        </w:rPr>
        <w:t>1</w:t>
      </w:r>
      <w:r w:rsidRPr="00430CD7">
        <w:rPr>
          <w:rFonts w:ascii="仿宋_GB2312" w:eastAsia="仿宋_GB2312" w:hAnsi="黑体" w:cs="仿宋_GB2312" w:hint="eastAsia"/>
          <w:sz w:val="32"/>
          <w:szCs w:val="32"/>
        </w:rPr>
        <w:t>辆。</w:t>
      </w:r>
    </w:p>
    <w:p w:rsidR="00D92683" w:rsidRPr="00430CD7" w:rsidRDefault="00D92683" w:rsidP="004A780E">
      <w:pPr>
        <w:rPr>
          <w:rFonts w:ascii="仿宋_GB2312" w:eastAsia="仿宋_GB2312" w:hAnsi="黑体" w:cs="Times New Roman"/>
          <w:sz w:val="32"/>
          <w:szCs w:val="32"/>
        </w:rPr>
      </w:pPr>
    </w:p>
    <w:p w:rsidR="00D92683" w:rsidRPr="00430CD7" w:rsidRDefault="00D92683" w:rsidP="00D8117B">
      <w:pPr>
        <w:ind w:firstLine="640"/>
        <w:rPr>
          <w:rFonts w:ascii="黑体" w:eastAsia="黑体" w:hAnsi="黑体" w:cs="Times New Roman"/>
          <w:sz w:val="32"/>
          <w:szCs w:val="32"/>
        </w:rPr>
      </w:pPr>
      <w:r w:rsidRPr="00430CD7">
        <w:rPr>
          <w:rFonts w:ascii="黑体" w:eastAsia="黑体" w:hAnsi="黑体" w:cs="黑体" w:hint="eastAsia"/>
          <w:sz w:val="32"/>
          <w:szCs w:val="32"/>
        </w:rPr>
        <w:t>八、名词解释</w:t>
      </w:r>
    </w:p>
    <w:p w:rsidR="00D92683" w:rsidRPr="00430CD7" w:rsidRDefault="00D92683" w:rsidP="00430CD7">
      <w:pPr>
        <w:autoSpaceDE w:val="0"/>
        <w:autoSpaceDN w:val="0"/>
        <w:adjustRightInd w:val="0"/>
        <w:ind w:leftChars="200" w:left="420" w:firstLineChars="200" w:firstLine="640"/>
        <w:jc w:val="left"/>
        <w:rPr>
          <w:rFonts w:ascii="方正仿宋简体" w:eastAsia="方正仿宋简体" w:hAnsi="Times New Roman" w:cs="Times New Roman"/>
          <w:sz w:val="32"/>
          <w:szCs w:val="32"/>
        </w:rPr>
      </w:pPr>
      <w:r w:rsidRPr="00430CD7">
        <w:rPr>
          <w:rFonts w:ascii="方正仿宋简体" w:eastAsia="方正仿宋简体" w:hAnsi="Times New Roman" w:cs="方正仿宋简体"/>
          <w:sz w:val="32"/>
          <w:szCs w:val="32"/>
        </w:rPr>
        <w:t>1</w:t>
      </w:r>
      <w:r w:rsidRPr="00430CD7">
        <w:rPr>
          <w:rFonts w:ascii="方正仿宋简体" w:eastAsia="方正仿宋简体" w:hAnsi="Times New Roman" w:cs="方正仿宋简体" w:hint="eastAsia"/>
          <w:sz w:val="32"/>
          <w:szCs w:val="32"/>
        </w:rPr>
        <w:t>、一般预算收入：指区级财政当年拨付的资金。</w:t>
      </w:r>
    </w:p>
    <w:p w:rsidR="00D92683" w:rsidRPr="00430CD7" w:rsidRDefault="00D92683" w:rsidP="00430CD7">
      <w:pPr>
        <w:autoSpaceDE w:val="0"/>
        <w:autoSpaceDN w:val="0"/>
        <w:adjustRightInd w:val="0"/>
        <w:ind w:leftChars="200" w:left="420" w:firstLineChars="200" w:firstLine="640"/>
        <w:jc w:val="left"/>
        <w:rPr>
          <w:rFonts w:ascii="方正仿宋简体" w:eastAsia="方正仿宋简体" w:hAnsi="Times New Roman" w:cs="Times New Roman"/>
          <w:sz w:val="32"/>
          <w:szCs w:val="32"/>
        </w:rPr>
      </w:pPr>
      <w:r w:rsidRPr="00430CD7">
        <w:rPr>
          <w:rFonts w:ascii="方正仿宋简体" w:eastAsia="方正仿宋简体" w:hAnsi="Times New Roman" w:cs="方正仿宋简体"/>
          <w:sz w:val="32"/>
          <w:szCs w:val="32"/>
        </w:rPr>
        <w:t>2</w:t>
      </w:r>
      <w:r w:rsidRPr="00430CD7">
        <w:rPr>
          <w:rFonts w:ascii="方正仿宋简体" w:eastAsia="方正仿宋简体" w:hAnsi="Times New Roman" w:cs="方正仿宋简体" w:hint="eastAsia"/>
          <w:sz w:val="32"/>
          <w:szCs w:val="32"/>
        </w:rPr>
        <w:t>、基本支出：指为保障机构正常运转、完成日常工作任务而发生的人员支出和公用支出。</w:t>
      </w:r>
    </w:p>
    <w:p w:rsidR="00D92683" w:rsidRPr="00430CD7" w:rsidRDefault="00D92683" w:rsidP="00430CD7">
      <w:pPr>
        <w:autoSpaceDE w:val="0"/>
        <w:autoSpaceDN w:val="0"/>
        <w:adjustRightInd w:val="0"/>
        <w:ind w:leftChars="200" w:left="420" w:firstLineChars="200" w:firstLine="640"/>
        <w:jc w:val="left"/>
        <w:rPr>
          <w:rFonts w:ascii="方正仿宋简体" w:eastAsia="方正仿宋简体" w:hAnsi="Times New Roman" w:cs="Times New Roman"/>
          <w:sz w:val="32"/>
          <w:szCs w:val="32"/>
        </w:rPr>
      </w:pPr>
      <w:r w:rsidRPr="00430CD7">
        <w:rPr>
          <w:rFonts w:ascii="方正仿宋简体" w:eastAsia="方正仿宋简体" w:hAnsi="Times New Roman" w:cs="方正仿宋简体"/>
          <w:sz w:val="32"/>
          <w:szCs w:val="32"/>
        </w:rPr>
        <w:t>3</w:t>
      </w:r>
      <w:r w:rsidRPr="00430CD7">
        <w:rPr>
          <w:rFonts w:ascii="方正仿宋简体" w:eastAsia="方正仿宋简体" w:hAnsi="Times New Roman" w:cs="方正仿宋简体" w:hint="eastAsia"/>
          <w:sz w:val="32"/>
          <w:szCs w:val="32"/>
        </w:rPr>
        <w:t>、项目支出：指在基本支出之外为完成特定行政任务和事业发展目标所发生的支出。</w:t>
      </w:r>
    </w:p>
    <w:p w:rsidR="00D92683" w:rsidRPr="00430CD7" w:rsidRDefault="00D92683" w:rsidP="00430CD7">
      <w:pPr>
        <w:autoSpaceDE w:val="0"/>
        <w:autoSpaceDN w:val="0"/>
        <w:adjustRightInd w:val="0"/>
        <w:ind w:leftChars="200" w:left="420" w:firstLineChars="200" w:firstLine="640"/>
        <w:jc w:val="left"/>
        <w:rPr>
          <w:rFonts w:ascii="方正仿宋简体" w:eastAsia="方正仿宋简体" w:hAnsi="Times New Roman" w:cs="Times New Roman"/>
          <w:sz w:val="32"/>
          <w:szCs w:val="32"/>
        </w:rPr>
      </w:pPr>
      <w:r w:rsidRPr="00430CD7">
        <w:rPr>
          <w:rFonts w:ascii="方正仿宋简体" w:eastAsia="方正仿宋简体" w:hAnsi="Times New Roman" w:cs="方正仿宋简体"/>
          <w:sz w:val="32"/>
          <w:szCs w:val="32"/>
        </w:rPr>
        <w:t>4</w:t>
      </w:r>
      <w:r w:rsidRPr="00430CD7">
        <w:rPr>
          <w:rFonts w:ascii="方正仿宋简体" w:eastAsia="方正仿宋简体" w:hAnsi="Times New Roman" w:cs="方正仿宋简体" w:hint="eastAsia"/>
          <w:sz w:val="32"/>
          <w:szCs w:val="32"/>
        </w:rPr>
        <w:t>、机关运行费：是指为保证行政事业单位运行，用于购买货物和服务的各项资金。主要包括：办公费、印刷费，水费、电费、邮电费、福利费、日常维修费、办公取暖费、办公物业服务费、公务车运行维护费等。</w:t>
      </w:r>
    </w:p>
    <w:p w:rsidR="00D92683" w:rsidRPr="00430CD7" w:rsidRDefault="00D92683" w:rsidP="00D8117B">
      <w:pPr>
        <w:ind w:firstLine="640"/>
        <w:rPr>
          <w:rFonts w:ascii="黑体" w:eastAsia="黑体" w:hAnsi="黑体" w:cs="Times New Roman"/>
          <w:sz w:val="32"/>
          <w:szCs w:val="32"/>
        </w:rPr>
      </w:pPr>
      <w:r w:rsidRPr="00430CD7">
        <w:rPr>
          <w:rFonts w:ascii="黑体" w:eastAsia="黑体" w:hAnsi="黑体" w:cs="黑体" w:hint="eastAsia"/>
          <w:sz w:val="32"/>
          <w:szCs w:val="32"/>
        </w:rPr>
        <w:t>九、其他需要说明的事项</w:t>
      </w:r>
    </w:p>
    <w:p w:rsidR="00D92683" w:rsidRPr="00430CD7" w:rsidRDefault="00D92683" w:rsidP="00430CD7">
      <w:pPr>
        <w:autoSpaceDE w:val="0"/>
        <w:autoSpaceDN w:val="0"/>
        <w:adjustRightInd w:val="0"/>
        <w:ind w:leftChars="200" w:left="420" w:firstLineChars="200" w:firstLine="640"/>
        <w:jc w:val="left"/>
        <w:rPr>
          <w:rFonts w:ascii="方正仿宋简体" w:eastAsia="方正仿宋简体" w:hAnsi="Times New Roman" w:cs="Times New Roman"/>
          <w:sz w:val="32"/>
          <w:szCs w:val="32"/>
        </w:rPr>
      </w:pPr>
      <w:r w:rsidRPr="00430CD7">
        <w:rPr>
          <w:rFonts w:ascii="方正仿宋简体" w:eastAsia="方正仿宋简体" w:hAnsi="Times New Roman" w:cs="方正仿宋简体" w:hint="eastAsia"/>
          <w:sz w:val="32"/>
          <w:szCs w:val="32"/>
        </w:rPr>
        <w:t>无。</w:t>
      </w:r>
    </w:p>
    <w:p w:rsidR="00D92683" w:rsidRPr="00430CD7" w:rsidRDefault="00D92683" w:rsidP="00D269C8">
      <w:pPr>
        <w:ind w:firstLineChars="200" w:firstLine="640"/>
        <w:rPr>
          <w:rFonts w:ascii="仿宋_GB2312" w:eastAsia="仿宋_GB2312" w:hAnsi="仿宋_GB2312" w:cs="Times New Roman"/>
          <w:sz w:val="32"/>
          <w:szCs w:val="32"/>
        </w:rPr>
      </w:pPr>
    </w:p>
    <w:sectPr w:rsidR="00D92683" w:rsidRPr="00430CD7" w:rsidSect="00751FE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05F" w:rsidRDefault="00A5605F" w:rsidP="00F24692">
      <w:pPr>
        <w:rPr>
          <w:rFonts w:cs="Times New Roman"/>
        </w:rPr>
      </w:pPr>
      <w:r>
        <w:rPr>
          <w:rFonts w:cs="Times New Roman"/>
        </w:rPr>
        <w:separator/>
      </w:r>
    </w:p>
  </w:endnote>
  <w:endnote w:type="continuationSeparator" w:id="1">
    <w:p w:rsidR="00A5605F" w:rsidRDefault="00A5605F" w:rsidP="00F2469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panose1 w:val="00000000000000000000"/>
    <w:charset w:val="86"/>
    <w:family w:val="script"/>
    <w:notTrueType/>
    <w:pitch w:val="fixed"/>
    <w:sig w:usb0="00000001" w:usb1="080E0000" w:usb2="00000010" w:usb3="00000000" w:csb0="00040000" w:csb1="00000000"/>
  </w:font>
  <w:font w:name="方正书宋_GBK">
    <w:altName w:val="等线"/>
    <w:panose1 w:val="00000000000000000000"/>
    <w:charset w:val="86"/>
    <w:family w:val="auto"/>
    <w:notTrueType/>
    <w:pitch w:val="default"/>
    <w:sig w:usb0="00000001" w:usb1="080E0000" w:usb2="00000010" w:usb3="00000000" w:csb0="00040000" w:csb1="00000000"/>
  </w:font>
  <w:font w:name="方正仿宋_GBK">
    <w:altName w:val="宋体"/>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05F" w:rsidRDefault="00A5605F" w:rsidP="00F24692">
      <w:pPr>
        <w:rPr>
          <w:rFonts w:cs="Times New Roman"/>
        </w:rPr>
      </w:pPr>
      <w:r>
        <w:rPr>
          <w:rFonts w:cs="Times New Roman"/>
        </w:rPr>
        <w:separator/>
      </w:r>
    </w:p>
  </w:footnote>
  <w:footnote w:type="continuationSeparator" w:id="1">
    <w:p w:rsidR="00A5605F" w:rsidRDefault="00A5605F" w:rsidP="00F2469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C16B4"/>
    <w:multiLevelType w:val="hybridMultilevel"/>
    <w:tmpl w:val="42EA78FE"/>
    <w:lvl w:ilvl="0" w:tplc="14B6F98E">
      <w:start w:val="2"/>
      <w:numFmt w:val="decimal"/>
      <w:lvlText w:val="%1、"/>
      <w:lvlJc w:val="left"/>
      <w:pPr>
        <w:ind w:left="1695" w:hanging="720"/>
      </w:pPr>
      <w:rPr>
        <w:rFonts w:hint="default"/>
      </w:rPr>
    </w:lvl>
    <w:lvl w:ilvl="1" w:tplc="04090019">
      <w:start w:val="1"/>
      <w:numFmt w:val="lowerLetter"/>
      <w:lvlText w:val="%2)"/>
      <w:lvlJc w:val="left"/>
      <w:pPr>
        <w:ind w:left="1815" w:hanging="420"/>
      </w:pPr>
    </w:lvl>
    <w:lvl w:ilvl="2" w:tplc="0409001B">
      <w:start w:val="1"/>
      <w:numFmt w:val="lowerRoman"/>
      <w:lvlText w:val="%3."/>
      <w:lvlJc w:val="right"/>
      <w:pPr>
        <w:ind w:left="2235" w:hanging="420"/>
      </w:pPr>
    </w:lvl>
    <w:lvl w:ilvl="3" w:tplc="0409000F">
      <w:start w:val="1"/>
      <w:numFmt w:val="decimal"/>
      <w:lvlText w:val="%4."/>
      <w:lvlJc w:val="left"/>
      <w:pPr>
        <w:ind w:left="2655" w:hanging="420"/>
      </w:pPr>
    </w:lvl>
    <w:lvl w:ilvl="4" w:tplc="04090019">
      <w:start w:val="1"/>
      <w:numFmt w:val="lowerLetter"/>
      <w:lvlText w:val="%5)"/>
      <w:lvlJc w:val="left"/>
      <w:pPr>
        <w:ind w:left="3075" w:hanging="420"/>
      </w:pPr>
    </w:lvl>
    <w:lvl w:ilvl="5" w:tplc="0409001B">
      <w:start w:val="1"/>
      <w:numFmt w:val="lowerRoman"/>
      <w:lvlText w:val="%6."/>
      <w:lvlJc w:val="right"/>
      <w:pPr>
        <w:ind w:left="3495" w:hanging="420"/>
      </w:pPr>
    </w:lvl>
    <w:lvl w:ilvl="6" w:tplc="0409000F">
      <w:start w:val="1"/>
      <w:numFmt w:val="decimal"/>
      <w:lvlText w:val="%7."/>
      <w:lvlJc w:val="left"/>
      <w:pPr>
        <w:ind w:left="3915" w:hanging="420"/>
      </w:pPr>
    </w:lvl>
    <w:lvl w:ilvl="7" w:tplc="04090019">
      <w:start w:val="1"/>
      <w:numFmt w:val="lowerLetter"/>
      <w:lvlText w:val="%8)"/>
      <w:lvlJc w:val="left"/>
      <w:pPr>
        <w:ind w:left="4335" w:hanging="420"/>
      </w:pPr>
    </w:lvl>
    <w:lvl w:ilvl="8" w:tplc="0409001B">
      <w:start w:val="1"/>
      <w:numFmt w:val="lowerRoman"/>
      <w:lvlText w:val="%9."/>
      <w:lvlJc w:val="right"/>
      <w:pPr>
        <w:ind w:left="4755" w:hanging="420"/>
      </w:pPr>
    </w:lvl>
  </w:abstractNum>
  <w:abstractNum w:abstractNumId="1">
    <w:nsid w:val="58818F2D"/>
    <w:multiLevelType w:val="singleLevel"/>
    <w:tmpl w:val="58818F2D"/>
    <w:lvl w:ilvl="0">
      <w:start w:val="2"/>
      <w:numFmt w:val="decimal"/>
      <w:suff w:val="nothing"/>
      <w:lvlText w:val="%1、"/>
      <w:lvlJc w:val="left"/>
    </w:lvl>
  </w:abstractNum>
  <w:abstractNum w:abstractNumId="2">
    <w:nsid w:val="5881B3F2"/>
    <w:multiLevelType w:val="singleLevel"/>
    <w:tmpl w:val="5881B3F2"/>
    <w:lvl w:ilvl="0">
      <w:start w:val="8"/>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20A4A"/>
    <w:rsid w:val="00037AF6"/>
    <w:rsid w:val="00041994"/>
    <w:rsid w:val="0007070C"/>
    <w:rsid w:val="00075D5F"/>
    <w:rsid w:val="00091776"/>
    <w:rsid w:val="000A6B33"/>
    <w:rsid w:val="000B3E8D"/>
    <w:rsid w:val="000C3A19"/>
    <w:rsid w:val="000D3F0D"/>
    <w:rsid w:val="001245BB"/>
    <w:rsid w:val="001358ED"/>
    <w:rsid w:val="00174EBC"/>
    <w:rsid w:val="00195C12"/>
    <w:rsid w:val="001E4577"/>
    <w:rsid w:val="00232292"/>
    <w:rsid w:val="00241FD4"/>
    <w:rsid w:val="00251B12"/>
    <w:rsid w:val="00256F62"/>
    <w:rsid w:val="002627C7"/>
    <w:rsid w:val="00292E8E"/>
    <w:rsid w:val="00296113"/>
    <w:rsid w:val="002F3A32"/>
    <w:rsid w:val="002F3E58"/>
    <w:rsid w:val="0030542C"/>
    <w:rsid w:val="00311B7A"/>
    <w:rsid w:val="00314C7B"/>
    <w:rsid w:val="00346B63"/>
    <w:rsid w:val="00364058"/>
    <w:rsid w:val="00396D99"/>
    <w:rsid w:val="003F082D"/>
    <w:rsid w:val="00430CD7"/>
    <w:rsid w:val="00451871"/>
    <w:rsid w:val="004547AD"/>
    <w:rsid w:val="00472923"/>
    <w:rsid w:val="004A780E"/>
    <w:rsid w:val="004D3F61"/>
    <w:rsid w:val="004E3066"/>
    <w:rsid w:val="004E74CD"/>
    <w:rsid w:val="00551293"/>
    <w:rsid w:val="005549F6"/>
    <w:rsid w:val="00573562"/>
    <w:rsid w:val="005A1C13"/>
    <w:rsid w:val="005D6E91"/>
    <w:rsid w:val="005E5C74"/>
    <w:rsid w:val="00614A29"/>
    <w:rsid w:val="006509AF"/>
    <w:rsid w:val="006D0BF7"/>
    <w:rsid w:val="006D79B6"/>
    <w:rsid w:val="006E3FDA"/>
    <w:rsid w:val="006F41D7"/>
    <w:rsid w:val="00746951"/>
    <w:rsid w:val="00751FE1"/>
    <w:rsid w:val="0075393C"/>
    <w:rsid w:val="00776C08"/>
    <w:rsid w:val="007E1DA8"/>
    <w:rsid w:val="007F6C26"/>
    <w:rsid w:val="00814976"/>
    <w:rsid w:val="008334AE"/>
    <w:rsid w:val="00836FED"/>
    <w:rsid w:val="00845CD2"/>
    <w:rsid w:val="00852B0D"/>
    <w:rsid w:val="0086016B"/>
    <w:rsid w:val="00881692"/>
    <w:rsid w:val="00882773"/>
    <w:rsid w:val="00887B5F"/>
    <w:rsid w:val="008B3CC5"/>
    <w:rsid w:val="008E4261"/>
    <w:rsid w:val="008F3E86"/>
    <w:rsid w:val="008F4662"/>
    <w:rsid w:val="00905D08"/>
    <w:rsid w:val="0090749B"/>
    <w:rsid w:val="00925753"/>
    <w:rsid w:val="00934249"/>
    <w:rsid w:val="00966C5C"/>
    <w:rsid w:val="00973104"/>
    <w:rsid w:val="00A361A3"/>
    <w:rsid w:val="00A5605F"/>
    <w:rsid w:val="00A72D2E"/>
    <w:rsid w:val="00A90D20"/>
    <w:rsid w:val="00A911E7"/>
    <w:rsid w:val="00A939D9"/>
    <w:rsid w:val="00AB1673"/>
    <w:rsid w:val="00AD44A3"/>
    <w:rsid w:val="00B20712"/>
    <w:rsid w:val="00B341C4"/>
    <w:rsid w:val="00B43238"/>
    <w:rsid w:val="00B75216"/>
    <w:rsid w:val="00B91D52"/>
    <w:rsid w:val="00BA1ACD"/>
    <w:rsid w:val="00BA49AE"/>
    <w:rsid w:val="00BF2A30"/>
    <w:rsid w:val="00CA7176"/>
    <w:rsid w:val="00CB0DD3"/>
    <w:rsid w:val="00CB7F1D"/>
    <w:rsid w:val="00CC163D"/>
    <w:rsid w:val="00CD2773"/>
    <w:rsid w:val="00CE143B"/>
    <w:rsid w:val="00D269C8"/>
    <w:rsid w:val="00D74B13"/>
    <w:rsid w:val="00D8117B"/>
    <w:rsid w:val="00D92683"/>
    <w:rsid w:val="00DA6402"/>
    <w:rsid w:val="00E167C7"/>
    <w:rsid w:val="00E50174"/>
    <w:rsid w:val="00EC21DA"/>
    <w:rsid w:val="00EC47F6"/>
    <w:rsid w:val="00EE54E0"/>
    <w:rsid w:val="00F24692"/>
    <w:rsid w:val="00F42D51"/>
    <w:rsid w:val="00F66032"/>
    <w:rsid w:val="00F958C2"/>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FE1"/>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51FE1"/>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uiPriority w:val="99"/>
    <w:locked/>
    <w:rsid w:val="00751FE1"/>
    <w:rPr>
      <w:rFonts w:ascii="Times New Roman" w:eastAsia="宋体" w:hAnsi="Times New Roman" w:cs="Times New Roman"/>
      <w:sz w:val="18"/>
      <w:szCs w:val="18"/>
    </w:rPr>
  </w:style>
  <w:style w:type="paragraph" w:styleId="a4">
    <w:name w:val="header"/>
    <w:basedOn w:val="a"/>
    <w:link w:val="Char0"/>
    <w:uiPriority w:val="99"/>
    <w:rsid w:val="00751FE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basedOn w:val="a0"/>
    <w:link w:val="a4"/>
    <w:uiPriority w:val="99"/>
    <w:locked/>
    <w:rsid w:val="00751FE1"/>
    <w:rPr>
      <w:rFonts w:ascii="Times New Roman" w:eastAsia="宋体" w:hAnsi="Times New Roman" w:cs="Times New Roman"/>
      <w:sz w:val="18"/>
      <w:szCs w:val="18"/>
    </w:rPr>
  </w:style>
  <w:style w:type="paragraph" w:styleId="1">
    <w:name w:val="toc 1"/>
    <w:basedOn w:val="a"/>
    <w:next w:val="a"/>
    <w:autoRedefine/>
    <w:uiPriority w:val="99"/>
    <w:semiHidden/>
    <w:rsid w:val="00751FE1"/>
    <w:rPr>
      <w:rFonts w:ascii="Times New Roman" w:hAnsi="Times New Roman" w:cs="Times New Roman"/>
    </w:rPr>
  </w:style>
  <w:style w:type="paragraph" w:styleId="2">
    <w:name w:val="toc 2"/>
    <w:basedOn w:val="a"/>
    <w:next w:val="a"/>
    <w:autoRedefine/>
    <w:uiPriority w:val="99"/>
    <w:semiHidden/>
    <w:rsid w:val="00751FE1"/>
    <w:pPr>
      <w:ind w:leftChars="200" w:left="420"/>
    </w:pPr>
    <w:rPr>
      <w:rFonts w:ascii="Times New Roman" w:hAnsi="Times New Roman" w:cs="Times New Roman"/>
    </w:rPr>
  </w:style>
  <w:style w:type="character" w:styleId="a5">
    <w:name w:val="annotation reference"/>
    <w:basedOn w:val="a0"/>
    <w:uiPriority w:val="99"/>
    <w:semiHidden/>
    <w:rsid w:val="00F24692"/>
    <w:rPr>
      <w:sz w:val="21"/>
      <w:szCs w:val="21"/>
    </w:rPr>
  </w:style>
  <w:style w:type="paragraph" w:styleId="a6">
    <w:name w:val="annotation text"/>
    <w:basedOn w:val="a"/>
    <w:link w:val="Char1"/>
    <w:uiPriority w:val="99"/>
    <w:semiHidden/>
    <w:rsid w:val="00F24692"/>
    <w:pPr>
      <w:jc w:val="left"/>
    </w:pPr>
  </w:style>
  <w:style w:type="character" w:customStyle="1" w:styleId="Char1">
    <w:name w:val="批注文字 Char"/>
    <w:basedOn w:val="a0"/>
    <w:link w:val="a6"/>
    <w:uiPriority w:val="99"/>
    <w:semiHidden/>
    <w:locked/>
    <w:rsid w:val="00F24692"/>
    <w:rPr>
      <w:rFonts w:ascii="Calibri" w:hAnsi="Calibri" w:cs="Calibri"/>
      <w:kern w:val="2"/>
      <w:sz w:val="22"/>
      <w:szCs w:val="22"/>
    </w:rPr>
  </w:style>
  <w:style w:type="paragraph" w:styleId="a7">
    <w:name w:val="annotation subject"/>
    <w:basedOn w:val="a6"/>
    <w:next w:val="a6"/>
    <w:link w:val="Char2"/>
    <w:uiPriority w:val="99"/>
    <w:semiHidden/>
    <w:rsid w:val="00F24692"/>
    <w:rPr>
      <w:b/>
      <w:bCs/>
    </w:rPr>
  </w:style>
  <w:style w:type="character" w:customStyle="1" w:styleId="Char2">
    <w:name w:val="批注主题 Char"/>
    <w:basedOn w:val="Char1"/>
    <w:link w:val="a7"/>
    <w:uiPriority w:val="99"/>
    <w:semiHidden/>
    <w:locked/>
    <w:rsid w:val="00F24692"/>
    <w:rPr>
      <w:b/>
      <w:bCs/>
    </w:rPr>
  </w:style>
  <w:style w:type="paragraph" w:styleId="a8">
    <w:name w:val="Balloon Text"/>
    <w:basedOn w:val="a"/>
    <w:link w:val="Char3"/>
    <w:uiPriority w:val="99"/>
    <w:semiHidden/>
    <w:rsid w:val="00F24692"/>
    <w:rPr>
      <w:sz w:val="18"/>
      <w:szCs w:val="18"/>
    </w:rPr>
  </w:style>
  <w:style w:type="character" w:customStyle="1" w:styleId="Char3">
    <w:name w:val="批注框文本 Char"/>
    <w:basedOn w:val="a0"/>
    <w:link w:val="a8"/>
    <w:uiPriority w:val="99"/>
    <w:semiHidden/>
    <w:locked/>
    <w:rsid w:val="00F24692"/>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866062926">
      <w:marLeft w:val="0"/>
      <w:marRight w:val="0"/>
      <w:marTop w:val="0"/>
      <w:marBottom w:val="0"/>
      <w:divBdr>
        <w:top w:val="none" w:sz="0" w:space="0" w:color="auto"/>
        <w:left w:val="none" w:sz="0" w:space="0" w:color="auto"/>
        <w:bottom w:val="none" w:sz="0" w:space="0" w:color="auto"/>
        <w:right w:val="none" w:sz="0" w:space="0" w:color="auto"/>
      </w:divBdr>
    </w:div>
    <w:div w:id="866062927">
      <w:marLeft w:val="0"/>
      <w:marRight w:val="0"/>
      <w:marTop w:val="0"/>
      <w:marBottom w:val="0"/>
      <w:divBdr>
        <w:top w:val="none" w:sz="0" w:space="0" w:color="auto"/>
        <w:left w:val="none" w:sz="0" w:space="0" w:color="auto"/>
        <w:bottom w:val="none" w:sz="0" w:space="0" w:color="auto"/>
        <w:right w:val="none" w:sz="0" w:space="0" w:color="auto"/>
      </w:divBdr>
    </w:div>
    <w:div w:id="866062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601</Words>
  <Characters>3431</Characters>
  <Application>Microsoft Office Word</Application>
  <DocSecurity>0</DocSecurity>
  <Lines>28</Lines>
  <Paragraphs>8</Paragraphs>
  <ScaleCrop>false</ScaleCrop>
  <Company>微软中国</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Hewlett-Packard Company</cp:lastModifiedBy>
  <cp:revision>18</cp:revision>
  <cp:lastPrinted>2017-02-07T01:57:00Z</cp:lastPrinted>
  <dcterms:created xsi:type="dcterms:W3CDTF">2017-04-25T03:22:00Z</dcterms:created>
  <dcterms:modified xsi:type="dcterms:W3CDTF">2019-03-14T07:00:00Z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