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1" w:rsidRPr="00D8117B" w:rsidRDefault="00F2469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8117B">
        <w:rPr>
          <w:rFonts w:ascii="方正小标宋简体" w:eastAsia="方正小标宋简体" w:hAnsi="Times New Roman" w:cs="Times New Roman" w:hint="eastAsia"/>
          <w:sz w:val="44"/>
          <w:szCs w:val="44"/>
        </w:rPr>
        <w:t>北戴河新区</w:t>
      </w:r>
      <w:r w:rsidR="00A3183B" w:rsidRPr="00A3183B">
        <w:rPr>
          <w:rFonts w:ascii="方正小标宋简体" w:eastAsia="方正小标宋简体" w:hAnsi="Times New Roman" w:cs="Times New Roman" w:hint="eastAsia"/>
          <w:sz w:val="44"/>
          <w:szCs w:val="44"/>
        </w:rPr>
        <w:t>财政局</w:t>
      </w:r>
      <w:r w:rsidRPr="00D8117B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96303D">
        <w:rPr>
          <w:rFonts w:ascii="方正小标宋简体" w:eastAsia="方正小标宋简体" w:hAnsi="Times New Roman" w:cs="Times New Roman" w:hint="eastAsia"/>
          <w:sz w:val="44"/>
          <w:szCs w:val="44"/>
        </w:rPr>
        <w:t>8</w:t>
      </w:r>
      <w:r w:rsidRPr="00D8117B">
        <w:rPr>
          <w:rFonts w:ascii="方正小标宋简体" w:eastAsia="方正小标宋简体" w:hAnsi="Times New Roman" w:cs="Times New Roman" w:hint="eastAsia"/>
          <w:sz w:val="44"/>
          <w:szCs w:val="44"/>
        </w:rPr>
        <w:t>年部门预算信息公开</w:t>
      </w:r>
      <w:r w:rsidR="000D3F0D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751FE1" w:rsidRPr="00D8117B" w:rsidRDefault="00F24692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sz w:val="32"/>
          <w:szCs w:val="32"/>
        </w:rPr>
        <w:t>按照《预算法》、《地方预决算公开操作规程》和《河北省省级预算公开办法》规定，现将2017年部门预算公开如下：</w:t>
      </w:r>
    </w:p>
    <w:p w:rsidR="00751FE1" w:rsidRDefault="00F24692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一、部门职责及机构设置情况</w:t>
      </w:r>
    </w:p>
    <w:p w:rsidR="004C0D80" w:rsidRPr="004C0D80" w:rsidRDefault="00F24692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部门</w:t>
      </w:r>
      <w:r w:rsidRPr="00D8117B">
        <w:rPr>
          <w:rFonts w:ascii="方正仿宋简体" w:eastAsia="方正仿宋简体" w:hAnsi="Times New Roman" w:cs="Times New Roman"/>
          <w:b/>
          <w:sz w:val="32"/>
          <w:szCs w:val="32"/>
        </w:rPr>
        <w:t>职责：</w:t>
      </w:r>
      <w:r w:rsidR="004C0D80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监督实施财政、预算、财务、会计管理的有关规章制度；分析预测宏观经济形势，提出运用财税政策实施宏观调控的建议；承担财政预算管理的责任，负责编制年度预决算并组织执行；组织制定经费开支标准、定额，审核批复部门（单位）的年度预决算；承担财政国库管理的责任；负责政府非税收入和政府基金管理；负责建立政府预算体系、税政管理和国有资产管理以及社会保险基金的监管等工作；执行国家外债管理政策和地方政府外债管理规定，实施管理国内外债权、债务；负责会计管理和财政投资评审工作；负责监督检查财税法规、政策的执行情况，实施对财政性资金的监督和绩效评价；负责政府和社会资本合作、政府投资基金管理工作。挂金融工作办公室牌子。</w:t>
      </w: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751FE1" w:rsidRPr="00D8117B" w:rsidRDefault="00F24692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lastRenderedPageBreak/>
        <w:t>机构设置：</w:t>
      </w:r>
    </w:p>
    <w:p w:rsidR="00751FE1" w:rsidRDefault="00F24692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24"/>
        </w:rPr>
      </w:pPr>
      <w:r>
        <w:rPr>
          <w:rFonts w:ascii="Times New Roman" w:eastAsia="方正小标宋_GBK" w:hAnsi="Times New Roman" w:cs="Times New Roman"/>
          <w:sz w:val="32"/>
          <w:szCs w:val="24"/>
        </w:rPr>
        <w:t>部门</w:t>
      </w:r>
      <w:r>
        <w:rPr>
          <w:rFonts w:ascii="Times New Roman" w:eastAsia="方正小标宋_GBK" w:hAnsi="Times New Roman" w:cs="Times New Roman" w:hint="eastAsia"/>
          <w:sz w:val="32"/>
          <w:szCs w:val="24"/>
        </w:rPr>
        <w:t>机构设置情况</w:t>
      </w:r>
    </w:p>
    <w:tbl>
      <w:tblPr>
        <w:tblW w:w="97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417"/>
        <w:gridCol w:w="1134"/>
        <w:gridCol w:w="1276"/>
        <w:gridCol w:w="2902"/>
      </w:tblGrid>
      <w:tr w:rsidR="00751FE1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经费保障形式</w:t>
            </w:r>
          </w:p>
        </w:tc>
      </w:tr>
      <w:tr w:rsidR="00751FE1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Pr="004C0D80" w:rsidRDefault="00F24692" w:rsidP="004C0D80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  <w:r w:rsidRPr="004C0D80">
              <w:rPr>
                <w:rFonts w:ascii="方正书宋_GBK" w:eastAsia="方正书宋_GBK" w:hint="eastAsia"/>
              </w:rPr>
              <w:t>北戴河新区</w:t>
            </w:r>
            <w:r w:rsidR="004C0D80" w:rsidRPr="004C0D80">
              <w:rPr>
                <w:rFonts w:ascii="方正书宋_GBK" w:eastAsia="方正书宋_GBK" w:hint="eastAsia"/>
              </w:rPr>
              <w:t>财政局</w:t>
            </w:r>
          </w:p>
        </w:tc>
        <w:tc>
          <w:tcPr>
            <w:tcW w:w="1134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副处级</w:t>
            </w:r>
          </w:p>
        </w:tc>
        <w:tc>
          <w:tcPr>
            <w:tcW w:w="2902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F24692" w:rsidRPr="006509AF" w:rsidRDefault="00F24692">
            <w:pPr>
              <w:spacing w:line="300" w:lineRule="exact"/>
              <w:jc w:val="left"/>
              <w:rPr>
                <w:rFonts w:ascii="方正书宋_GBK" w:eastAsia="方正书宋_GBK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Default="00751FE1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Default="00751FE1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</w:tbl>
    <w:p w:rsidR="00751FE1" w:rsidRDefault="00751FE1"/>
    <w:p w:rsidR="00751FE1" w:rsidRDefault="00F24692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二、部门预算安排的总体情况</w:t>
      </w:r>
    </w:p>
    <w:p w:rsidR="00751FE1" w:rsidRPr="00D8117B" w:rsidRDefault="00F24692">
      <w:pPr>
        <w:ind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/>
          <w:sz w:val="32"/>
          <w:szCs w:val="32"/>
        </w:rPr>
        <w:t>按照预算管理有关规定，</w:t>
      </w:r>
      <w:r w:rsidR="00AB1673" w:rsidRPr="00D8117B">
        <w:rPr>
          <w:rFonts w:ascii="方正仿宋简体" w:eastAsia="方正仿宋简体" w:hAnsi="Times New Roman" w:cs="Times New Roman"/>
          <w:sz w:val="32"/>
          <w:szCs w:val="32"/>
        </w:rPr>
        <w:t>目前</w:t>
      </w:r>
      <w:r w:rsidR="00AB1673" w:rsidRPr="00D8117B">
        <w:rPr>
          <w:rFonts w:ascii="方正仿宋简体" w:eastAsia="方正仿宋简体" w:hAnsi="Times New Roman" w:cs="Times New Roman" w:hint="eastAsia"/>
          <w:sz w:val="32"/>
          <w:szCs w:val="32"/>
        </w:rPr>
        <w:t>我区</w:t>
      </w:r>
      <w:r w:rsidR="00AB1673" w:rsidRPr="00D8117B">
        <w:rPr>
          <w:rFonts w:ascii="方正仿宋简体" w:eastAsia="方正仿宋简体" w:hAnsi="Times New Roman" w:cs="Times New Roman"/>
          <w:sz w:val="32"/>
          <w:szCs w:val="32"/>
        </w:rPr>
        <w:t>部门预算的编制实行综合预算制度，即全部收入和支出都反映</w:t>
      </w:r>
      <w:r w:rsidR="00AB1673" w:rsidRPr="00D8117B">
        <w:rPr>
          <w:rFonts w:ascii="方正仿宋简体" w:eastAsia="方正仿宋简体" w:hAnsi="Times New Roman" w:cs="Times New Roman" w:hint="eastAsia"/>
          <w:sz w:val="32"/>
          <w:szCs w:val="32"/>
        </w:rPr>
        <w:t>在</w:t>
      </w:r>
      <w:r w:rsidRPr="00D8117B">
        <w:rPr>
          <w:rFonts w:ascii="方正仿宋简体" w:eastAsia="方正仿宋简体" w:hAnsi="Times New Roman" w:cs="Times New Roman"/>
          <w:sz w:val="32"/>
          <w:szCs w:val="32"/>
        </w:rPr>
        <w:t>预算中。</w:t>
      </w:r>
      <w:r w:rsidR="004C0D80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财政</w:t>
      </w:r>
      <w:r w:rsidR="00AB1673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局</w:t>
      </w:r>
      <w:r w:rsidRPr="00D8117B">
        <w:rPr>
          <w:rFonts w:ascii="方正仿宋简体" w:eastAsia="方正仿宋简体" w:hAnsi="Times New Roman" w:cs="Times New Roman"/>
          <w:sz w:val="32"/>
          <w:szCs w:val="32"/>
        </w:rPr>
        <w:t>的收支包含在部门预算中。</w:t>
      </w:r>
    </w:p>
    <w:p w:rsidR="00751FE1" w:rsidRPr="00D8117B" w:rsidRDefault="00F24692" w:rsidP="00D8117B">
      <w:pPr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1</w:t>
      </w:r>
      <w:r w:rsid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.</w:t>
      </w:r>
      <w:r w:rsidRPr="00D8117B">
        <w:rPr>
          <w:rFonts w:ascii="方正仿宋简体" w:eastAsia="方正仿宋简体" w:hAnsi="Times New Roman" w:cs="Times New Roman"/>
          <w:b/>
          <w:sz w:val="32"/>
          <w:szCs w:val="32"/>
        </w:rPr>
        <w:t>收入说明</w:t>
      </w:r>
    </w:p>
    <w:p w:rsidR="00751FE1" w:rsidRPr="004C0D80" w:rsidRDefault="00800C2B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反</w:t>
      </w:r>
      <w:r w:rsidR="00F24692" w:rsidRPr="004C0D80">
        <w:rPr>
          <w:rFonts w:ascii="Times New Roman" w:eastAsia="方正仿宋简体" w:hAnsi="Times New Roman" w:cs="Times New Roman"/>
          <w:sz w:val="32"/>
          <w:szCs w:val="32"/>
        </w:rPr>
        <w:t>映本部门当年全部收入，</w:t>
      </w:r>
      <w:r w:rsidR="00F24692" w:rsidRPr="004C0D80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="00F24692" w:rsidRPr="004C0D80">
        <w:rPr>
          <w:rFonts w:ascii="Times New Roman" w:eastAsia="方正仿宋简体" w:hAnsi="Times New Roman" w:cs="Times New Roman"/>
          <w:sz w:val="32"/>
          <w:szCs w:val="32"/>
        </w:rPr>
        <w:t>年预算收入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32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.0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F24692" w:rsidRPr="004C0D80">
        <w:rPr>
          <w:rFonts w:ascii="Times New Roman" w:eastAsia="方正仿宋简体" w:hAnsi="Times New Roman" w:cs="Times New Roman"/>
          <w:sz w:val="32"/>
          <w:szCs w:val="32"/>
        </w:rPr>
        <w:t>万元，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全部为</w:t>
      </w:r>
      <w:r w:rsidR="006509AF" w:rsidRPr="004C0D80">
        <w:rPr>
          <w:rFonts w:ascii="Times New Roman" w:eastAsia="方正仿宋简体" w:hAnsi="Times New Roman" w:cs="Times New Roman"/>
          <w:sz w:val="32"/>
          <w:szCs w:val="32"/>
        </w:rPr>
        <w:t>一般公共预算拨款。</w:t>
      </w:r>
    </w:p>
    <w:p w:rsidR="00751FE1" w:rsidRPr="00D8117B" w:rsidRDefault="00D8117B" w:rsidP="00D8117B">
      <w:pPr>
        <w:ind w:left="640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2.</w:t>
      </w:r>
      <w:r w:rsidR="00F24692" w:rsidRPr="00D8117B">
        <w:rPr>
          <w:rFonts w:ascii="方正仿宋简体" w:eastAsia="方正仿宋简体" w:hAnsi="Times New Roman" w:cs="Times New Roman"/>
          <w:b/>
          <w:sz w:val="32"/>
          <w:szCs w:val="32"/>
        </w:rPr>
        <w:t>支出说明</w:t>
      </w:r>
    </w:p>
    <w:p w:rsidR="00751FE1" w:rsidRPr="004C0D80" w:rsidRDefault="006509AF" w:rsidP="004C0D8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部门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预算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收支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总表支出栏、基本支出表、项目支出表按经济分类和支出功能分类科目编制，反映部门预算中支出预算的总体情况。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年部门支出预算为</w:t>
      </w:r>
      <w:r w:rsidR="004C0D80" w:rsidRPr="004C0D80">
        <w:rPr>
          <w:rFonts w:ascii="Times New Roman" w:eastAsia="方正仿宋简体" w:hAnsi="Times New Roman" w:cs="Times New Roman" w:hint="eastAsia"/>
          <w:sz w:val="32"/>
          <w:szCs w:val="32"/>
        </w:rPr>
        <w:t>32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="004C0D80" w:rsidRPr="004C0D80">
        <w:rPr>
          <w:rFonts w:ascii="Times New Roman" w:eastAsia="方正仿宋简体" w:hAnsi="Times New Roman" w:cs="Times New Roman" w:hint="eastAsia"/>
          <w:sz w:val="32"/>
          <w:szCs w:val="32"/>
        </w:rPr>
        <w:t>.0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万元，其中基本支出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284.03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包括人员经费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249.59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万元和日常公用经费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34.44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万元；项目支出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F24692"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万元，全部为本级支出。</w:t>
      </w:r>
    </w:p>
    <w:p w:rsidR="00751FE1" w:rsidRPr="00D8117B" w:rsidRDefault="00D8117B" w:rsidP="00D8117B">
      <w:pPr>
        <w:ind w:left="640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3.</w:t>
      </w:r>
      <w:r w:rsidR="00F24692" w:rsidRPr="00D8117B">
        <w:rPr>
          <w:rFonts w:ascii="方正仿宋简体" w:eastAsia="方正仿宋简体" w:hAnsi="Times New Roman" w:cs="Times New Roman"/>
          <w:b/>
          <w:sz w:val="32"/>
          <w:szCs w:val="32"/>
        </w:rPr>
        <w:t>比上年增减情况</w:t>
      </w:r>
    </w:p>
    <w:p w:rsidR="00751FE1" w:rsidRPr="00A3183B" w:rsidRDefault="00F24692">
      <w:pPr>
        <w:rPr>
          <w:rFonts w:ascii="Times New Roman" w:eastAsia="方正仿宋简体" w:hAnsi="Times New Roman" w:cs="Times New Roman"/>
          <w:sz w:val="32"/>
          <w:szCs w:val="32"/>
        </w:rPr>
      </w:pP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年部门预算较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年增长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9.01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万元，其中：基本支出增长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7.71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万元；项目支出增长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1.3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万元，主要是</w:t>
      </w:r>
      <w:r w:rsidR="00882773" w:rsidRPr="00A3183B">
        <w:rPr>
          <w:rFonts w:ascii="Times New Roman" w:eastAsia="方正仿宋简体" w:hAnsi="Times New Roman" w:cs="Times New Roman" w:hint="eastAsia"/>
          <w:sz w:val="32"/>
          <w:szCs w:val="32"/>
        </w:rPr>
        <w:t>政策性支出增加和新增项目支出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三、机关运行经费安排情况</w:t>
      </w:r>
    </w:p>
    <w:p w:rsidR="00751FE1" w:rsidRP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32"/>
        </w:rPr>
        <w:t>机关运行经费共计安排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34.44</w:t>
      </w:r>
      <w:r w:rsidRPr="00346B63">
        <w:rPr>
          <w:rFonts w:ascii="方正仿宋简体" w:eastAsia="方正仿宋简体" w:hAnsi="Times New Roman" w:cs="Times New Roman" w:hint="eastAsia"/>
          <w:sz w:val="32"/>
          <w:szCs w:val="32"/>
        </w:rPr>
        <w:t>万元，主要用于保证机关正常运转的办公及印刷费、邮电费、差旅费、会议费、福利费、专用材料及一般设备购置费、办公用房水电费、办公用房取暖费、日常维修费、办公楼物业管理费、公务车运行维护费等支出。</w:t>
      </w:r>
    </w:p>
    <w:p w:rsid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</w:t>
      </w:r>
      <w:r>
        <w:rPr>
          <w:rFonts w:ascii="黑体" w:eastAsia="黑体" w:hAnsi="黑体" w:cs="Times New Roman"/>
          <w:sz w:val="32"/>
          <w:szCs w:val="32"/>
        </w:rPr>
        <w:t>“</w:t>
      </w:r>
      <w:r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/>
          <w:sz w:val="32"/>
          <w:szCs w:val="32"/>
        </w:rPr>
        <w:t>”</w:t>
      </w:r>
      <w:r>
        <w:rPr>
          <w:rFonts w:ascii="黑体" w:eastAsia="黑体" w:hAnsi="黑体" w:cs="Times New Roman" w:hint="eastAsia"/>
          <w:sz w:val="32"/>
          <w:szCs w:val="32"/>
        </w:rPr>
        <w:t>经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费预算情况及增减变化原因</w:t>
      </w:r>
    </w:p>
    <w:p w:rsidR="00751FE1" w:rsidRPr="00ED3088" w:rsidRDefault="00F24692" w:rsidP="00346B63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年，财政拨款“三公”经费预算安排</w:t>
      </w:r>
      <w:r w:rsidR="00AF0AEB">
        <w:rPr>
          <w:rFonts w:ascii="Times New Roman" w:eastAsia="方正仿宋简体" w:hAnsi="Times New Roman" w:cs="Times New Roman" w:hint="eastAsia"/>
          <w:sz w:val="32"/>
          <w:szCs w:val="32"/>
        </w:rPr>
        <w:t>3.5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万元，其中：因公出国（境）费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万元；公务用车购置及运维费</w:t>
      </w:r>
      <w:r w:rsidR="00ED3088" w:rsidRPr="00ED3088"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万元；公务接待费</w:t>
      </w:r>
      <w:r w:rsidR="00B626E0">
        <w:rPr>
          <w:rFonts w:ascii="Times New Roman" w:eastAsia="方正仿宋简体" w:hAnsi="Times New Roman" w:cs="Times New Roman" w:hint="eastAsia"/>
          <w:sz w:val="32"/>
          <w:szCs w:val="32"/>
        </w:rPr>
        <w:t>0.4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万元。“三公”经费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较上年下降</w:t>
      </w:r>
      <w:r w:rsidR="00AF0AEB">
        <w:rPr>
          <w:rFonts w:ascii="Times New Roman" w:eastAsia="方正仿宋简体" w:hAnsi="Times New Roman" w:cs="Times New Roman" w:hint="eastAsia"/>
          <w:sz w:val="32"/>
          <w:szCs w:val="32"/>
        </w:rPr>
        <w:t>66.02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，主要原因是对“三公”经费等一般性支出进行了压减。</w:t>
      </w:r>
    </w:p>
    <w:p w:rsidR="00751FE1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五、绩效预算信息</w:t>
      </w:r>
    </w:p>
    <w:p w:rsidR="0068313B" w:rsidRPr="0068313B" w:rsidRDefault="005A137D" w:rsidP="0068313B">
      <w:pPr>
        <w:ind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一是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预算管理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研究制定完善的预算政策体系，提高预算管理的科学化水平。统筹市级财力，强化绩效管理，科学编制政府绩效预算。规范预算执行，合理组织财政各项支出，促进社会事业发展。推进预算公开，实施全面规范、公开透明的预算制度。</w:t>
      </w:r>
      <w:bookmarkStart w:id="1" w:name="_Toc471398463"/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二是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国库管理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本级预算单位用款计划及额度审核下达，上下级财政库款调度；财政专户资金审核拨付；全区预算执行分析；本级财政总预算会计，全区本级决算；国债、地方债和国库现金管理；管理本级预算单位银行账户。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三是财政监督管理方面，统筹组织上级要求及新区安排的专项检查、专项治理工作；组织实施内部业务审计；依法调查、组织审理部门单位财政违法行为案件；配合外部审计工作。四是国有资产管理方面，拟定行政事业单位国有资产管理制度和办法，对行政事业单位资产配置、使用、处置事项进行管理有关工作。五是融资管理方面，拟定政府性债务、国外贷款管理制度和政策办法，审核债务举借与偿还计划并实施项目管理，加强政府债券管理和土储融资审核，实施风险预警及专项检查与监督，负责地方政府债券管理工作。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六是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财政政务管理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方面，指导财政系统业务活动和事业发展，开展对外合作交流，加强财政法制建设，开展财税政策研究，深化财政改革，行政复议及行政应诉工作，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信访接待、业务宣传、政务信息公开、网上行政服务、依法行政等。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七是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聘请中介机构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，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规范项目建设单位行为。负责监督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对中介机构的管理，结合新区实际制定管理考核制度，规范社会中介参与审计行为。对财政性资金已安排建设项目、建设项目竣工结（决）算以及建设类项目投资项目进行聘请中介机构审计。</w:t>
      </w:r>
      <w:bookmarkEnd w:id="1"/>
    </w:p>
    <w:p w:rsidR="0068313B" w:rsidRPr="0068313B" w:rsidRDefault="0068313B" w:rsidP="0068313B">
      <w:pPr>
        <w:spacing w:after="189" w:line="256" w:lineRule="auto"/>
        <w:rPr>
          <w:rFonts w:ascii="仿宋" w:eastAsia="仿宋" w:hAnsi="仿宋" w:cs="宋体"/>
          <w:sz w:val="32"/>
          <w:szCs w:val="32"/>
        </w:rPr>
      </w:pPr>
      <w:r w:rsidRPr="0068313B">
        <w:rPr>
          <w:rFonts w:ascii="仿宋" w:eastAsia="仿宋" w:hAnsi="仿宋" w:cs="宋体" w:hint="eastAsia"/>
          <w:sz w:val="32"/>
          <w:szCs w:val="32"/>
        </w:rPr>
        <w:t>部门职责及工作活动绩效目标指标：</w:t>
      </w:r>
    </w:p>
    <w:p w:rsidR="0068313B" w:rsidRPr="0068313B" w:rsidRDefault="0068313B" w:rsidP="0068313B">
      <w:pPr>
        <w:jc w:val="center"/>
        <w:outlineLvl w:val="0"/>
        <w:rPr>
          <w:rFonts w:ascii="方正小标宋_GBK" w:eastAsia="方正小标宋_GBK" w:cs="宋体"/>
          <w:sz w:val="32"/>
          <w:szCs w:val="32"/>
        </w:rPr>
      </w:pPr>
      <w:r w:rsidRPr="0068313B">
        <w:rPr>
          <w:rFonts w:ascii="方正小标宋_GBK" w:eastAsia="方正小标宋_GBK" w:cs="宋体" w:hint="eastAsia"/>
          <w:sz w:val="32"/>
          <w:szCs w:val="32"/>
        </w:rPr>
        <w:t>部门职责-工作活动绩效目标</w:t>
      </w:r>
    </w:p>
    <w:tbl>
      <w:tblPr>
        <w:tblW w:w="13934" w:type="dxa"/>
        <w:jc w:val="center"/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68313B" w:rsidRPr="0068313B" w:rsidTr="0068313B">
        <w:trPr>
          <w:trHeight w:val="227"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小标宋_GBK" w:eastAsia="方正小标宋_GBK" w:cs="宋体"/>
                <w:sz w:val="24"/>
                <w:szCs w:val="24"/>
              </w:rPr>
            </w:pPr>
            <w:r w:rsidRPr="0068313B">
              <w:rPr>
                <w:rFonts w:ascii="方正小标宋_GBK" w:eastAsia="方正小标宋_GBK" w:cs="宋体" w:hint="eastAsia"/>
                <w:sz w:val="24"/>
                <w:szCs w:val="24"/>
              </w:rPr>
              <w:t>318秦皇岛北戴河新区财政局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right"/>
              <w:rPr>
                <w:rFonts w:ascii="方正书宋_GBK" w:eastAsia="方正书宋_GBK" w:cs="宋体"/>
                <w:sz w:val="24"/>
                <w:szCs w:val="24"/>
              </w:rPr>
            </w:pPr>
            <w:r w:rsidRPr="0068313B">
              <w:rPr>
                <w:rFonts w:ascii="方正书宋_GBK" w:eastAsia="方正书宋_GBK" w:cs="宋体" w:hint="eastAsia"/>
                <w:sz w:val="24"/>
                <w:szCs w:val="24"/>
              </w:rPr>
              <w:t>单位：万元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职责活动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内容描述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绩效目标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绩效指标</w:t>
            </w:r>
          </w:p>
        </w:tc>
        <w:tc>
          <w:tcPr>
            <w:tcW w:w="29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评价标准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10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优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良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中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DE674C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 w:rsidRPr="0068313B">
              <w:rPr>
                <w:rFonts w:ascii="Times New Roman" w:eastAsia="方正书宋_GBK" w:hAnsi="Times New Roman" w:cs="Times New Roman" w:hint="eastAsia"/>
                <w:b/>
                <w:szCs w:val="24"/>
              </w:rPr>
              <w:t>差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预算管理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研究制定完善的预算政策体系，提高预算管理的科学化水平。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统筹区级财力，强化绩效管理，科学编制政府绩效预算。规范预算执行，合理组织财政各项支出，促进社会事业发展。推进预算公开，实施全面规范、公开透明的预算制度。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预算政策管理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了解宏观经济动态，掌握财税政策，在增收节支、平衡预算方面为领导决策及时提出意见建议。拟定预算政策和改革方案，并组织实施。分析预测宏观经济形势，参与制定各项宏观经济政策，负责研究拟订财政政策、预算管理制度和中长期财政规划；负责实施财政预</w:t>
            </w:r>
            <w:r w:rsidRPr="0068313B">
              <w:rPr>
                <w:rFonts w:ascii="方正书宋_GBK" w:eastAsia="方正书宋_GBK" w:hint="eastAsia"/>
              </w:rPr>
              <w:lastRenderedPageBreak/>
              <w:t>算管理体制改革。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通过拟定预算政策、起草财政预算、资金管理等地方性法规草案、制定有关规章制度，强化预算管理，保障新区财政发展。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预算政策管理效果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 xml:space="preserve">  预算编制管理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负责编制年度本级公共财政预算、国有资本经营预算、社会保险基金预算、政府性基金预算草案，汇编区年度预决算草案，并报经工、管委同意后，提交市人民代表大会审查批准。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通过编制财政预算，优化支出结构，强化绩效导向，着力促进稳增长、调结构、惠民生、促改革各项政策落实，为新区跨越发展提供财力支撑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预算编制完成率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≥100%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＜70%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预算执行管理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本级支出预算指标登记与核算；各类专项资金的管理及资金分配的下达工作。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通过预算执行管理，促进政府各项重大政策的贯彻落实，直接关系政府公共服务水平和财政管理水平。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预算执行率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规范津贴补贴管理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机关事业单位津贴补贴制度管理，负责构建经费定额标准体系和津贴补贴的管理工作。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机关事业单位津贴补贴制度更加规范，依规发放津贴补贴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津贴补贴管理效果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≥100%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＜70%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国库管理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本级预算单位用款计划及额度审核下达，上下级财政库款调度；财政专户资金审核拨付；全区预算执行分析；本级财政总预算会计，全区本级决算；国债、地方债和国库现金管理；管理本级预算单位银行账户。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本级预算单位用款计划及额度审核下达，上下级财政库款调度；财政专户资金审核拨付；全区预算执行分析；本级财政总预算会计，全区本级决算；国债、地方债和国库现金管理；管理本级预算单位银行账户。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银行账户与专户资金管理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拟定并组织实施预算单位银行账户管理办法；组织实施国家有关财政专户资金管理制度，本级财政专户资金审核拨付及会计核算事项。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按上级政策规定清理规范预算单位银行账户管理；执行国家有关财政专户资金管理制度，做好财政专户资金审核拨付及会计核算工作。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银行账户与专户资金管理效果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 xml:space="preserve">  总预算会计管理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本级总预算会计核算；编制本级综合财务报告，汇总全区综合财务报告。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做好总预算会计核算工作；按时完成本级综合财务报告编制，汇总全区综合财务报告。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总预算会计管理完成率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≥100%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＜70%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决算管理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编制本级财政总决算，汇总编报全区财政总决算，汇总编报社保基金决算；编制本级部门决算，汇总编报全区部门决算，提交并按程序审批报送财政总决算报告和部门决算报告，组织决算批复。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按时编制本级财政总决算，汇总编报全区财政总决算，汇总编报社保基金决算；编制本级部门决算，汇总编报全市部门决算，提交并按程序审批报送财政总决算报告和部门决算报告，组织决算批复。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决算编制完成率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≥100%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＜70%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政府采购管理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负责全区行政事业单位公务用车购置审核；审核部门政府采购预算；政府采购方式管理；政府采购集中采购机构监管；受理供应商投诉；管理政府采购网站。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执行公车改革政策，新购置车辆编制审核；审核部门政府采购预算；政府采购计划备案、审批、审核；政府采购集中采购机构监管；受理供应商投诉；管理政府采购网站。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政府采购执行效果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非税收入政策管理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负责政府非税收入和政府性基金管理，按规定管理行政事业性收费；管理财政票据。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非税收入和政府性基金收入收缴执行情况；财政票据发放核销情况；收费目录公开执行情况。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非税收入管理效果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财政监督管理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负责监督检查财税法规、政策的执行情况，以及财政性资金使用情况，反映财政收支管理中的重大问题。监督和规范会计行为，监督注册会计师和会计师事务所的业务。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负责监督检查财税法规、政策的执行情况，以及财政性资金使用情况，反映财政收支管理中的重大问题。监督和规范会计行为，监督注册会计师和会计师事务所的业务。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财政政策资金监督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统筹组织上级要求及新区安排</w:t>
            </w:r>
            <w:r w:rsidRPr="0068313B">
              <w:rPr>
                <w:rFonts w:ascii="方正书宋_GBK" w:eastAsia="方正书宋_GBK" w:hint="eastAsia"/>
              </w:rPr>
              <w:lastRenderedPageBreak/>
              <w:t>的专项检查、专项治理工作；组织实施内部业务审计；依法调查、组织审理部门单位财政违法行为案件；配合外部审计工作。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通过专项检查、专项治理，向</w:t>
            </w:r>
            <w:r w:rsidRPr="0068313B">
              <w:rPr>
                <w:rFonts w:ascii="方正书宋_GBK" w:eastAsia="方正书宋_GBK" w:hint="eastAsia"/>
              </w:rPr>
              <w:lastRenderedPageBreak/>
              <w:t>有关部门反映情况，揭露问题、提出解决问题的建议，维护国家财政经济纪律。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检查工作完</w:t>
            </w:r>
            <w:r w:rsidRPr="0068313B">
              <w:rPr>
                <w:rFonts w:ascii="方正书宋_GBK" w:eastAsia="方正书宋_GBK" w:hint="eastAsia"/>
              </w:rPr>
              <w:lastRenderedPageBreak/>
              <w:t>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≥</w:t>
            </w:r>
            <w:r w:rsidRPr="0068313B">
              <w:rPr>
                <w:rFonts w:ascii="方正书宋_GBK" w:eastAsia="方正书宋_GBK" w:hint="eastAsia"/>
              </w:rPr>
              <w:lastRenderedPageBreak/>
              <w:t>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≥</w:t>
            </w:r>
            <w:r w:rsidRPr="0068313B">
              <w:rPr>
                <w:rFonts w:ascii="方正书宋_GBK" w:eastAsia="方正书宋_GBK" w:hint="eastAsia"/>
              </w:rPr>
              <w:lastRenderedPageBreak/>
              <w:t>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≥</w:t>
            </w:r>
            <w:r w:rsidRPr="0068313B">
              <w:rPr>
                <w:rFonts w:ascii="方正书宋_GBK" w:eastAsia="方正书宋_GBK" w:hint="eastAsia"/>
              </w:rPr>
              <w:lastRenderedPageBreak/>
              <w:t>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＜</w:t>
            </w:r>
            <w:r w:rsidRPr="0068313B">
              <w:rPr>
                <w:rFonts w:ascii="方正书宋_GBK" w:eastAsia="方正书宋_GBK" w:hint="eastAsia"/>
              </w:rPr>
              <w:lastRenderedPageBreak/>
              <w:t>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 xml:space="preserve">  财政支出绩效评价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指导本级部门开展预算项目自评工作，牵头组织对部分重点项目、工作活动，进行具体考评，撰写绩效评价报告，提出绩效整改意见。负责委托第三方开展绩效评价工作，并对评价过程和结果进行监督。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通过组织开展绩效评价工作，反映部门资金管理使用水平，促进提高财政资金使用效益。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绩效评价完成率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财政投资评审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对财政性资金拟安排的建设项目预算进行评价审查；对已安排建设项目、建设项目竣工结（决）算以及建设类项目投资效果进行评价审查；对财政专项资金安排的项目进行追踪问效和核查。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通过开展预算、决算评审，为建设项目资金预算安排和决算批复提供技术支撑，促进提高建设资金使用效益。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评审工作完成率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财务会计制度检查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负责监督和规范会计行为，根据上级财政部门统一部属，开展会计信息质量检查。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通过会计信息质量检查，揭露存在问题，提出解决问题的建议，促进提高各部门财务管理水平。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检查工作完成率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国有资产管理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9.00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拟定机关事业单位国有资产管理制度和办法，对行政事业单位资产配置、使用、处置事项进行管理有关工作；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做好拟定机关事业单位国有资产管理制度和办法，对行政事业单位资产配置、使用、处置事项进行管理有关工作；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 xml:space="preserve">  行政事业单位国有资产管理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9.00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拟定机关事业单位国有资产管理制度和办法，对市直行政事业单位资产配置、使用、科置事项进行管理。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严格资产处置审批，不断提高资产管理水平，有效防止国有资产流失，确保国有资产保值增值。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资产处置审批率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≥75%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≥60%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&lt;60%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金融管理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4.00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政府债务、金融管理等政府专项工作的管理。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做好政府债务、金融管理等政府专项工作的管理。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政府债务和中长期支出事项管理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拟定政府性债务管理制度；对债务规模、方式、使用和偿还进行全面监管；负责推广政府和社会资本合作模式，指导项目实施机构开展具体工作；负责组织开展政府购买服务业务并进行监管；负责政府投资基金的监管工作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通过拟定管理制度，加强对政府债务、政府和社会资本服务和购买服务等业务进行规范，强化政府债务和中长期支出事项管理，防范风险。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政府债务和中长期支出事项管理效果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≥75%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≥60%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&lt;60%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金融管理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4.00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"贯彻执行党和国家有关金融工作的方针政策和法律法规；组织推进金融市场发展和拓宽融资渠道，促进银政合作、银企合作；负责组织协调规范、整顿和维护本地金融秩序，防范化解地方金融风险；负责本地发展和利用资本市场重大事项；负责组织、指导本地企业上市工作，筛选、培育拟上市企业，指导企业准备上市工作。</w:t>
            </w:r>
          </w:p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"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通过加强金融管理促进新区经济有序良性发展。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金融管理效果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≥75%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≥60%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&lt;60%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财政政务管理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32.00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负责财政系统综合业务管理和</w:t>
            </w:r>
            <w:r w:rsidRPr="0068313B">
              <w:rPr>
                <w:rFonts w:ascii="方正书宋_GBK" w:eastAsia="方正书宋_GBK" w:hint="eastAsia"/>
              </w:rPr>
              <w:lastRenderedPageBreak/>
              <w:t>机关综合事务管理。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>做好财政系统综合业务管理和</w:t>
            </w:r>
            <w:r w:rsidRPr="0068313B">
              <w:rPr>
                <w:rFonts w:ascii="方正书宋_GBK" w:eastAsia="方正书宋_GBK" w:hint="eastAsia"/>
              </w:rPr>
              <w:lastRenderedPageBreak/>
              <w:t>机关综合事务管理。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lastRenderedPageBreak/>
              <w:t xml:space="preserve">  综合业务管理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32.00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指导财政系统业务活动和事业发展；深化财政改革；全区管理管理；信访接待、业务宣传、政务信息公开、网上行政服务、依法行政等。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为业务活动的开展提供服务和保障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  <w:tr w:rsidR="0068313B" w:rsidRPr="0068313B" w:rsidTr="0068313B">
        <w:trPr>
          <w:trHeight w:val="22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 xml:space="preserve">  综合事务管理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会议组织管理、信息化建设与维护、机关财务和资产管理、标准化建设、基建及维修、大型设备购置、人事管理及干部教育培训、机关党委工作等。负责本单位管理工作。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依照相关规定，完成单位的管理工作。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单位管理的规范性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≥70%</w:t>
            </w:r>
          </w:p>
        </w:tc>
        <w:tc>
          <w:tcPr>
            <w:tcW w:w="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8313B">
              <w:rPr>
                <w:rFonts w:ascii="方正书宋_GBK" w:eastAsia="方正书宋_GBK" w:hint="eastAsia"/>
              </w:rPr>
              <w:t>＜60%</w:t>
            </w:r>
          </w:p>
        </w:tc>
      </w:tr>
    </w:tbl>
    <w:p w:rsidR="005A68F5" w:rsidRPr="0046661B" w:rsidRDefault="005A68F5" w:rsidP="0068313B">
      <w:pPr>
        <w:rPr>
          <w:rFonts w:ascii="方正仿宋简体" w:eastAsia="方正仿宋简体" w:hAnsi="Times New Roman" w:cs="Times New Roman"/>
          <w:sz w:val="32"/>
          <w:szCs w:val="32"/>
        </w:rPr>
      </w:pPr>
    </w:p>
    <w:p w:rsidR="00346B63" w:rsidRDefault="00F24692" w:rsidP="00346B63">
      <w:pPr>
        <w:ind w:firstLine="640"/>
        <w:rPr>
          <w:rFonts w:ascii="Times New Roman" w:eastAsia="方正仿宋_GBK" w:hAnsi="Times New Roman" w:cs="Times New Roman"/>
          <w:color w:val="FF0000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六、政府采购预算情况</w:t>
      </w:r>
    </w:p>
    <w:p w:rsidR="0068313B" w:rsidRPr="00ED3088" w:rsidRDefault="00882773" w:rsidP="0068313B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本部门无政府采购预算。</w:t>
      </w:r>
    </w:p>
    <w:p w:rsidR="00751FE1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七、国有资产信息</w:t>
      </w:r>
    </w:p>
    <w:p w:rsidR="00751FE1" w:rsidRDefault="00F24692" w:rsidP="00D6009F">
      <w:pPr>
        <w:ind w:leftChars="50" w:left="105" w:firstLineChars="150" w:firstLine="48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上年末固定资产金额为</w:t>
      </w:r>
      <w:r w:rsidR="00E5486F">
        <w:rPr>
          <w:rFonts w:ascii="Times New Roman" w:eastAsia="方正仿宋简体" w:hAnsi="Times New Roman" w:cs="Times New Roman" w:hint="eastAsia"/>
          <w:sz w:val="32"/>
          <w:szCs w:val="32"/>
        </w:rPr>
        <w:t>102.27</w:t>
      </w:r>
      <w:r w:rsidR="00ED3088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D6009F">
        <w:rPr>
          <w:rFonts w:ascii="Times New Roman" w:eastAsia="方正仿宋简体" w:hAnsi="Times New Roman" w:cs="Times New Roman" w:hint="eastAsia"/>
          <w:sz w:val="32"/>
          <w:szCs w:val="32"/>
        </w:rPr>
        <w:t>，本年度拟购置固定资产主要为计算机、一体机、打印机等，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均为其他固定资产。</w:t>
      </w:r>
      <w:r w:rsidR="00D6009F">
        <w:rPr>
          <w:rFonts w:ascii="Times New Roman" w:eastAsia="方正仿宋简体" w:hAnsi="Times New Roman" w:cs="Times New Roman" w:hint="eastAsia"/>
          <w:sz w:val="32"/>
          <w:szCs w:val="32"/>
        </w:rPr>
        <w:t>由于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 w:rsidR="00E5486F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年集中开展无偿划转处置工作，接受综合办公室无偿划入资产</w:t>
      </w:r>
      <w:r w:rsidR="005A68F5">
        <w:rPr>
          <w:rFonts w:ascii="Times New Roman" w:eastAsia="方正仿宋简体" w:hAnsi="Times New Roman" w:cs="Times New Roman" w:hint="eastAsia"/>
          <w:sz w:val="32"/>
          <w:szCs w:val="32"/>
        </w:rPr>
        <w:t>3.01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万元。</w:t>
      </w:r>
    </w:p>
    <w:p w:rsidR="0068313B" w:rsidRPr="0068313B" w:rsidRDefault="0068313B" w:rsidP="0096303D">
      <w:pPr>
        <w:spacing w:line="256" w:lineRule="auto"/>
        <w:ind w:firstLineChars="150" w:firstLine="480"/>
        <w:rPr>
          <w:rFonts w:ascii="仿宋" w:eastAsia="仿宋" w:hAnsi="仿宋" w:cs="宋体"/>
          <w:sz w:val="32"/>
          <w:szCs w:val="32"/>
          <w:highlight w:val="red"/>
        </w:rPr>
      </w:pPr>
      <w:r w:rsidRPr="0068313B">
        <w:rPr>
          <w:rFonts w:ascii="仿宋" w:eastAsia="仿宋" w:hAnsi="仿宋" w:cs="宋体" w:hint="eastAsia"/>
          <w:sz w:val="32"/>
          <w:szCs w:val="32"/>
        </w:rPr>
        <w:lastRenderedPageBreak/>
        <w:t>编制部门：秦皇岛</w:t>
      </w:r>
      <w:r>
        <w:rPr>
          <w:rFonts w:ascii="仿宋" w:eastAsia="仿宋" w:hAnsi="仿宋" w:cs="宋体" w:hint="eastAsia"/>
          <w:sz w:val="32"/>
          <w:szCs w:val="32"/>
        </w:rPr>
        <w:t>北戴河新区</w:t>
      </w:r>
      <w:r w:rsidRPr="0068313B">
        <w:rPr>
          <w:rFonts w:ascii="仿宋" w:eastAsia="仿宋" w:hAnsi="仿宋" w:cs="宋体" w:hint="eastAsia"/>
          <w:sz w:val="32"/>
          <w:szCs w:val="32"/>
        </w:rPr>
        <w:t>财政局</w:t>
      </w:r>
      <w:r w:rsidRPr="0068313B">
        <w:rPr>
          <w:rFonts w:ascii="仿宋" w:eastAsia="仿宋" w:hAnsi="仿宋" w:cs="宋体" w:hint="eastAsia"/>
          <w:sz w:val="32"/>
          <w:szCs w:val="32"/>
        </w:rPr>
        <w:tab/>
        <w:t>截止时间：2017年12月31日</w:t>
      </w:r>
    </w:p>
    <w:tbl>
      <w:tblPr>
        <w:tblW w:w="12935" w:type="dxa"/>
        <w:tblInd w:w="534" w:type="dxa"/>
        <w:tblLayout w:type="fixed"/>
        <w:tblCellMar>
          <w:right w:w="115" w:type="dxa"/>
        </w:tblCellMar>
        <w:tblLook w:val="04A0"/>
      </w:tblPr>
      <w:tblGrid>
        <w:gridCol w:w="4536"/>
        <w:gridCol w:w="3296"/>
        <w:gridCol w:w="5103"/>
      </w:tblGrid>
      <w:tr w:rsidR="0068313B" w:rsidRPr="0068313B" w:rsidTr="0096303D">
        <w:trPr>
          <w:trHeight w:val="6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7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项目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4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6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价值（金额单位：万元）</w:t>
            </w:r>
          </w:p>
        </w:tc>
      </w:tr>
      <w:tr w:rsidR="0068313B" w:rsidRPr="0068313B" w:rsidTr="0096303D">
        <w:trPr>
          <w:trHeight w:val="6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12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资产总额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9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 xml:space="preserve">——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68313B">
            <w:pPr>
              <w:spacing w:line="256" w:lineRule="auto"/>
              <w:ind w:left="7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102.27</w:t>
            </w:r>
          </w:p>
        </w:tc>
      </w:tr>
      <w:tr w:rsidR="0068313B" w:rsidRPr="0068313B" w:rsidTr="0096303D">
        <w:trPr>
          <w:trHeight w:val="6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96303D">
            <w:pPr>
              <w:spacing w:line="25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1、</w:t>
            </w:r>
            <w:r w:rsidR="0096303D">
              <w:rPr>
                <w:rFonts w:ascii="仿宋" w:eastAsia="仿宋" w:hAnsi="仿宋" w:cs="宋体" w:hint="eastAsia"/>
                <w:sz w:val="32"/>
                <w:szCs w:val="32"/>
              </w:rPr>
              <w:t>房屋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68313B">
            <w:pPr>
              <w:spacing w:line="256" w:lineRule="auto"/>
              <w:ind w:left="9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——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96303D">
            <w:pPr>
              <w:spacing w:line="256" w:lineRule="auto"/>
              <w:ind w:left="7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68313B" w:rsidRPr="0068313B" w:rsidTr="0096303D">
        <w:trPr>
          <w:trHeight w:val="6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68313B" w:rsidP="0096303D">
            <w:pPr>
              <w:spacing w:line="25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2、</w:t>
            </w:r>
            <w:r w:rsidR="0096303D" w:rsidRPr="0068313B">
              <w:rPr>
                <w:rFonts w:ascii="仿宋" w:eastAsia="仿宋" w:hAnsi="仿宋" w:cs="宋体" w:hint="eastAsia"/>
                <w:sz w:val="32"/>
                <w:szCs w:val="32"/>
              </w:rPr>
              <w:t>车辆（台、辆）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68313B">
            <w:pPr>
              <w:spacing w:line="256" w:lineRule="auto"/>
              <w:ind w:left="9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96303D">
            <w:pPr>
              <w:spacing w:line="256" w:lineRule="auto"/>
              <w:ind w:left="7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19.52</w:t>
            </w:r>
          </w:p>
        </w:tc>
      </w:tr>
      <w:tr w:rsidR="0068313B" w:rsidRPr="0068313B" w:rsidTr="0096303D">
        <w:trPr>
          <w:trHeight w:val="6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68313B">
            <w:pPr>
              <w:spacing w:line="256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68313B">
              <w:rPr>
                <w:rFonts w:ascii="仿宋" w:eastAsia="仿宋" w:hAnsi="仿宋" w:cs="宋体" w:hint="eastAsia"/>
                <w:sz w:val="32"/>
                <w:szCs w:val="32"/>
              </w:rPr>
              <w:t>3、其他固定资产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68313B">
            <w:pPr>
              <w:spacing w:line="256" w:lineRule="auto"/>
              <w:ind w:left="5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223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3B" w:rsidRPr="0068313B" w:rsidRDefault="0096303D" w:rsidP="0068313B">
            <w:pPr>
              <w:spacing w:line="256" w:lineRule="auto"/>
              <w:ind w:left="7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82.75</w:t>
            </w:r>
          </w:p>
        </w:tc>
      </w:tr>
    </w:tbl>
    <w:p w:rsidR="00751FE1" w:rsidRDefault="00D8117B" w:rsidP="0096303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</w:t>
      </w:r>
      <w:r w:rsidR="00F24692">
        <w:rPr>
          <w:rFonts w:ascii="黑体" w:eastAsia="黑体" w:hAnsi="黑体" w:cs="Times New Roman" w:hint="eastAsia"/>
          <w:sz w:val="32"/>
          <w:szCs w:val="32"/>
        </w:rPr>
        <w:t>名词解释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1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、一般预算收入：指区级财政当年拨付的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资金。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2、基本支出：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指为保障机构正常运转、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完成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日常工作任务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而发生的人员支出和公用支出。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3、项目支出：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指在基本支出之外为完成特定行政任务和事业发展目标所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发生的支出。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4、机关运行费：是指为保证行政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事业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751FE1" w:rsidRPr="00D8117B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D8117B">
        <w:rPr>
          <w:rFonts w:ascii="黑体" w:eastAsia="黑体" w:hAnsi="黑体" w:cs="Times New Roman" w:hint="eastAsia"/>
          <w:sz w:val="32"/>
          <w:szCs w:val="32"/>
        </w:rPr>
        <w:lastRenderedPageBreak/>
        <w:t>九、其他需要说明的事项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无</w:t>
      </w:r>
      <w:r w:rsidR="00346B63">
        <w:rPr>
          <w:rFonts w:ascii="方正仿宋简体" w:eastAsia="方正仿宋简体" w:hAnsi="Times New Roman" w:cs="Times New Roman" w:hint="eastAsia"/>
          <w:sz w:val="32"/>
          <w:szCs w:val="24"/>
        </w:rPr>
        <w:t>。</w:t>
      </w:r>
    </w:p>
    <w:p w:rsidR="00751FE1" w:rsidRDefault="00751F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51FE1" w:rsidSect="00751F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F6" w:rsidRDefault="00703BF6" w:rsidP="00F24692">
      <w:r>
        <w:separator/>
      </w:r>
    </w:p>
  </w:endnote>
  <w:endnote w:type="continuationSeparator" w:id="1">
    <w:p w:rsidR="00703BF6" w:rsidRDefault="00703BF6" w:rsidP="00F2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F6" w:rsidRDefault="00703BF6" w:rsidP="00F24692">
      <w:r>
        <w:separator/>
      </w:r>
    </w:p>
  </w:footnote>
  <w:footnote w:type="continuationSeparator" w:id="1">
    <w:p w:rsidR="00703BF6" w:rsidRDefault="00703BF6" w:rsidP="00F24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6B4"/>
    <w:multiLevelType w:val="hybridMultilevel"/>
    <w:tmpl w:val="42EA78FE"/>
    <w:lvl w:ilvl="0" w:tplc="14B6F98E">
      <w:start w:val="2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">
    <w:nsid w:val="58818F2D"/>
    <w:multiLevelType w:val="singleLevel"/>
    <w:tmpl w:val="58818F2D"/>
    <w:lvl w:ilvl="0">
      <w:start w:val="2"/>
      <w:numFmt w:val="decimal"/>
      <w:suff w:val="nothing"/>
      <w:lvlText w:val="%1、"/>
      <w:lvlJc w:val="left"/>
    </w:lvl>
  </w:abstractNum>
  <w:abstractNum w:abstractNumId="2">
    <w:nsid w:val="5881B3F2"/>
    <w:multiLevelType w:val="singleLevel"/>
    <w:tmpl w:val="5881B3F2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6032"/>
    <w:rsid w:val="00037AF6"/>
    <w:rsid w:val="00041994"/>
    <w:rsid w:val="00074313"/>
    <w:rsid w:val="00075D5F"/>
    <w:rsid w:val="000B3E8D"/>
    <w:rsid w:val="000C3A19"/>
    <w:rsid w:val="000D3F0D"/>
    <w:rsid w:val="001245BB"/>
    <w:rsid w:val="00241FD4"/>
    <w:rsid w:val="00251B12"/>
    <w:rsid w:val="00296113"/>
    <w:rsid w:val="002F3E58"/>
    <w:rsid w:val="0030542C"/>
    <w:rsid w:val="00311B7A"/>
    <w:rsid w:val="00314C7B"/>
    <w:rsid w:val="00346B63"/>
    <w:rsid w:val="00364058"/>
    <w:rsid w:val="00380590"/>
    <w:rsid w:val="00416AC7"/>
    <w:rsid w:val="00417CCC"/>
    <w:rsid w:val="00451871"/>
    <w:rsid w:val="0046661B"/>
    <w:rsid w:val="00472923"/>
    <w:rsid w:val="004C0D80"/>
    <w:rsid w:val="004E3066"/>
    <w:rsid w:val="004E6DA9"/>
    <w:rsid w:val="004E74CD"/>
    <w:rsid w:val="004F6CED"/>
    <w:rsid w:val="00531F35"/>
    <w:rsid w:val="00567598"/>
    <w:rsid w:val="0057247D"/>
    <w:rsid w:val="00573562"/>
    <w:rsid w:val="005A137D"/>
    <w:rsid w:val="005A68F5"/>
    <w:rsid w:val="00614A29"/>
    <w:rsid w:val="006509AF"/>
    <w:rsid w:val="0068313B"/>
    <w:rsid w:val="006970BE"/>
    <w:rsid w:val="006D0BF7"/>
    <w:rsid w:val="006E3FDA"/>
    <w:rsid w:val="00703BF6"/>
    <w:rsid w:val="00751FE1"/>
    <w:rsid w:val="0075393C"/>
    <w:rsid w:val="007722ED"/>
    <w:rsid w:val="00776C08"/>
    <w:rsid w:val="007E1DA8"/>
    <w:rsid w:val="007F6C26"/>
    <w:rsid w:val="00800C2B"/>
    <w:rsid w:val="0080170E"/>
    <w:rsid w:val="008334AE"/>
    <w:rsid w:val="00836FED"/>
    <w:rsid w:val="00845CD2"/>
    <w:rsid w:val="00852B0D"/>
    <w:rsid w:val="00881692"/>
    <w:rsid w:val="00882773"/>
    <w:rsid w:val="00887B5F"/>
    <w:rsid w:val="008B3CC5"/>
    <w:rsid w:val="008E4261"/>
    <w:rsid w:val="008F21E5"/>
    <w:rsid w:val="008F3E86"/>
    <w:rsid w:val="008F4662"/>
    <w:rsid w:val="00905D08"/>
    <w:rsid w:val="00925753"/>
    <w:rsid w:val="0096303D"/>
    <w:rsid w:val="00966C5C"/>
    <w:rsid w:val="00973104"/>
    <w:rsid w:val="009C31A8"/>
    <w:rsid w:val="00A3183B"/>
    <w:rsid w:val="00A72D2E"/>
    <w:rsid w:val="00A911E7"/>
    <w:rsid w:val="00A939D9"/>
    <w:rsid w:val="00AB1673"/>
    <w:rsid w:val="00AD44A3"/>
    <w:rsid w:val="00AF0AEB"/>
    <w:rsid w:val="00B20712"/>
    <w:rsid w:val="00B43238"/>
    <w:rsid w:val="00B626E0"/>
    <w:rsid w:val="00B75216"/>
    <w:rsid w:val="00B91D52"/>
    <w:rsid w:val="00BA1ACD"/>
    <w:rsid w:val="00CA7176"/>
    <w:rsid w:val="00CC163D"/>
    <w:rsid w:val="00CD2773"/>
    <w:rsid w:val="00CE143B"/>
    <w:rsid w:val="00D6009F"/>
    <w:rsid w:val="00D74B13"/>
    <w:rsid w:val="00D8117B"/>
    <w:rsid w:val="00DB2326"/>
    <w:rsid w:val="00DE674C"/>
    <w:rsid w:val="00E167C7"/>
    <w:rsid w:val="00E5486F"/>
    <w:rsid w:val="00EC47F6"/>
    <w:rsid w:val="00ED3088"/>
    <w:rsid w:val="00F24692"/>
    <w:rsid w:val="00F47277"/>
    <w:rsid w:val="00F66032"/>
    <w:rsid w:val="00F958C2"/>
    <w:rsid w:val="01FB23CB"/>
    <w:rsid w:val="0B0D77B0"/>
    <w:rsid w:val="0C3D5924"/>
    <w:rsid w:val="0D9F1876"/>
    <w:rsid w:val="10ED36A0"/>
    <w:rsid w:val="114917E9"/>
    <w:rsid w:val="15F42192"/>
    <w:rsid w:val="19C36DAA"/>
    <w:rsid w:val="1A5D684E"/>
    <w:rsid w:val="1ABE55EE"/>
    <w:rsid w:val="1D954D97"/>
    <w:rsid w:val="2A012DF7"/>
    <w:rsid w:val="303D4E30"/>
    <w:rsid w:val="316E2FA4"/>
    <w:rsid w:val="3507028C"/>
    <w:rsid w:val="3595643A"/>
    <w:rsid w:val="38E01BC5"/>
    <w:rsid w:val="3CD42DDC"/>
    <w:rsid w:val="429960CF"/>
    <w:rsid w:val="45C76287"/>
    <w:rsid w:val="471D5503"/>
    <w:rsid w:val="492C0AE6"/>
    <w:rsid w:val="4A5B700A"/>
    <w:rsid w:val="4DF57B76"/>
    <w:rsid w:val="541C1C0A"/>
    <w:rsid w:val="55145A25"/>
    <w:rsid w:val="55383E38"/>
    <w:rsid w:val="5911172D"/>
    <w:rsid w:val="59870472"/>
    <w:rsid w:val="5E731884"/>
    <w:rsid w:val="67706CC4"/>
    <w:rsid w:val="678A783D"/>
    <w:rsid w:val="685B7F7B"/>
    <w:rsid w:val="6C053E44"/>
    <w:rsid w:val="6CA86ED0"/>
    <w:rsid w:val="724C7A91"/>
    <w:rsid w:val="72617A36"/>
    <w:rsid w:val="7EB2342C"/>
    <w:rsid w:val="7FBC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nhideWhenUsed="0"/>
    <w:lsdException w:name="toc 2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E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1F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75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">
    <w:name w:val="toc 1"/>
    <w:basedOn w:val="a"/>
    <w:next w:val="a"/>
    <w:rsid w:val="00751FE1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rsid w:val="00751FE1"/>
    <w:pPr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0">
    <w:name w:val="页眉 Char"/>
    <w:basedOn w:val="a0"/>
    <w:link w:val="a4"/>
    <w:rsid w:val="00751FE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51FE1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semiHidden/>
    <w:unhideWhenUsed/>
    <w:rsid w:val="00F24692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F24692"/>
    <w:pPr>
      <w:jc w:val="left"/>
    </w:pPr>
  </w:style>
  <w:style w:type="character" w:customStyle="1" w:styleId="Char1">
    <w:name w:val="批注文字 Char"/>
    <w:basedOn w:val="a0"/>
    <w:link w:val="a6"/>
    <w:semiHidden/>
    <w:rsid w:val="00F24692"/>
    <w:rPr>
      <w:rFonts w:ascii="Calibri" w:hAnsi="Calibri" w:cs="黑体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semiHidden/>
    <w:unhideWhenUsed/>
    <w:rsid w:val="00F24692"/>
    <w:rPr>
      <w:b/>
      <w:bCs/>
    </w:rPr>
  </w:style>
  <w:style w:type="character" w:customStyle="1" w:styleId="Char2">
    <w:name w:val="批注主题 Char"/>
    <w:basedOn w:val="Char1"/>
    <w:link w:val="a7"/>
    <w:semiHidden/>
    <w:rsid w:val="00F24692"/>
    <w:rPr>
      <w:rFonts w:ascii="Calibri" w:hAnsi="Calibri" w:cs="黑体"/>
      <w:b/>
      <w:bCs/>
      <w:kern w:val="2"/>
      <w:sz w:val="21"/>
      <w:szCs w:val="22"/>
    </w:rPr>
  </w:style>
  <w:style w:type="paragraph" w:styleId="a8">
    <w:name w:val="Balloon Text"/>
    <w:basedOn w:val="a"/>
    <w:link w:val="Char3"/>
    <w:semiHidden/>
    <w:unhideWhenUsed/>
    <w:rsid w:val="00F24692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F24692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DA7AEC-7C65-451E-BEDF-3A16ABC3D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885</Words>
  <Characters>5045</Characters>
  <Application>Microsoft Office Word</Application>
  <DocSecurity>0</DocSecurity>
  <Lines>42</Lines>
  <Paragraphs>11</Paragraphs>
  <ScaleCrop>false</ScaleCrop>
  <Company>微软中国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河北省2017年部门预算信息公开</dc:title>
  <dc:creator>guest</dc:creator>
  <cp:lastModifiedBy>Hewlett-Packard Company</cp:lastModifiedBy>
  <cp:revision>13</cp:revision>
  <cp:lastPrinted>2017-05-04T01:20:00Z</cp:lastPrinted>
  <dcterms:created xsi:type="dcterms:W3CDTF">2017-05-02T02:48:00Z</dcterms:created>
  <dcterms:modified xsi:type="dcterms:W3CDTF">2019-03-13T07:21:00Z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