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北戴河新区</w:t>
      </w:r>
      <w:r>
        <w:rPr>
          <w:rFonts w:hint="eastAsia" w:ascii="方正小标宋简体" w:hAnsi="Times New Roman" w:eastAsia="方正小标宋简体" w:cs="Times New Roman"/>
          <w:color w:val="auto"/>
          <w:sz w:val="44"/>
          <w:szCs w:val="44"/>
          <w:lang w:eastAsia="zh-CN"/>
        </w:rPr>
        <w:t>卫生系统</w:t>
      </w:r>
      <w:r>
        <w:rPr>
          <w:rFonts w:hint="eastAsia" w:ascii="方正小标宋简体" w:hAnsi="Times New Roman" w:eastAsia="方正小标宋简体" w:cs="Times New Roman"/>
          <w:color w:val="auto"/>
          <w:sz w:val="44"/>
          <w:szCs w:val="44"/>
        </w:rPr>
        <w:t>2</w:t>
      </w:r>
      <w:r>
        <w:rPr>
          <w:rFonts w:hint="eastAsia" w:ascii="方正小标宋简体" w:hAnsi="Times New Roman" w:eastAsia="方正小标宋简体" w:cs="Times New Roman"/>
          <w:sz w:val="44"/>
          <w:szCs w:val="44"/>
        </w:rPr>
        <w:t>017年部门预算信息公开说明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按照《预算法》、《地方预决算公开操作规程》和《河北省省级预算公开办法》规定，现将2017年部门预算公开如下：</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jc w:val="both"/>
        <w:textAlignment w:val="auto"/>
        <w:outlineLvl w:val="9"/>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方正仿宋简体" w:hAnsi="Times New Roman" w:eastAsia="方正仿宋简体" w:cs="Times New Roman"/>
          <w:color w:val="auto"/>
          <w:sz w:val="32"/>
          <w:szCs w:val="32"/>
        </w:rPr>
      </w:pPr>
      <w:r>
        <w:rPr>
          <w:rFonts w:hint="eastAsia" w:ascii="方正仿宋简体" w:hAnsi="Times New Roman" w:eastAsia="方正仿宋简体" w:cs="Times New Roman"/>
          <w:b/>
          <w:sz w:val="32"/>
          <w:szCs w:val="32"/>
        </w:rPr>
        <w:t>部门</w:t>
      </w:r>
      <w:r>
        <w:rPr>
          <w:rFonts w:ascii="方正仿宋简体" w:hAnsi="Times New Roman" w:eastAsia="方正仿宋简体" w:cs="Times New Roman"/>
          <w:b/>
          <w:sz w:val="32"/>
          <w:szCs w:val="32"/>
        </w:rPr>
        <w:t>职责：</w:t>
      </w:r>
      <w:r>
        <w:rPr>
          <w:rFonts w:hint="eastAsia" w:ascii="方正仿宋简体" w:hAnsi="Times New Roman" w:eastAsia="方正仿宋简体" w:cs="Times New Roman"/>
          <w:color w:val="auto"/>
          <w:sz w:val="32"/>
          <w:szCs w:val="32"/>
        </w:rPr>
        <w:t>（一）贯彻执行有关卫生、药品、医疗器械的法律、法规、规章、政策及有关标准和技术规范，贯彻实施关于卫生改革与发展战略目标、规划和政策。</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简体" w:hAnsi="Times New Roman" w:eastAsia="方正仿宋简体" w:cs="Times New Roman"/>
          <w:color w:val="auto"/>
          <w:sz w:val="32"/>
          <w:szCs w:val="32"/>
        </w:rPr>
      </w:pPr>
      <w:r>
        <w:rPr>
          <w:rFonts w:hint="eastAsia" w:ascii="方正仿宋简体" w:hAnsi="Times New Roman" w:eastAsia="方正仿宋简体" w:cs="Times New Roman"/>
          <w:color w:val="auto"/>
          <w:sz w:val="32"/>
          <w:szCs w:val="32"/>
        </w:rPr>
        <w:t>（二）贯彻实施有关基本药物制度、政策、采购、配送、使用、国家基本药物目录及药物目录内药品生产鼓励扶持政策。</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简体" w:hAnsi="Times New Roman" w:eastAsia="方正仿宋简体" w:cs="Times New Roman"/>
          <w:color w:val="auto"/>
          <w:sz w:val="32"/>
          <w:szCs w:val="32"/>
        </w:rPr>
      </w:pPr>
      <w:r>
        <w:rPr>
          <w:rFonts w:hint="eastAsia" w:ascii="方正仿宋简体" w:hAnsi="Times New Roman" w:eastAsia="方正仿宋简体" w:cs="Times New Roman"/>
          <w:color w:val="auto"/>
          <w:sz w:val="32"/>
          <w:szCs w:val="32"/>
        </w:rPr>
        <w:t>（三）统筹规划与协调全区卫生资源配置，指导区域卫生规划的编制和实施。</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简体" w:hAnsi="Times New Roman" w:eastAsia="方正仿宋简体" w:cs="Times New Roman"/>
          <w:color w:val="auto"/>
          <w:sz w:val="32"/>
          <w:szCs w:val="32"/>
        </w:rPr>
      </w:pPr>
      <w:r>
        <w:rPr>
          <w:rFonts w:hint="eastAsia" w:ascii="方正仿宋简体" w:hAnsi="Times New Roman" w:eastAsia="方正仿宋简体" w:cs="Times New Roman"/>
          <w:color w:val="auto"/>
          <w:sz w:val="32"/>
          <w:szCs w:val="32"/>
        </w:rPr>
        <w:t>（四）拟订妇幼卫生发展规划和政策措施；负责妇幼保健的综合管理和监督。</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简体" w:hAnsi="Times New Roman" w:eastAsia="方正仿宋简体" w:cs="Times New Roman"/>
          <w:color w:val="auto"/>
          <w:sz w:val="32"/>
          <w:szCs w:val="32"/>
        </w:rPr>
      </w:pPr>
      <w:r>
        <w:rPr>
          <w:rFonts w:hint="eastAsia" w:ascii="方正仿宋简体" w:hAnsi="Times New Roman" w:eastAsia="方正仿宋简体" w:cs="Times New Roman"/>
          <w:color w:val="auto"/>
          <w:sz w:val="32"/>
          <w:szCs w:val="32"/>
        </w:rPr>
        <w:t>（五）负责疾病预防控制工作，拟订实施重大疾病防治规划与措施，贯彻国家免疫规划及政策措施，对重大疾病实施防控与干预。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简体" w:hAnsi="Times New Roman" w:eastAsia="方正仿宋简体" w:cs="Times New Roman"/>
          <w:color w:val="auto"/>
          <w:sz w:val="32"/>
          <w:szCs w:val="32"/>
        </w:rPr>
      </w:pPr>
      <w:r>
        <w:rPr>
          <w:rFonts w:hint="eastAsia" w:ascii="方正仿宋简体" w:hAnsi="Times New Roman" w:eastAsia="方正仿宋简体" w:cs="Times New Roman"/>
          <w:color w:val="auto"/>
          <w:sz w:val="32"/>
          <w:szCs w:val="32"/>
        </w:rPr>
        <w:t>（六）负责卫生应急工作，拟订卫生应急预案和政策措施；负责突发公共卫生事件监测预警和风险评估，指导实施突发公共卫生事件预防控制与应急处置。</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简体" w:hAnsi="Times New Roman" w:eastAsia="方正仿宋简体" w:cs="Times New Roman"/>
          <w:color w:val="auto"/>
          <w:sz w:val="32"/>
          <w:szCs w:val="32"/>
        </w:rPr>
      </w:pPr>
      <w:r>
        <w:rPr>
          <w:rFonts w:hint="eastAsia" w:ascii="方正仿宋简体" w:hAnsi="Times New Roman" w:eastAsia="方正仿宋简体" w:cs="Times New Roman"/>
          <w:color w:val="auto"/>
          <w:sz w:val="32"/>
          <w:szCs w:val="32"/>
        </w:rPr>
        <w:t>（七）贯彻国家促进中医药事业发展的法律法规，深化医药卫生体制改革，坚持公共医疗卫生的公益性质，坚持预防为主、以农村为重点、中西医并重的方针，坚持为人民健康服务的方向。</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简体" w:hAnsi="Times New Roman" w:eastAsia="方正仿宋简体" w:cs="Times New Roman"/>
          <w:color w:val="auto"/>
          <w:sz w:val="32"/>
          <w:szCs w:val="32"/>
        </w:rPr>
      </w:pPr>
      <w:r>
        <w:rPr>
          <w:rFonts w:hint="eastAsia" w:ascii="方正仿宋简体" w:hAnsi="Times New Roman" w:eastAsia="方正仿宋简体" w:cs="Times New Roman"/>
          <w:color w:val="auto"/>
          <w:sz w:val="32"/>
          <w:szCs w:val="32"/>
        </w:rPr>
        <w:t>（八）指导规范卫生行政执法工作，按照职责分工负责职业卫生、放射卫生、环境卫生和学校卫生监督管理，负责公共场所和饮用水卫生安全监督管理，负责传染病防治监督。</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简体" w:hAnsi="Times New Roman" w:eastAsia="方正仿宋简体" w:cs="Times New Roman"/>
          <w:color w:val="auto"/>
          <w:sz w:val="32"/>
          <w:szCs w:val="32"/>
        </w:rPr>
      </w:pPr>
      <w:r>
        <w:rPr>
          <w:rFonts w:hint="eastAsia" w:ascii="方正仿宋简体" w:hAnsi="Times New Roman" w:eastAsia="方正仿宋简体" w:cs="Times New Roman"/>
          <w:color w:val="auto"/>
          <w:sz w:val="32"/>
          <w:szCs w:val="32"/>
        </w:rPr>
        <w:t>（九）负责医疗机构医疗服务的全行业监督管理，贯彻执行有关医疗机构医疗服务、技术、医疗质量的政策、规范、标准，组织拟订医疗卫生职业道德规范，建立全县医疗机构医疗服务评价和监督体系。</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简体" w:hAnsi="Times New Roman" w:eastAsia="方正仿宋简体" w:cs="Times New Roman"/>
          <w:color w:val="auto"/>
          <w:sz w:val="32"/>
          <w:szCs w:val="32"/>
        </w:rPr>
      </w:pPr>
      <w:r>
        <w:rPr>
          <w:rFonts w:hint="eastAsia" w:ascii="方正仿宋简体" w:hAnsi="Times New Roman" w:eastAsia="方正仿宋简体" w:cs="Times New Roman"/>
          <w:color w:val="auto"/>
          <w:sz w:val="32"/>
          <w:szCs w:val="32"/>
        </w:rPr>
        <w:t>（十）指导卫生人才队伍建设，组织拟订全区卫生人才发展规划，组织实施由国家统一制订的卫生专业技术人员资格标准。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简体" w:hAnsi="Times New Roman" w:eastAsia="方正仿宋简体" w:cs="Times New Roman"/>
          <w:color w:val="auto"/>
          <w:sz w:val="32"/>
          <w:szCs w:val="32"/>
        </w:rPr>
      </w:pPr>
      <w:r>
        <w:rPr>
          <w:rFonts w:hint="eastAsia" w:ascii="方正仿宋简体" w:hAnsi="Times New Roman" w:eastAsia="方正仿宋简体" w:cs="Times New Roman"/>
          <w:color w:val="auto"/>
          <w:sz w:val="32"/>
          <w:szCs w:val="32"/>
        </w:rPr>
        <w:t>（十一）承担县爱国卫生运动委员会办公室以及红十字会的日常工作。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简体" w:hAnsi="Times New Roman" w:eastAsia="方正仿宋简体" w:cs="Times New Roman"/>
          <w:color w:val="auto"/>
          <w:sz w:val="32"/>
          <w:szCs w:val="32"/>
        </w:rPr>
      </w:pPr>
      <w:r>
        <w:rPr>
          <w:rFonts w:hint="eastAsia" w:ascii="方正仿宋简体" w:hAnsi="Times New Roman" w:eastAsia="方正仿宋简体" w:cs="Times New Roman"/>
          <w:color w:val="auto"/>
          <w:sz w:val="32"/>
          <w:szCs w:val="32"/>
        </w:rPr>
        <w:t>（十二）承办新区管委交办的其它事项。</w:t>
      </w:r>
    </w:p>
    <w:p>
      <w:pPr>
        <w:autoSpaceDE w:val="0"/>
        <w:autoSpaceDN w:val="0"/>
        <w:adjustRightInd w:val="0"/>
        <w:ind w:firstLine="643" w:firstLineChars="200"/>
        <w:jc w:val="left"/>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机构设置：</w:t>
      </w:r>
    </w:p>
    <w:p>
      <w:pPr>
        <w:jc w:val="center"/>
        <w:outlineLvl w:val="0"/>
        <w:rPr>
          <w:rFonts w:ascii="Times New Roman" w:hAnsi="Times New Roman" w:eastAsia="方正小标宋_GBK" w:cs="Times New Roman"/>
          <w:sz w:val="32"/>
          <w:szCs w:val="24"/>
        </w:rPr>
      </w:pPr>
    </w:p>
    <w:p>
      <w:pPr>
        <w:jc w:val="center"/>
        <w:outlineLvl w:val="0"/>
        <w:rPr>
          <w:rFonts w:ascii="Times New Roman" w:hAnsi="Times New Roman" w:eastAsia="方正小标宋_GBK" w:cs="Times New Roman"/>
          <w:sz w:val="32"/>
          <w:szCs w:val="24"/>
        </w:rPr>
      </w:pPr>
    </w:p>
    <w:p>
      <w:pPr>
        <w:shd w:val="clear" w:fill="FFFFFF" w:themeFill="background1"/>
        <w:jc w:val="center"/>
        <w:outlineLvl w:val="0"/>
        <w:rPr>
          <w:rFonts w:ascii="Times New Roman" w:hAnsi="Times New Roman" w:eastAsia="方正小标宋_GBK" w:cs="Times New Roman"/>
          <w:color w:val="auto"/>
          <w:sz w:val="32"/>
          <w:szCs w:val="24"/>
        </w:rPr>
      </w:pPr>
      <w:commentRangeStart w:id="0"/>
      <w:r>
        <w:rPr>
          <w:rFonts w:ascii="Times New Roman" w:hAnsi="Times New Roman" w:eastAsia="方正小标宋_GBK" w:cs="Times New Roman"/>
          <w:color w:val="auto"/>
          <w:sz w:val="32"/>
          <w:szCs w:val="24"/>
        </w:rPr>
        <w:t>部门</w:t>
      </w:r>
      <w:r>
        <w:rPr>
          <w:rFonts w:hint="eastAsia" w:ascii="Times New Roman" w:hAnsi="Times New Roman" w:eastAsia="方正小标宋_GBK" w:cs="Times New Roman"/>
          <w:color w:val="auto"/>
          <w:sz w:val="32"/>
          <w:szCs w:val="24"/>
        </w:rPr>
        <w:t>机构设置情况</w:t>
      </w:r>
      <w:commentRangeEnd w:id="0"/>
      <w:r>
        <w:rPr>
          <w:rStyle w:val="10"/>
          <w:color w:val="auto"/>
        </w:rPr>
        <w:commentReference w:id="0"/>
      </w:r>
    </w:p>
    <w:tbl>
      <w:tblPr>
        <w:tblStyle w:val="11"/>
        <w:tblW w:w="9971" w:type="dxa"/>
        <w:jc w:val="center"/>
        <w:tblInd w:w="-8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59"/>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659"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659"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659" w:type="dxa"/>
            <w:vAlign w:val="center"/>
          </w:tcPr>
          <w:p>
            <w:pPr>
              <w:spacing w:line="300" w:lineRule="exact"/>
              <w:jc w:val="left"/>
              <w:rPr>
                <w:rFonts w:hint="eastAsia" w:ascii="Times New Roman" w:hAnsi="Times New Roman" w:eastAsia="方正书宋_GBK" w:cs="Times New Roman"/>
                <w:color w:val="auto"/>
                <w:szCs w:val="24"/>
                <w:lang w:eastAsia="zh-CN"/>
              </w:rPr>
            </w:pPr>
            <w:r>
              <w:rPr>
                <w:rFonts w:hint="eastAsia" w:ascii="方正书宋_GBK" w:eastAsia="方正书宋_GBK"/>
                <w:color w:val="auto"/>
                <w:lang w:eastAsia="zh-CN"/>
              </w:rPr>
              <w:t>北戴河新区西河南卫生院</w:t>
            </w:r>
          </w:p>
        </w:tc>
        <w:tc>
          <w:tcPr>
            <w:tcW w:w="1134"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方正书宋_GBK" w:eastAsia="方正书宋_GBK"/>
                <w:lang w:eastAsia="zh-CN"/>
              </w:rPr>
              <w:t>事业</w:t>
            </w:r>
          </w:p>
        </w:tc>
        <w:tc>
          <w:tcPr>
            <w:tcW w:w="1276"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方正书宋_GBK" w:eastAsia="方正书宋_GBK"/>
                <w:lang w:eastAsia="zh-CN"/>
              </w:rPr>
              <w:t>其他</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659" w:type="dxa"/>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北戴河新区赤洋口卫生院</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其他</w:t>
            </w:r>
          </w:p>
        </w:tc>
        <w:tc>
          <w:tcPr>
            <w:tcW w:w="2902"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方正书宋_GBK" w:eastAsia="方正书宋_GBK"/>
                <w:lang w:eastAsia="zh-CN"/>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659" w:type="dxa"/>
            <w:vAlign w:val="center"/>
          </w:tcPr>
          <w:p>
            <w:pPr>
              <w:spacing w:line="300" w:lineRule="exact"/>
              <w:jc w:val="left"/>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北戴河新区大蒲河卫生院</w:t>
            </w:r>
          </w:p>
        </w:tc>
        <w:tc>
          <w:tcPr>
            <w:tcW w:w="1134"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事业</w:t>
            </w: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lang w:eastAsia="zh-CN"/>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659" w:type="dxa"/>
            <w:vAlign w:val="center"/>
          </w:tcPr>
          <w:p>
            <w:pPr>
              <w:spacing w:line="300" w:lineRule="exact"/>
              <w:jc w:val="left"/>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北戴河新区大蒲河中心卫生院</w:t>
            </w:r>
          </w:p>
        </w:tc>
        <w:tc>
          <w:tcPr>
            <w:tcW w:w="1134"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事业</w:t>
            </w: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659" w:type="dxa"/>
            <w:vAlign w:val="center"/>
          </w:tcPr>
          <w:p>
            <w:pPr>
              <w:spacing w:line="300" w:lineRule="exact"/>
              <w:jc w:val="left"/>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北戴河新区团林卫生院</w:t>
            </w:r>
          </w:p>
        </w:tc>
        <w:tc>
          <w:tcPr>
            <w:tcW w:w="1134"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事业</w:t>
            </w:r>
          </w:p>
        </w:tc>
        <w:tc>
          <w:tcPr>
            <w:tcW w:w="1276"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未定级</w:t>
            </w:r>
          </w:p>
        </w:tc>
        <w:tc>
          <w:tcPr>
            <w:tcW w:w="2902"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659" w:type="dxa"/>
            <w:vAlign w:val="center"/>
          </w:tcPr>
          <w:p>
            <w:pPr>
              <w:spacing w:line="300" w:lineRule="exact"/>
              <w:jc w:val="left"/>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北戴河新区南戴河街道办事处社区卫生服务中心</w:t>
            </w:r>
          </w:p>
        </w:tc>
        <w:tc>
          <w:tcPr>
            <w:tcW w:w="1134"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事业</w:t>
            </w:r>
          </w:p>
        </w:tc>
        <w:tc>
          <w:tcPr>
            <w:tcW w:w="1276"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其他</w:t>
            </w:r>
          </w:p>
        </w:tc>
        <w:tc>
          <w:tcPr>
            <w:tcW w:w="2902"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方正书宋_GBK" w:eastAsia="方正书宋_GBK"/>
                <w:lang w:eastAsia="zh-CN"/>
              </w:rPr>
              <w:t>财政性资金定额或定项补助</w:t>
            </w:r>
          </w:p>
        </w:tc>
      </w:tr>
    </w:tbl>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ascii="方正仿宋简体" w:hAnsi="Times New Roman" w:eastAsia="方正仿宋简体" w:cs="Times New Roman"/>
          <w:sz w:val="32"/>
          <w:szCs w:val="32"/>
        </w:rPr>
      </w:pPr>
      <w:r>
        <w:rPr>
          <w:rFonts w:ascii="方正仿宋简体" w:hAnsi="Times New Roman" w:eastAsia="方正仿宋简体" w:cs="Times New Roman"/>
          <w:sz w:val="32"/>
          <w:szCs w:val="32"/>
        </w:rPr>
        <w:t>按照预算管理有关规定，目前</w:t>
      </w:r>
      <w:r>
        <w:rPr>
          <w:rFonts w:hint="eastAsia" w:ascii="方正仿宋简体" w:hAnsi="Times New Roman" w:eastAsia="方正仿宋简体" w:cs="Times New Roman"/>
          <w:sz w:val="32"/>
          <w:szCs w:val="32"/>
        </w:rPr>
        <w:t>我区</w:t>
      </w:r>
      <w:r>
        <w:rPr>
          <w:rFonts w:ascii="方正仿宋简体" w:hAnsi="Times New Roman" w:eastAsia="方正仿宋简体" w:cs="Times New Roman"/>
          <w:sz w:val="32"/>
          <w:szCs w:val="32"/>
        </w:rPr>
        <w:t>部门预算的编制实行综合预算制度，即全部收入和支出都反映</w:t>
      </w:r>
      <w:r>
        <w:rPr>
          <w:rFonts w:hint="eastAsia" w:ascii="方正仿宋简体" w:hAnsi="Times New Roman" w:eastAsia="方正仿宋简体" w:cs="Times New Roman"/>
          <w:sz w:val="32"/>
          <w:szCs w:val="32"/>
        </w:rPr>
        <w:t>在</w:t>
      </w:r>
      <w:r>
        <w:rPr>
          <w:rFonts w:ascii="方正仿宋简体" w:hAnsi="Times New Roman" w:eastAsia="方正仿宋简体" w:cs="Times New Roman"/>
          <w:sz w:val="32"/>
          <w:szCs w:val="32"/>
        </w:rPr>
        <w:t>预算中。</w:t>
      </w:r>
      <w:r>
        <w:rPr>
          <w:rFonts w:hint="eastAsia" w:ascii="方正仿宋简体" w:hAnsi="Times New Roman" w:eastAsia="方正仿宋简体" w:cs="Times New Roman"/>
          <w:color w:val="auto"/>
          <w:sz w:val="32"/>
          <w:szCs w:val="32"/>
          <w:lang w:eastAsia="zh-CN"/>
        </w:rPr>
        <w:t>卫生系统</w:t>
      </w:r>
      <w:r>
        <w:rPr>
          <w:rFonts w:ascii="方正仿宋简体" w:hAnsi="Times New Roman" w:eastAsia="方正仿宋简体" w:cs="Times New Roman"/>
          <w:sz w:val="32"/>
          <w:szCs w:val="32"/>
        </w:rPr>
        <w:t>的收支包含在部门预算中。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1.收入说明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放映本部门当年全部收入，2017年预算收入</w:t>
      </w:r>
      <w:r>
        <w:rPr>
          <w:rFonts w:hint="default" w:ascii="Times New Roman" w:hAnsi="Times New Roman" w:eastAsia="方正仿宋简体" w:cs="Times New Roman"/>
          <w:color w:val="auto"/>
          <w:sz w:val="32"/>
          <w:szCs w:val="32"/>
          <w:lang w:val="en-US" w:eastAsia="zh-CN"/>
        </w:rPr>
        <w:t>1788.64</w:t>
      </w:r>
      <w:r>
        <w:rPr>
          <w:rFonts w:hint="default" w:ascii="Times New Roman" w:hAnsi="Times New Roman" w:eastAsia="方正仿宋简体" w:cs="Times New Roman"/>
          <w:color w:val="auto"/>
          <w:sz w:val="32"/>
          <w:szCs w:val="32"/>
        </w:rPr>
        <w:t>万元，其中：一般公共预算拨款</w:t>
      </w:r>
      <w:r>
        <w:rPr>
          <w:rFonts w:hint="default" w:ascii="Times New Roman" w:hAnsi="Times New Roman" w:eastAsia="方正仿宋简体" w:cs="Times New Roman"/>
          <w:color w:val="auto"/>
          <w:sz w:val="32"/>
          <w:szCs w:val="32"/>
          <w:lang w:val="en-US" w:eastAsia="zh-CN"/>
        </w:rPr>
        <w:t>1532.73</w:t>
      </w:r>
      <w:r>
        <w:rPr>
          <w:rFonts w:hint="default" w:ascii="Times New Roman" w:hAnsi="Times New Roman" w:eastAsia="方正仿宋简体" w:cs="Times New Roman"/>
          <w:color w:val="auto"/>
          <w:sz w:val="32"/>
          <w:szCs w:val="32"/>
        </w:rPr>
        <w:t>万元（非限额补助</w:t>
      </w:r>
      <w:r>
        <w:rPr>
          <w:rFonts w:hint="default" w:ascii="Times New Roman" w:hAnsi="Times New Roman" w:eastAsia="方正仿宋简体" w:cs="Times New Roman"/>
          <w:color w:val="auto"/>
          <w:sz w:val="32"/>
          <w:szCs w:val="32"/>
          <w:lang w:val="en-US" w:eastAsia="zh-CN"/>
        </w:rPr>
        <w:t>1532.73</w:t>
      </w:r>
      <w:r>
        <w:rPr>
          <w:rFonts w:hint="default" w:ascii="Times New Roman" w:hAnsi="Times New Roman" w:eastAsia="方正仿宋简体" w:cs="Times New Roman"/>
          <w:color w:val="auto"/>
          <w:sz w:val="32"/>
          <w:szCs w:val="32"/>
        </w:rPr>
        <w:t>万元）；</w:t>
      </w:r>
      <w:r>
        <w:rPr>
          <w:rFonts w:hint="default" w:ascii="Times New Roman" w:hAnsi="Times New Roman" w:eastAsia="方正仿宋简体" w:cs="Times New Roman"/>
          <w:color w:val="auto"/>
          <w:sz w:val="32"/>
          <w:szCs w:val="32"/>
          <w:lang w:eastAsia="zh-CN"/>
        </w:rPr>
        <w:t>其他来源收入（经营收入）</w:t>
      </w:r>
      <w:r>
        <w:rPr>
          <w:rFonts w:hint="default" w:ascii="Times New Roman" w:hAnsi="Times New Roman" w:eastAsia="方正仿宋简体" w:cs="Times New Roman"/>
          <w:color w:val="auto"/>
          <w:sz w:val="32"/>
          <w:szCs w:val="32"/>
          <w:lang w:val="en-US" w:eastAsia="zh-CN"/>
        </w:rPr>
        <w:t>255.91</w:t>
      </w:r>
      <w:r>
        <w:rPr>
          <w:rFonts w:hint="default" w:ascii="Times New Roman" w:hAnsi="Times New Roman" w:eastAsia="方正仿宋简体" w:cs="Times New Roman"/>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left="640" w:right="0" w:rightChars="0"/>
        <w:jc w:val="both"/>
        <w:textAlignment w:val="auto"/>
        <w:outlineLvl w:val="9"/>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2.支出说明</w:t>
      </w:r>
    </w:p>
    <w:p>
      <w:pPr>
        <w:ind w:firstLine="480" w:firstLineChars="150"/>
        <w:rPr>
          <w:rFonts w:hint="default" w:ascii="Times New Roman" w:hAnsi="Times New Roman" w:eastAsia="方正仿宋简体" w:cs="Times New Roman"/>
          <w:color w:val="auto"/>
          <w:sz w:val="32"/>
          <w:szCs w:val="32"/>
        </w:rPr>
      </w:pPr>
      <w:r>
        <w:rPr>
          <w:rFonts w:hint="eastAsia" w:ascii="方正仿宋简体" w:hAnsi="Times New Roman" w:eastAsia="方正仿宋简体" w:cs="Times New Roman"/>
          <w:sz w:val="32"/>
          <w:szCs w:val="32"/>
        </w:rPr>
        <w:t xml:space="preserve"> </w:t>
      </w:r>
      <w:r>
        <w:rPr>
          <w:rFonts w:hint="default" w:ascii="Times New Roman" w:hAnsi="Times New Roman" w:eastAsia="方正仿宋简体" w:cs="Times New Roman"/>
          <w:color w:val="auto"/>
          <w:sz w:val="32"/>
          <w:szCs w:val="32"/>
        </w:rPr>
        <w:t>部门预算收支总表支出栏、基本支出表、项目支出表按经济分类和支出功能分类科目编制，反映部门预算中支出预算的总体情况。2017年部门支出预算为</w:t>
      </w:r>
      <w:r>
        <w:rPr>
          <w:rFonts w:hint="default" w:ascii="Times New Roman" w:hAnsi="Times New Roman" w:eastAsia="方正仿宋简体" w:cs="Times New Roman"/>
          <w:color w:val="auto"/>
          <w:sz w:val="32"/>
          <w:szCs w:val="32"/>
          <w:lang w:val="en-US" w:eastAsia="zh-CN"/>
        </w:rPr>
        <w:t>1788.64</w:t>
      </w:r>
      <w:r>
        <w:rPr>
          <w:rFonts w:hint="default" w:ascii="Times New Roman" w:hAnsi="Times New Roman" w:eastAsia="方正仿宋简体" w:cs="Times New Roman"/>
          <w:color w:val="auto"/>
          <w:sz w:val="32"/>
          <w:szCs w:val="32"/>
        </w:rPr>
        <w:t>万元，其中基本支出</w:t>
      </w:r>
      <w:r>
        <w:rPr>
          <w:rFonts w:hint="default" w:ascii="Times New Roman" w:hAnsi="Times New Roman" w:eastAsia="方正仿宋简体" w:cs="Times New Roman"/>
          <w:color w:val="auto"/>
          <w:sz w:val="32"/>
          <w:szCs w:val="32"/>
          <w:lang w:val="en-US" w:eastAsia="zh-CN"/>
        </w:rPr>
        <w:t>1788.64</w:t>
      </w:r>
      <w:r>
        <w:rPr>
          <w:rFonts w:hint="default" w:ascii="Times New Roman" w:hAnsi="Times New Roman" w:eastAsia="方正仿宋简体" w:cs="Times New Roman"/>
          <w:color w:val="auto"/>
          <w:sz w:val="32"/>
          <w:szCs w:val="32"/>
        </w:rPr>
        <w:t>万元，包括人员经费</w:t>
      </w:r>
      <w:r>
        <w:rPr>
          <w:rFonts w:hint="default" w:ascii="Times New Roman" w:hAnsi="Times New Roman" w:eastAsia="方正仿宋简体" w:cs="Times New Roman"/>
          <w:color w:val="auto"/>
          <w:sz w:val="32"/>
          <w:szCs w:val="32"/>
          <w:lang w:val="en-US" w:eastAsia="zh-CN"/>
        </w:rPr>
        <w:t>1477.23</w:t>
      </w:r>
      <w:r>
        <w:rPr>
          <w:rFonts w:hint="default" w:ascii="Times New Roman" w:hAnsi="Times New Roman" w:eastAsia="方正仿宋简体" w:cs="Times New Roman"/>
          <w:color w:val="auto"/>
          <w:sz w:val="32"/>
          <w:szCs w:val="32"/>
        </w:rPr>
        <w:t>万元和日常公用经费</w:t>
      </w:r>
      <w:r>
        <w:rPr>
          <w:rFonts w:hint="default" w:ascii="Times New Roman" w:hAnsi="Times New Roman" w:eastAsia="方正仿宋简体" w:cs="Times New Roman"/>
          <w:color w:val="auto"/>
          <w:sz w:val="32"/>
          <w:szCs w:val="32"/>
          <w:lang w:val="en-US" w:eastAsia="zh-CN"/>
        </w:rPr>
        <w:t>311.41</w:t>
      </w:r>
      <w:r>
        <w:rPr>
          <w:rFonts w:hint="default" w:ascii="Times New Roman" w:hAnsi="Times New Roman" w:eastAsia="方正仿宋简体" w:cs="Times New Roman"/>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left="640" w:right="0" w:rightChars="0" w:firstLine="0" w:firstLineChars="0"/>
        <w:jc w:val="both"/>
        <w:textAlignment w:val="auto"/>
        <w:outlineLvl w:val="9"/>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3.比上年增减情况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    2017年部门预算较2016年增长</w:t>
      </w:r>
      <w:r>
        <w:rPr>
          <w:rFonts w:hint="default" w:ascii="Times New Roman" w:hAnsi="Times New Roman" w:eastAsia="方正仿宋简体" w:cs="Times New Roman"/>
          <w:color w:val="auto"/>
          <w:sz w:val="32"/>
          <w:szCs w:val="32"/>
          <w:lang w:val="en-US" w:eastAsia="zh-CN"/>
        </w:rPr>
        <w:t>191.20</w:t>
      </w:r>
      <w:r>
        <w:rPr>
          <w:rFonts w:hint="default" w:ascii="Times New Roman" w:hAnsi="Times New Roman" w:eastAsia="方正仿宋简体" w:cs="Times New Roman"/>
          <w:color w:val="auto"/>
          <w:sz w:val="32"/>
          <w:szCs w:val="32"/>
        </w:rPr>
        <w:t>万元，其中：基本支出增长</w:t>
      </w:r>
      <w:r>
        <w:rPr>
          <w:rFonts w:hint="default" w:ascii="Times New Roman" w:hAnsi="Times New Roman" w:eastAsia="方正仿宋简体" w:cs="Times New Roman"/>
          <w:color w:val="auto"/>
          <w:sz w:val="32"/>
          <w:szCs w:val="32"/>
          <w:lang w:val="en-US" w:eastAsia="zh-CN"/>
        </w:rPr>
        <w:t>191.20</w:t>
      </w:r>
      <w:r>
        <w:rPr>
          <w:rFonts w:hint="default" w:ascii="Times New Roman" w:hAnsi="Times New Roman" w:eastAsia="方正仿宋简体" w:cs="Times New Roman"/>
          <w:color w:val="auto"/>
          <w:sz w:val="32"/>
          <w:szCs w:val="32"/>
        </w:rPr>
        <w:t>万元，主要是增加人员经费</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Times New Roman"/>
          <w:sz w:val="32"/>
          <w:szCs w:val="32"/>
        </w:rPr>
      </w:pPr>
      <w:r>
        <w:rPr>
          <w:rFonts w:hint="eastAsia" w:ascii="黑体" w:hAnsi="黑体" w:eastAsia="黑体" w:cs="Times New Roman"/>
          <w:sz w:val="32"/>
          <w:szCs w:val="32"/>
        </w:rPr>
        <w:t>三、运行经费安排情况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Times New Roman"/>
          <w:sz w:val="32"/>
          <w:szCs w:val="32"/>
        </w:rPr>
      </w:pPr>
      <w:r>
        <w:rPr>
          <w:rFonts w:hint="default" w:ascii="Times New Roman" w:hAnsi="Times New Roman" w:eastAsia="方正仿宋简体" w:cs="Times New Roman"/>
          <w:color w:val="auto"/>
          <w:sz w:val="32"/>
          <w:szCs w:val="32"/>
          <w:lang w:eastAsia="zh-CN"/>
        </w:rPr>
        <w:t>卫生系统</w:t>
      </w:r>
      <w:r>
        <w:rPr>
          <w:rFonts w:hint="default" w:ascii="Times New Roman" w:hAnsi="Times New Roman" w:eastAsia="方正仿宋简体" w:cs="Times New Roman"/>
          <w:color w:val="auto"/>
          <w:sz w:val="32"/>
          <w:szCs w:val="32"/>
        </w:rPr>
        <w:t>运行经费共计安排</w:t>
      </w:r>
      <w:r>
        <w:rPr>
          <w:rFonts w:hint="default" w:ascii="Times New Roman" w:hAnsi="Times New Roman" w:eastAsia="方正仿宋简体" w:cs="Times New Roman"/>
          <w:color w:val="auto"/>
          <w:sz w:val="32"/>
          <w:szCs w:val="32"/>
          <w:lang w:val="en-US" w:eastAsia="zh-CN"/>
        </w:rPr>
        <w:t>311.41</w:t>
      </w:r>
      <w:r>
        <w:rPr>
          <w:rFonts w:hint="default" w:ascii="Times New Roman" w:hAnsi="Times New Roman" w:eastAsia="方正仿宋简体" w:cs="Times New Roman"/>
          <w:color w:val="auto"/>
          <w:sz w:val="32"/>
          <w:szCs w:val="32"/>
        </w:rPr>
        <w:t>万元，主要用于保证</w:t>
      </w:r>
      <w:r>
        <w:rPr>
          <w:rFonts w:hint="default" w:ascii="Times New Roman" w:hAnsi="Times New Roman" w:eastAsia="方正仿宋简体" w:cs="Times New Roman"/>
          <w:color w:val="auto"/>
          <w:sz w:val="32"/>
          <w:szCs w:val="32"/>
          <w:lang w:eastAsia="zh-CN"/>
        </w:rPr>
        <w:t>基层</w:t>
      </w:r>
      <w:r>
        <w:rPr>
          <w:rFonts w:hint="eastAsia" w:ascii="Times New Roman" w:hAnsi="Times New Roman" w:eastAsia="方正仿宋简体" w:cs="Times New Roman"/>
          <w:color w:val="auto"/>
          <w:sz w:val="32"/>
          <w:szCs w:val="32"/>
          <w:lang w:eastAsia="zh-CN"/>
        </w:rPr>
        <w:t>卫生院</w:t>
      </w:r>
      <w:r>
        <w:rPr>
          <w:rFonts w:hint="default" w:ascii="Times New Roman" w:hAnsi="Times New Roman" w:eastAsia="方正仿宋简体" w:cs="Times New Roman"/>
          <w:color w:val="auto"/>
          <w:sz w:val="32"/>
          <w:szCs w:val="32"/>
        </w:rPr>
        <w:t>正常运转的办公及印刷费、邮电费、差旅费、会议费、福利费、专用材料及一般设备购置费、办公用房水电费、办公用房取暖费、日常维修费、办公楼物业管理费、公务车运行维护费等支出。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w:t>
      </w:r>
      <w:r>
        <w:rPr>
          <w:rFonts w:hint="eastAsia" w:ascii="黑体" w:hAnsi="黑体" w:eastAsia="黑体" w:cs="Times New Roman"/>
          <w:sz w:val="32"/>
          <w:szCs w:val="32"/>
          <w:lang w:eastAsia="zh-CN"/>
        </w:rPr>
        <w:t>及会议培训经费</w:t>
      </w:r>
      <w:r>
        <w:rPr>
          <w:rFonts w:hint="eastAsia" w:ascii="黑体" w:hAnsi="黑体" w:eastAsia="黑体" w:cs="Times New Roman"/>
          <w:sz w:val="32"/>
          <w:szCs w:val="32"/>
        </w:rPr>
        <w:t>预算情况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2017年，</w:t>
      </w:r>
      <w:r>
        <w:rPr>
          <w:rFonts w:hint="eastAsia" w:ascii="Times New Roman" w:hAnsi="Times New Roman" w:eastAsia="方正仿宋简体" w:cs="Times New Roman"/>
          <w:color w:val="auto"/>
          <w:sz w:val="32"/>
          <w:szCs w:val="32"/>
          <w:lang w:eastAsia="zh-CN"/>
        </w:rPr>
        <w:t>本部门无“三公经费”</w:t>
      </w:r>
      <w:r>
        <w:rPr>
          <w:rFonts w:hint="default" w:ascii="Times New Roman" w:hAnsi="Times New Roman" w:eastAsia="方正仿宋简体" w:cs="Times New Roman"/>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Style w:val="10"/>
          <w:rFonts w:hint="eastAsia" w:ascii="黑体" w:hAnsi="黑体" w:eastAsia="黑体" w:cs="黑体"/>
          <w:sz w:val="32"/>
          <w:szCs w:val="32"/>
        </w:rPr>
      </w:pPr>
      <w:commentRangeStart w:id="1"/>
      <w:r>
        <w:rPr>
          <w:rFonts w:hint="eastAsia" w:ascii="黑体" w:hAnsi="黑体" w:eastAsia="黑体" w:cs="黑体"/>
          <w:sz w:val="32"/>
          <w:szCs w:val="32"/>
        </w:rPr>
        <w:t>绩效预算信息</w:t>
      </w:r>
      <w:commentRangeEnd w:id="1"/>
      <w:r>
        <w:rPr>
          <w:rStyle w:val="10"/>
          <w:rFonts w:hint="eastAsia" w:ascii="黑体" w:hAnsi="黑体" w:eastAsia="黑体" w:cs="黑体"/>
          <w:sz w:val="32"/>
          <w:szCs w:val="32"/>
        </w:rPr>
        <w:commentReference w:id="1"/>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Style w:val="10"/>
          <w:rFonts w:hint="eastAsia"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sz w:val="32"/>
          <w:szCs w:val="32"/>
          <w:lang w:val="en-US" w:eastAsia="zh-CN"/>
        </w:rPr>
        <w:t>总体绩效目标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0"/>
          <w:rFonts w:hint="default" w:ascii="Times New Roman" w:hAnsi="Times New Roman" w:eastAsia="方正仿宋简体" w:cs="Times New Roman"/>
          <w:sz w:val="32"/>
          <w:szCs w:val="32"/>
          <w:lang w:val="zh-CN"/>
        </w:rPr>
      </w:pPr>
      <w:r>
        <w:rPr>
          <w:rStyle w:val="10"/>
          <w:rFonts w:hint="default" w:ascii="Times New Roman" w:hAnsi="Times New Roman" w:eastAsia="方正仿宋简体" w:cs="Times New Roman"/>
          <w:sz w:val="32"/>
          <w:szCs w:val="32"/>
          <w:lang w:val="zh-CN"/>
        </w:rPr>
        <w:t>保障各项医疗工作正常运行，提高医护人员工资福利、个人和家庭的补助；提高医疗机构日常公用经费，改善群众就医条件。坚持为人民群众健康服务为导向，坚持预防为主，按照保基本、强基层、建机制的要求，重点推进医疗保障、医疗服务、公共卫生、药品供应，完善居民健康政策，为群众提供安全有效价廉方便的基本公共卫生服务和基本医疗服务，提升基层医疗机构服务能力，构建分级诊疗的服务体系。</w:t>
      </w:r>
    </w:p>
    <w:p>
      <w:pPr>
        <w:spacing w:after="0"/>
        <w:rPr>
          <w:rFonts w:hint="eastAsia" w:ascii="仿宋" w:hAnsi="仿宋" w:eastAsia="仿宋"/>
          <w:sz w:val="32"/>
          <w:szCs w:val="32"/>
          <w:lang w:eastAsia="zh-CN"/>
        </w:rPr>
      </w:pPr>
      <w:r>
        <w:rPr>
          <w:rFonts w:hint="eastAsia" w:ascii="仿宋" w:hAnsi="仿宋" w:eastAsia="仿宋"/>
          <w:sz w:val="32"/>
          <w:szCs w:val="32"/>
        </w:rPr>
        <w:t>部门职责及工作活动绩效目标指标</w:t>
      </w:r>
      <w:r>
        <w:rPr>
          <w:rFonts w:hint="eastAsia" w:ascii="仿宋" w:hAnsi="仿宋" w:eastAsia="仿宋"/>
          <w:sz w:val="32"/>
          <w:szCs w:val="32"/>
          <w:lang w:eastAsia="zh-CN"/>
        </w:rPr>
        <w:t>；</w:t>
      </w:r>
    </w:p>
    <w:tbl>
      <w:tblPr>
        <w:tblStyle w:val="11"/>
        <w:tblW w:w="145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44"/>
        <w:gridCol w:w="3495"/>
        <w:gridCol w:w="3900"/>
        <w:gridCol w:w="2505"/>
        <w:gridCol w:w="1005"/>
        <w:gridCol w:w="915"/>
        <w:gridCol w:w="132"/>
        <w:gridCol w:w="663"/>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579" w:type="dxa"/>
            <w:gridSpan w:val="9"/>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部门职责-工作活动绩效目标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3196" w:type="dxa"/>
            <w:gridSpan w:val="7"/>
            <w:tcBorders>
              <w:bottom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383" w:type="dxa"/>
            <w:gridSpan w:val="2"/>
            <w:tcBorders>
              <w:bottom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职责活动</w:t>
            </w:r>
          </w:p>
        </w:tc>
        <w:tc>
          <w:tcPr>
            <w:tcW w:w="34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内容描述</w:t>
            </w:r>
          </w:p>
        </w:tc>
        <w:tc>
          <w:tcPr>
            <w:tcW w:w="39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绩效目标</w:t>
            </w:r>
          </w:p>
        </w:tc>
        <w:tc>
          <w:tcPr>
            <w:tcW w:w="25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343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3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3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25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优</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良</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2"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一、公共卫生服务</w:t>
            </w:r>
          </w:p>
        </w:tc>
        <w:tc>
          <w:tcPr>
            <w:tcW w:w="3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公共卫生是保障人民大众身心健康的公共事业，包括提供基本公共卫生服务，对突发公共卫生事件的应急处置，促进妇女儿童健康等各项工作。</w:t>
            </w:r>
          </w:p>
        </w:tc>
        <w:tc>
          <w:tcPr>
            <w:tcW w:w="3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推进基本公共卫生服务均等化；控制各类重大疾病的发生与传播；有效应对我省突发公共卫生事件；保障妇女儿童身心健康；提高食品安全风险预警能力，为保障食品安全提供技术支撑。</w:t>
            </w:r>
          </w:p>
        </w:tc>
        <w:tc>
          <w:tcPr>
            <w:tcW w:w="25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基本公共卫生服务</w:t>
            </w:r>
          </w:p>
        </w:tc>
        <w:tc>
          <w:tcPr>
            <w:tcW w:w="3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组织基层医疗卫生机构开展实施基本公卫服务项目</w:t>
            </w:r>
          </w:p>
        </w:tc>
        <w:tc>
          <w:tcPr>
            <w:tcW w:w="3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对城乡居民健康实行干预，有效预防传染病及慢性病</w:t>
            </w:r>
          </w:p>
        </w:tc>
        <w:tc>
          <w:tcPr>
            <w:tcW w:w="2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居民电子健康档案总体建档率</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75%及以上</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70%及以上</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60%及以上</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6" w:hRule="atLeast"/>
        </w:trPr>
        <w:tc>
          <w:tcPr>
            <w:tcW w:w="124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妇幼卫生</w:t>
            </w:r>
          </w:p>
        </w:tc>
        <w:tc>
          <w:tcPr>
            <w:tcW w:w="34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农村妇女免费增补叶酸；免费为农村妇女两癌筛查；农村孕产妇分娩补助；阻断母婴疾病传播；实施“降消”等妇幼卫生项目；对妇女儿童健康状况进行监测；组织开展出生医学证明签发管理与培训，督导全市助产机构此项服务的能力建设，严格进行档案化管理。</w:t>
            </w:r>
          </w:p>
        </w:tc>
        <w:tc>
          <w:tcPr>
            <w:tcW w:w="39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提高妇女儿童健康水平和出生人口素质，提高出生学证明签发质量</w:t>
            </w:r>
          </w:p>
        </w:tc>
        <w:tc>
          <w:tcPr>
            <w:tcW w:w="2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农村产妇产前筛查率</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75%及以上</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65%及以上</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60%及以上</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9" w:hRule="atLeast"/>
        </w:trPr>
        <w:tc>
          <w:tcPr>
            <w:tcW w:w="1244"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5岁以下儿童死亡率</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12‰及以下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13‰及以下</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14‰及以下</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9" w:hRule="atLeast"/>
        </w:trPr>
        <w:tc>
          <w:tcPr>
            <w:tcW w:w="1244"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孕产妇死亡率</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24/10万及以下</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25/10万及以下</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26/10万及以下</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26/10万以上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44"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有效降低废证发生率</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95%以上</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90%以上</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80%以上</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9" w:hRule="atLeast"/>
        </w:trPr>
        <w:tc>
          <w:tcPr>
            <w:tcW w:w="1244"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新生儿甲低和苯丙酮尿症筛查率</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85%及以上</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80%及以上</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75%及以上</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6"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二</w:t>
            </w:r>
            <w:r>
              <w:rPr>
                <w:rFonts w:hint="eastAsia" w:ascii="宋体" w:hAnsi="宋体" w:eastAsia="宋体" w:cs="宋体"/>
                <w:b/>
                <w:i w:val="0"/>
                <w:color w:val="000000"/>
                <w:kern w:val="0"/>
                <w:sz w:val="20"/>
                <w:szCs w:val="20"/>
                <w:u w:val="none"/>
                <w:lang w:val="en-US" w:eastAsia="zh-CN" w:bidi="ar"/>
              </w:rPr>
              <w:t>、医疗服务</w:t>
            </w:r>
          </w:p>
        </w:tc>
        <w:tc>
          <w:tcPr>
            <w:tcW w:w="3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通过各类医疗机构，对不同类型的疾病进行治疗。包括医疗救治，机构改革，鼓励社会资本办医等内容。</w:t>
            </w:r>
          </w:p>
        </w:tc>
        <w:tc>
          <w:tcPr>
            <w:tcW w:w="3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提高医疗机构的疾病救治能力，强化公立医院和基层医疗卫生机构综合改革。</w:t>
            </w:r>
          </w:p>
        </w:tc>
        <w:tc>
          <w:tcPr>
            <w:tcW w:w="25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6"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医疗救治</w:t>
            </w:r>
          </w:p>
        </w:tc>
        <w:tc>
          <w:tcPr>
            <w:tcW w:w="3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针对不同类型的疾病提供预防、检查、诊断、治疗和康复等各类医疗活动，开展医疗惠民工程，满足各类患者的医疗服务需求。</w:t>
            </w:r>
          </w:p>
        </w:tc>
        <w:tc>
          <w:tcPr>
            <w:tcW w:w="3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做好各项医疗救治工作，提高医疗救治水平。满足各类患者的医疗服务需求</w:t>
            </w:r>
          </w:p>
        </w:tc>
        <w:tc>
          <w:tcPr>
            <w:tcW w:w="2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完成公共卫生及医疗服务</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90%及以上</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80%及以上</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70%及以上</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6"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基层综合医改</w:t>
            </w:r>
          </w:p>
        </w:tc>
        <w:tc>
          <w:tcPr>
            <w:tcW w:w="3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组织实施基本药物制度，巩固完善基层医改补偿和运行新机制。</w:t>
            </w:r>
          </w:p>
        </w:tc>
        <w:tc>
          <w:tcPr>
            <w:tcW w:w="3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巩固完善基本药物制度，实现基本药物制度乡村卫生机构全覆盖，稳固基本药物集中采购机制，推进基本药物临床合理使用</w:t>
            </w:r>
          </w:p>
        </w:tc>
        <w:tc>
          <w:tcPr>
            <w:tcW w:w="25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基层医疗卫生机构药品零差率实施率</w:t>
            </w:r>
          </w:p>
        </w:tc>
        <w:tc>
          <w:tcPr>
            <w:tcW w:w="10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95%及以上</w:t>
            </w:r>
          </w:p>
        </w:tc>
        <w:tc>
          <w:tcPr>
            <w:tcW w:w="795"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90%及以上</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1"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三</w:t>
            </w:r>
            <w:bookmarkStart w:id="0" w:name="_GoBack"/>
            <w:bookmarkEnd w:id="0"/>
            <w:r>
              <w:rPr>
                <w:rFonts w:hint="eastAsia" w:ascii="宋体" w:hAnsi="宋体" w:eastAsia="宋体" w:cs="宋体"/>
                <w:b/>
                <w:i w:val="0"/>
                <w:color w:val="000000"/>
                <w:kern w:val="0"/>
                <w:sz w:val="20"/>
                <w:szCs w:val="20"/>
                <w:u w:val="none"/>
                <w:lang w:val="en-US" w:eastAsia="zh-CN" w:bidi="ar"/>
              </w:rPr>
              <w:t>、中医药管理</w:t>
            </w:r>
          </w:p>
        </w:tc>
        <w:tc>
          <w:tcPr>
            <w:tcW w:w="3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开展中医药专科建设，培训中医药人才，建立中医药研究室，普及中医药知识，推广中医药文化</w:t>
            </w:r>
          </w:p>
        </w:tc>
        <w:tc>
          <w:tcPr>
            <w:tcW w:w="3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加强中医药能力建设，提高中医药人员服务水平，有效发挥中医药在医疗保健领域的特色优势。</w:t>
            </w:r>
          </w:p>
        </w:tc>
        <w:tc>
          <w:tcPr>
            <w:tcW w:w="25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4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bottom"/>
              <w:outlineLvl w:val="9"/>
              <w:rPr>
                <w:rFonts w:hint="default" w:ascii="方正书宋_GBK" w:hAnsi="方正书宋_GBK" w:eastAsia="方正书宋_GBK" w:cs="方正书宋_GBK"/>
                <w:i w:val="0"/>
                <w:color w:val="000000"/>
                <w:sz w:val="20"/>
                <w:szCs w:val="20"/>
                <w:u w:val="none"/>
              </w:rPr>
            </w:pPr>
            <w:r>
              <w:rPr>
                <w:rFonts w:hint="default" w:ascii="方正书宋_GBK" w:hAnsi="方正书宋_GBK" w:eastAsia="方正书宋_GBK" w:cs="方正书宋_GBK"/>
                <w:i w:val="0"/>
                <w:color w:val="000000"/>
                <w:kern w:val="0"/>
                <w:sz w:val="20"/>
                <w:szCs w:val="20"/>
                <w:u w:val="none"/>
                <w:lang w:val="en-US" w:eastAsia="zh-CN" w:bidi="ar"/>
              </w:rPr>
              <w:t>基层中医药服务能力建设</w:t>
            </w:r>
          </w:p>
        </w:tc>
        <w:tc>
          <w:tcPr>
            <w:tcW w:w="3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乡镇卫生院、社区服务中心建设国医堂</w:t>
            </w:r>
          </w:p>
        </w:tc>
        <w:tc>
          <w:tcPr>
            <w:tcW w:w="3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提升基层中医药服务能力</w:t>
            </w:r>
          </w:p>
        </w:tc>
        <w:tc>
          <w:tcPr>
            <w:tcW w:w="2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国医堂创建个数</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90%及以上</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80%及以上</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70%及以上</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70%以下</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Times New Roman" w:hAnsi="Times New Roman" w:eastAsia="方正仿宋_GBK" w:cs="Times New Roman"/>
          <w:color w:val="FF0000"/>
          <w:sz w:val="32"/>
          <w:szCs w:val="24"/>
        </w:rPr>
      </w:pPr>
      <w:r>
        <w:rPr>
          <w:rFonts w:hint="eastAsia" w:ascii="黑体" w:hAnsi="黑体" w:eastAsia="黑体" w:cs="Times New Roman"/>
          <w:sz w:val="32"/>
          <w:szCs w:val="32"/>
        </w:rPr>
        <w:t>六、政府采购预算情况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24"/>
        </w:rPr>
        <w:t>本部门预算</w:t>
      </w:r>
      <w:r>
        <w:rPr>
          <w:rFonts w:hint="default" w:ascii="Times New Roman" w:hAnsi="Times New Roman" w:eastAsia="方正仿宋简体" w:cs="Times New Roman"/>
          <w:sz w:val="32"/>
          <w:szCs w:val="24"/>
          <w:lang w:val="en-US" w:eastAsia="zh-CN"/>
        </w:rPr>
        <w:t>55.5</w:t>
      </w:r>
      <w:r>
        <w:rPr>
          <w:rFonts w:hint="default" w:ascii="Times New Roman" w:hAnsi="Times New Roman" w:eastAsia="方正仿宋简体" w:cs="Times New Roman"/>
          <w:sz w:val="32"/>
          <w:szCs w:val="24"/>
        </w:rPr>
        <w:t>万元用于煤炭采购</w:t>
      </w:r>
      <w:r>
        <w:rPr>
          <w:rFonts w:hint="eastAsia" w:ascii="Times New Roman" w:hAnsi="Times New Roman" w:eastAsia="方正仿宋简体" w:cs="Times New Roman"/>
          <w:sz w:val="32"/>
          <w:szCs w:val="24"/>
          <w:lang w:eastAsia="zh-CN"/>
        </w:rPr>
        <w:t>。</w:t>
      </w:r>
    </w:p>
    <w:p>
      <w:pPr>
        <w:keepNext w:val="0"/>
        <w:keepLines w:val="0"/>
        <w:pageBreakBefore w:val="0"/>
        <w:widowControl w:val="0"/>
        <w:numPr>
          <w:ilvl w:val="0"/>
          <w:numId w:val="2"/>
        </w:numPr>
        <w:kinsoku/>
        <w:wordWrap/>
        <w:overflowPunct/>
        <w:topLinePunct w:val="0"/>
        <w:bidi w:val="0"/>
        <w:snapToGrid/>
        <w:spacing w:line="560" w:lineRule="exact"/>
        <w:ind w:right="0" w:rightChars="0" w:firstLine="640"/>
        <w:textAlignment w:val="auto"/>
        <w:outlineLvl w:val="9"/>
        <w:rPr>
          <w:rFonts w:ascii="黑体" w:hAnsi="黑体" w:eastAsia="黑体" w:cs="Times New Roman"/>
          <w:sz w:val="32"/>
          <w:szCs w:val="32"/>
        </w:rPr>
      </w:pPr>
      <w:commentRangeStart w:id="2"/>
      <w:r>
        <w:rPr>
          <w:rFonts w:hint="eastAsia" w:ascii="黑体" w:hAnsi="黑体" w:eastAsia="黑体" w:cs="Times New Roman"/>
          <w:sz w:val="32"/>
          <w:szCs w:val="32"/>
        </w:rPr>
        <w:t>国有资产信息</w:t>
      </w:r>
      <w:commentRangeEnd w:id="2"/>
      <w:r>
        <w:rPr>
          <w:rFonts w:ascii="黑体" w:hAnsi="黑体" w:eastAsia="黑体" w:cs="Times New Roman"/>
          <w:sz w:val="32"/>
          <w:szCs w:val="32"/>
        </w:rPr>
        <w:commentReference w:id="2"/>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24"/>
        </w:rPr>
      </w:pPr>
      <w:r>
        <w:rPr>
          <w:rFonts w:hint="default" w:ascii="Times New Roman" w:hAnsi="Times New Roman" w:eastAsia="方正仿宋简体" w:cs="Times New Roman"/>
          <w:color w:val="auto"/>
          <w:sz w:val="32"/>
          <w:szCs w:val="24"/>
        </w:rPr>
        <w:t>上年末固定资产金额为2491.80万元</w:t>
      </w:r>
      <w:r>
        <w:rPr>
          <w:rFonts w:hint="eastAsia" w:ascii="Times New Roman" w:hAnsi="Times New Roman" w:eastAsia="方正仿宋简体" w:cs="Times New Roman"/>
          <w:color w:val="auto"/>
          <w:sz w:val="32"/>
          <w:szCs w:val="24"/>
          <w:lang w:eastAsia="zh-CN"/>
        </w:rPr>
        <w:t>，本年度固定资产没有新增。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Times New Roman"/>
          <w:sz w:val="32"/>
          <w:szCs w:val="32"/>
        </w:rPr>
      </w:pPr>
      <w:r>
        <w:rPr>
          <w:rFonts w:hint="eastAsia" w:ascii="黑体" w:hAnsi="黑体" w:eastAsia="黑体" w:cs="Times New Roman"/>
          <w:sz w:val="32"/>
          <w:szCs w:val="32"/>
        </w:rPr>
        <w:t>八、名词解释</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lang w:val="en-US" w:eastAsia="zh-CN"/>
        </w:rPr>
        <w:t>1.</w:t>
      </w:r>
      <w:r>
        <w:rPr>
          <w:rFonts w:hint="default" w:ascii="Times New Roman" w:hAnsi="Times New Roman" w:eastAsia="方正仿宋简体" w:cs="Times New Roman"/>
          <w:sz w:val="32"/>
          <w:szCs w:val="24"/>
        </w:rPr>
        <w:t>一般预算收入：指区级财政当年拨付的资金。</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lang w:val="en-US" w:eastAsia="zh-CN"/>
        </w:rPr>
        <w:t>2.</w:t>
      </w:r>
      <w:r>
        <w:rPr>
          <w:rFonts w:hint="default" w:ascii="Times New Roman" w:hAnsi="Times New Roman" w:eastAsia="方正仿宋简体" w:cs="Times New Roman"/>
          <w:sz w:val="32"/>
          <w:szCs w:val="24"/>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lang w:val="en-US" w:eastAsia="zh-CN"/>
        </w:rPr>
        <w:t>3.</w:t>
      </w:r>
      <w:r>
        <w:rPr>
          <w:rFonts w:hint="default" w:ascii="Times New Roman" w:hAnsi="Times New Roman" w:eastAsia="方正仿宋简体" w:cs="Times New Roman"/>
          <w:sz w:val="32"/>
          <w:szCs w:val="24"/>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lang w:val="en-US" w:eastAsia="zh-CN"/>
        </w:rPr>
        <w:t>4.</w:t>
      </w:r>
      <w:r>
        <w:rPr>
          <w:rFonts w:hint="default" w:ascii="Times New Roman" w:hAnsi="Times New Roman" w:eastAsia="方正仿宋简体" w:cs="Times New Roman"/>
          <w:sz w:val="32"/>
          <w:szCs w:val="24"/>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val="0"/>
        <w:kinsoku/>
        <w:wordWrap/>
        <w:overflowPunct/>
        <w:topLinePunct w:val="0"/>
        <w:bidi w:val="0"/>
        <w:snapToGrid/>
        <w:spacing w:line="560" w:lineRule="exact"/>
        <w:ind w:right="0" w:rightChars="0" w:firstLine="640"/>
        <w:textAlignment w:val="auto"/>
        <w:outlineLvl w:val="9"/>
        <w:rPr>
          <w:rFonts w:ascii="黑体" w:hAnsi="黑体" w:eastAsia="黑体" w:cs="Times New Roman"/>
          <w:sz w:val="32"/>
          <w:szCs w:val="32"/>
        </w:rPr>
      </w:pPr>
      <w:r>
        <w:rPr>
          <w:rFonts w:hint="eastAsia" w:ascii="黑体" w:hAnsi="黑体" w:eastAsia="黑体" w:cs="Times New Roman"/>
          <w:sz w:val="32"/>
          <w:szCs w:val="32"/>
        </w:rPr>
        <w:t>九、其他需要说明的事项</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hint="eastAsia" w:ascii="方正仿宋简体" w:hAnsi="Times New Roman" w:eastAsia="方正仿宋简体" w:cs="Times New Roman"/>
          <w:sz w:val="32"/>
          <w:szCs w:val="24"/>
        </w:rPr>
        <w:t>无。</w:t>
      </w:r>
    </w:p>
    <w:sectPr>
      <w:footerReference r:id="rId5"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微软用户" w:date="2017-04-25T10:24:00Z" w:initials="微软用户">
    <w:p w14:paraId="710326A0">
      <w:pPr>
        <w:pStyle w:val="3"/>
      </w:pPr>
      <w:r>
        <w:rPr>
          <w:rFonts w:hint="eastAsia"/>
        </w:rPr>
        <w:t>根据编制预算时填报的形式填写</w:t>
      </w:r>
    </w:p>
  </w:comment>
  <w:comment w:id="1" w:author="czjysk" w:date="2017-04-26T10:36:00Z" w:initials="c">
    <w:p w14:paraId="61411D34">
      <w:pPr>
        <w:pStyle w:val="3"/>
      </w:pPr>
      <w:r>
        <w:t>此部分将完善后的职责活动列表中的信息填加进来。</w:t>
      </w:r>
    </w:p>
  </w:comment>
  <w:comment w:id="2" w:author="微软用户" w:date="2017-04-25T11:10:00Z" w:initials="微软用户">
    <w:p w14:paraId="7B633B2D">
      <w:pPr>
        <w:pStyle w:val="3"/>
      </w:pPr>
      <w:r>
        <w:rPr>
          <w:rFonts w:hint="eastAsia"/>
        </w:rPr>
        <w:t>本部分为省级部门模板，各部门根据本部门实际情况修改。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0326A0" w15:done="0"/>
  <w15:commentEx w15:paraId="61411D34" w15:done="0"/>
  <w15:commentEx w15:paraId="7B633B2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828B6"/>
    <w:multiLevelType w:val="singleLevel"/>
    <w:tmpl w:val="590828B6"/>
    <w:lvl w:ilvl="0" w:tentative="0">
      <w:start w:val="4"/>
      <w:numFmt w:val="chineseCounting"/>
      <w:suff w:val="nothing"/>
      <w:lvlText w:val="%1、"/>
      <w:lvlJc w:val="left"/>
    </w:lvl>
  </w:abstractNum>
  <w:abstractNum w:abstractNumId="1">
    <w:nsid w:val="59082E80"/>
    <w:multiLevelType w:val="singleLevel"/>
    <w:tmpl w:val="59082E80"/>
    <w:lvl w:ilvl="0" w:tentative="0">
      <w:start w:val="7"/>
      <w:numFmt w:val="chineseCounting"/>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rson w15:author="czjysk">
    <w15:presenceInfo w15:providerId="None" w15:userId="czjy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F66032"/>
    <w:rsid w:val="00037AF6"/>
    <w:rsid w:val="00041994"/>
    <w:rsid w:val="00075D5F"/>
    <w:rsid w:val="000B3E8D"/>
    <w:rsid w:val="000C3A19"/>
    <w:rsid w:val="000D3F0D"/>
    <w:rsid w:val="001245BB"/>
    <w:rsid w:val="00241FD4"/>
    <w:rsid w:val="00251B12"/>
    <w:rsid w:val="00296113"/>
    <w:rsid w:val="002F3E58"/>
    <w:rsid w:val="0030542C"/>
    <w:rsid w:val="00311B7A"/>
    <w:rsid w:val="00314C7B"/>
    <w:rsid w:val="00346B63"/>
    <w:rsid w:val="00364058"/>
    <w:rsid w:val="00451871"/>
    <w:rsid w:val="00472923"/>
    <w:rsid w:val="004E3066"/>
    <w:rsid w:val="004E74CD"/>
    <w:rsid w:val="00573562"/>
    <w:rsid w:val="00614A29"/>
    <w:rsid w:val="006509AF"/>
    <w:rsid w:val="006D0BF7"/>
    <w:rsid w:val="006E3FDA"/>
    <w:rsid w:val="00751FE1"/>
    <w:rsid w:val="0075393C"/>
    <w:rsid w:val="00776C08"/>
    <w:rsid w:val="007E1DA8"/>
    <w:rsid w:val="007F6C26"/>
    <w:rsid w:val="008334AE"/>
    <w:rsid w:val="00836FED"/>
    <w:rsid w:val="00845CD2"/>
    <w:rsid w:val="00852B0D"/>
    <w:rsid w:val="00881692"/>
    <w:rsid w:val="00882773"/>
    <w:rsid w:val="00887B5F"/>
    <w:rsid w:val="008B3CC5"/>
    <w:rsid w:val="008E4261"/>
    <w:rsid w:val="008F3E86"/>
    <w:rsid w:val="008F4662"/>
    <w:rsid w:val="00905D08"/>
    <w:rsid w:val="00925753"/>
    <w:rsid w:val="00966C5C"/>
    <w:rsid w:val="00973104"/>
    <w:rsid w:val="00A72D2E"/>
    <w:rsid w:val="00A911E7"/>
    <w:rsid w:val="00A939D9"/>
    <w:rsid w:val="00AB1673"/>
    <w:rsid w:val="00AD44A3"/>
    <w:rsid w:val="00B20712"/>
    <w:rsid w:val="00B43238"/>
    <w:rsid w:val="00B75216"/>
    <w:rsid w:val="00B91D52"/>
    <w:rsid w:val="00BA1ACD"/>
    <w:rsid w:val="00CA7176"/>
    <w:rsid w:val="00CC163D"/>
    <w:rsid w:val="00CD2773"/>
    <w:rsid w:val="00CE143B"/>
    <w:rsid w:val="00D74B13"/>
    <w:rsid w:val="00D8117B"/>
    <w:rsid w:val="00E167C7"/>
    <w:rsid w:val="00EC47F6"/>
    <w:rsid w:val="00F24692"/>
    <w:rsid w:val="00F66032"/>
    <w:rsid w:val="00F958C2"/>
    <w:rsid w:val="01B543C6"/>
    <w:rsid w:val="01FB23CB"/>
    <w:rsid w:val="0B0D77B0"/>
    <w:rsid w:val="0C3D5924"/>
    <w:rsid w:val="0D9F1876"/>
    <w:rsid w:val="0EFE77F6"/>
    <w:rsid w:val="0F9427ED"/>
    <w:rsid w:val="10ED36A0"/>
    <w:rsid w:val="114917E9"/>
    <w:rsid w:val="15F42192"/>
    <w:rsid w:val="1715345D"/>
    <w:rsid w:val="19C36DAA"/>
    <w:rsid w:val="1A5D684E"/>
    <w:rsid w:val="1ABE55EE"/>
    <w:rsid w:val="1D954D97"/>
    <w:rsid w:val="21C013F4"/>
    <w:rsid w:val="2642008B"/>
    <w:rsid w:val="2A012DF7"/>
    <w:rsid w:val="2C286A1C"/>
    <w:rsid w:val="303D4E30"/>
    <w:rsid w:val="316E2FA4"/>
    <w:rsid w:val="3507028C"/>
    <w:rsid w:val="3595643A"/>
    <w:rsid w:val="38E01BC5"/>
    <w:rsid w:val="3CD42DDC"/>
    <w:rsid w:val="3E487DD1"/>
    <w:rsid w:val="425418D2"/>
    <w:rsid w:val="429960CF"/>
    <w:rsid w:val="45C76287"/>
    <w:rsid w:val="468473C4"/>
    <w:rsid w:val="471D5503"/>
    <w:rsid w:val="492C0AE6"/>
    <w:rsid w:val="4A5B700A"/>
    <w:rsid w:val="4D99666D"/>
    <w:rsid w:val="4DF57B76"/>
    <w:rsid w:val="541C1C0A"/>
    <w:rsid w:val="55145A25"/>
    <w:rsid w:val="55383E38"/>
    <w:rsid w:val="5911172D"/>
    <w:rsid w:val="59870472"/>
    <w:rsid w:val="5A8525E4"/>
    <w:rsid w:val="5AB16413"/>
    <w:rsid w:val="5E731884"/>
    <w:rsid w:val="67706CC4"/>
    <w:rsid w:val="678A783D"/>
    <w:rsid w:val="685B7F7B"/>
    <w:rsid w:val="6C053E44"/>
    <w:rsid w:val="6CA86ED0"/>
    <w:rsid w:val="724C7A91"/>
    <w:rsid w:val="72617A36"/>
    <w:rsid w:val="7A2F1898"/>
    <w:rsid w:val="7EB2342C"/>
    <w:rsid w:val="7FBC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qFormat/>
    <w:uiPriority w:val="0"/>
    <w:rPr>
      <w:b/>
      <w:bCs/>
    </w:rPr>
  </w:style>
  <w:style w:type="paragraph" w:styleId="3">
    <w:name w:val="annotation text"/>
    <w:basedOn w:val="1"/>
    <w:link w:val="14"/>
    <w:unhideWhenUsed/>
    <w:qFormat/>
    <w:uiPriority w:val="0"/>
    <w:pPr>
      <w:jc w:val="left"/>
    </w:pPr>
  </w:style>
  <w:style w:type="paragraph" w:styleId="4">
    <w:name w:val="Balloon Text"/>
    <w:basedOn w:val="1"/>
    <w:link w:val="16"/>
    <w:unhideWhenUsed/>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rFonts w:ascii="Times New Roman" w:hAnsi="Times New Roman" w:cs="Times New Roman"/>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7">
    <w:name w:val="toc 1"/>
    <w:basedOn w:val="1"/>
    <w:next w:val="1"/>
    <w:qFormat/>
    <w:uiPriority w:val="0"/>
    <w:rPr>
      <w:rFonts w:ascii="Times New Roman" w:hAnsi="Times New Roman" w:cs="Times New Roman"/>
      <w:szCs w:val="24"/>
    </w:rPr>
  </w:style>
  <w:style w:type="paragraph" w:styleId="8">
    <w:name w:val="toc 2"/>
    <w:basedOn w:val="1"/>
    <w:next w:val="1"/>
    <w:qFormat/>
    <w:uiPriority w:val="0"/>
    <w:pPr>
      <w:ind w:left="420" w:leftChars="200"/>
    </w:pPr>
    <w:rPr>
      <w:rFonts w:ascii="Times New Roman" w:hAnsi="Times New Roman" w:cs="Times New Roman"/>
      <w:szCs w:val="24"/>
    </w:rPr>
  </w:style>
  <w:style w:type="character" w:styleId="10">
    <w:name w:val="annotation reference"/>
    <w:basedOn w:val="9"/>
    <w:unhideWhenUsed/>
    <w:qFormat/>
    <w:uiPriority w:val="0"/>
    <w:rPr>
      <w:sz w:val="21"/>
      <w:szCs w:val="21"/>
    </w:rPr>
  </w:style>
  <w:style w:type="character" w:customStyle="1" w:styleId="12">
    <w:name w:val="页眉 Char"/>
    <w:basedOn w:val="9"/>
    <w:link w:val="6"/>
    <w:qFormat/>
    <w:uiPriority w:val="0"/>
    <w:rPr>
      <w:rFonts w:ascii="Times New Roman" w:hAnsi="Times New Roman" w:eastAsia="宋体" w:cs="Times New Roman"/>
      <w:sz w:val="18"/>
      <w:szCs w:val="18"/>
    </w:rPr>
  </w:style>
  <w:style w:type="character" w:customStyle="1" w:styleId="13">
    <w:name w:val="页脚 Char"/>
    <w:basedOn w:val="9"/>
    <w:link w:val="5"/>
    <w:qFormat/>
    <w:uiPriority w:val="0"/>
    <w:rPr>
      <w:rFonts w:ascii="Times New Roman" w:hAnsi="Times New Roman" w:eastAsia="宋体" w:cs="Times New Roman"/>
      <w:sz w:val="18"/>
      <w:szCs w:val="18"/>
    </w:rPr>
  </w:style>
  <w:style w:type="character" w:customStyle="1" w:styleId="14">
    <w:name w:val="批注文字 Char"/>
    <w:basedOn w:val="9"/>
    <w:link w:val="3"/>
    <w:semiHidden/>
    <w:qFormat/>
    <w:uiPriority w:val="0"/>
    <w:rPr>
      <w:rFonts w:ascii="Calibri" w:hAnsi="Calibri" w:cs="黑体"/>
      <w:kern w:val="2"/>
      <w:sz w:val="21"/>
      <w:szCs w:val="22"/>
    </w:rPr>
  </w:style>
  <w:style w:type="character" w:customStyle="1" w:styleId="15">
    <w:name w:val="批注主题 Char"/>
    <w:basedOn w:val="14"/>
    <w:link w:val="2"/>
    <w:semiHidden/>
    <w:qFormat/>
    <w:uiPriority w:val="0"/>
    <w:rPr>
      <w:rFonts w:ascii="Calibri" w:hAnsi="Calibri" w:cs="黑体"/>
      <w:b/>
      <w:bCs/>
      <w:kern w:val="2"/>
      <w:sz w:val="21"/>
      <w:szCs w:val="22"/>
    </w:rPr>
  </w:style>
  <w:style w:type="character" w:customStyle="1" w:styleId="16">
    <w:name w:val="批注框文本 Char"/>
    <w:basedOn w:val="9"/>
    <w:link w:val="4"/>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290</Words>
  <Characters>1655</Characters>
  <Lines>13</Lines>
  <Paragraphs>3</Paragraphs>
  <ScaleCrop>false</ScaleCrop>
  <LinksUpToDate>false</LinksUpToDate>
  <CharactersWithSpaces>1942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2017-04-25T03:22:00Z</dcterms:created>
  <dc:creator>guest</dc:creator>
  <cp:lastModifiedBy>☆</cp:lastModifiedBy>
  <cp:lastPrinted>2017-05-02T08:13:00Z</cp:lastPrinted>
  <dcterms:modified xsi:type="dcterms:W3CDTF">2017-10-31T06:36:07Z</dcterms:modified>
  <dc:title>河北省2017年部门预算信息公开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