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7E" w:rsidRPr="00D8117B" w:rsidRDefault="00DD027E">
      <w:pPr>
        <w:jc w:val="center"/>
        <w:rPr>
          <w:rFonts w:ascii="方正小标宋简体" w:eastAsia="方正小标宋简体" w:hAnsi="Times New Roman" w:cs="Times New Roman"/>
          <w:sz w:val="44"/>
          <w:szCs w:val="44"/>
        </w:rPr>
      </w:pPr>
      <w:r w:rsidRPr="00D8117B">
        <w:rPr>
          <w:rFonts w:ascii="方正小标宋简体" w:eastAsia="方正小标宋简体" w:hAnsi="Times New Roman" w:cs="方正小标宋简体" w:hint="eastAsia"/>
          <w:sz w:val="44"/>
          <w:szCs w:val="44"/>
        </w:rPr>
        <w:t>北戴河新区</w:t>
      </w:r>
      <w:r w:rsidRPr="00A90D20">
        <w:rPr>
          <w:rFonts w:ascii="方正小标宋简体" w:eastAsia="方正小标宋简体" w:hAnsi="Times New Roman" w:cs="方正小标宋简体" w:hint="eastAsia"/>
          <w:color w:val="000000"/>
          <w:sz w:val="44"/>
          <w:szCs w:val="44"/>
        </w:rPr>
        <w:t>行政审批局</w:t>
      </w:r>
      <w:r w:rsidRPr="00D8117B">
        <w:rPr>
          <w:rFonts w:ascii="方正小标宋简体" w:eastAsia="方正小标宋简体" w:hAnsi="Times New Roman" w:cs="方正小标宋简体"/>
          <w:sz w:val="44"/>
          <w:szCs w:val="44"/>
        </w:rPr>
        <w:t>2017</w:t>
      </w:r>
      <w:r w:rsidRPr="00D8117B">
        <w:rPr>
          <w:rFonts w:ascii="方正小标宋简体" w:eastAsia="方正小标宋简体" w:hAnsi="Times New Roman" w:cs="方正小标宋简体" w:hint="eastAsia"/>
          <w:sz w:val="44"/>
          <w:szCs w:val="44"/>
        </w:rPr>
        <w:t>年部门预算信息公开</w:t>
      </w:r>
      <w:r>
        <w:rPr>
          <w:rFonts w:ascii="方正小标宋简体" w:eastAsia="方正小标宋简体" w:hAnsi="Times New Roman" w:cs="方正小标宋简体" w:hint="eastAsia"/>
          <w:sz w:val="44"/>
          <w:szCs w:val="44"/>
        </w:rPr>
        <w:t>说明</w:t>
      </w:r>
    </w:p>
    <w:p w:rsidR="00DD027E" w:rsidRPr="00D8117B" w:rsidRDefault="00DD027E" w:rsidP="006E0B73">
      <w:pPr>
        <w:ind w:firstLineChars="200" w:firstLine="31680"/>
        <w:rPr>
          <w:rFonts w:ascii="方正仿宋简体" w:eastAsia="方正仿宋简体" w:hAnsi="Times New Roman" w:cs="Times New Roman"/>
          <w:sz w:val="32"/>
          <w:szCs w:val="32"/>
        </w:rPr>
      </w:pPr>
      <w:r w:rsidRPr="00D8117B">
        <w:rPr>
          <w:rFonts w:ascii="方正仿宋简体" w:eastAsia="方正仿宋简体" w:hAnsi="Times New Roman" w:cs="方正仿宋简体" w:hint="eastAsia"/>
          <w:sz w:val="32"/>
          <w:szCs w:val="32"/>
        </w:rPr>
        <w:t>按照《预算法》、《地方预决算公开操作规程》和《河北省省级预算公开办法》规定，现将</w:t>
      </w:r>
      <w:r w:rsidRPr="00D8117B">
        <w:rPr>
          <w:rFonts w:ascii="方正仿宋简体" w:eastAsia="方正仿宋简体" w:hAnsi="Times New Roman" w:cs="方正仿宋简体"/>
          <w:sz w:val="32"/>
          <w:szCs w:val="32"/>
        </w:rPr>
        <w:t>2017</w:t>
      </w:r>
      <w:r w:rsidRPr="00D8117B">
        <w:rPr>
          <w:rFonts w:ascii="方正仿宋简体" w:eastAsia="方正仿宋简体" w:hAnsi="Times New Roman" w:cs="方正仿宋简体" w:hint="eastAsia"/>
          <w:sz w:val="32"/>
          <w:szCs w:val="32"/>
        </w:rPr>
        <w:t>年部门预算公开如下：</w:t>
      </w:r>
    </w:p>
    <w:p w:rsidR="00DD027E" w:rsidRDefault="00DD027E">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DD027E" w:rsidRPr="00F42D51" w:rsidRDefault="00DD027E" w:rsidP="006E0B73">
      <w:pPr>
        <w:ind w:firstLineChars="250" w:firstLine="31680"/>
        <w:rPr>
          <w:rFonts w:cs="Times New Roman"/>
          <w:sz w:val="32"/>
          <w:szCs w:val="32"/>
        </w:rPr>
      </w:pPr>
      <w:r w:rsidRPr="00D8117B">
        <w:rPr>
          <w:rFonts w:ascii="方正仿宋简体" w:eastAsia="方正仿宋简体" w:hAnsi="Times New Roman" w:cs="方正仿宋简体" w:hint="eastAsia"/>
          <w:b/>
          <w:bCs/>
          <w:sz w:val="32"/>
          <w:szCs w:val="32"/>
        </w:rPr>
        <w:t>部门职责：</w:t>
      </w:r>
      <w:r w:rsidRPr="00F42D51">
        <w:rPr>
          <w:rFonts w:cs="宋体" w:hint="eastAsia"/>
          <w:sz w:val="32"/>
          <w:szCs w:val="32"/>
        </w:rPr>
        <w:t>负责新区行政审批相关工作体系、调整机制创新和完善工作；根据管理权限，负责安全生产、项目投资、注册服务、环境水务、建设交通、科教文卫、社会事务、涉农事务等方面的行政审批，并承担相应的法律责任；负责新区政务中心平台综合功能的建设和管理，以及各级政务体系的建设、指导和推动工作；负责新区行政审批、政务体系的信息化建设；负责新区公共资源交易中心的管理工作；承办新区工管委交办的其他事项。挂政务服务中心、公共资源交易中心牌子。</w:t>
      </w:r>
    </w:p>
    <w:p w:rsidR="00DD027E" w:rsidRPr="00D8117B" w:rsidRDefault="00DD027E" w:rsidP="006E0B73">
      <w:pPr>
        <w:snapToGrid w:val="0"/>
        <w:spacing w:line="520" w:lineRule="exact"/>
        <w:ind w:firstLineChars="200" w:firstLine="31680"/>
        <w:rPr>
          <w:rFonts w:ascii="方正仿宋简体" w:eastAsia="方正仿宋简体" w:hAnsi="Times New Roman" w:cs="Times New Roman"/>
          <w:b/>
          <w:bCs/>
          <w:sz w:val="32"/>
          <w:szCs w:val="32"/>
        </w:rPr>
      </w:pPr>
      <w:r w:rsidRPr="00D8117B">
        <w:rPr>
          <w:rFonts w:ascii="方正仿宋简体" w:eastAsia="方正仿宋简体" w:hAnsi="Times New Roman" w:cs="方正仿宋简体" w:hint="eastAsia"/>
          <w:b/>
          <w:bCs/>
          <w:sz w:val="32"/>
          <w:szCs w:val="32"/>
        </w:rPr>
        <w:t>机构设置：</w:t>
      </w:r>
    </w:p>
    <w:p w:rsidR="00DD027E" w:rsidRPr="00A90D20" w:rsidRDefault="00DD027E">
      <w:pPr>
        <w:jc w:val="center"/>
        <w:outlineLvl w:val="0"/>
        <w:rPr>
          <w:rFonts w:ascii="Times New Roman" w:eastAsia="方正小标宋_GBK" w:hAnsi="Times New Roman" w:cs="Times New Roman"/>
          <w:color w:val="000000"/>
          <w:sz w:val="32"/>
          <w:szCs w:val="32"/>
        </w:rPr>
      </w:pPr>
      <w:r w:rsidRPr="00A90D20">
        <w:rPr>
          <w:rFonts w:ascii="Times New Roman" w:eastAsia="方正小标宋_GBK" w:hAnsi="Times New Roman" w:cs="方正小标宋_GBK" w:hint="eastAsia"/>
          <w:color w:val="000000"/>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DD027E">
        <w:trPr>
          <w:trHeight w:val="300"/>
          <w:tblHeader/>
          <w:jc w:val="center"/>
        </w:trPr>
        <w:tc>
          <w:tcPr>
            <w:tcW w:w="4417" w:type="dxa"/>
            <w:vMerge w:val="restart"/>
            <w:vAlign w:val="center"/>
          </w:tcPr>
          <w:p w:rsidR="00DD027E" w:rsidRDefault="00DD027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DD027E" w:rsidRDefault="00DD027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DD027E" w:rsidRDefault="00DD027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DD027E" w:rsidRDefault="00DD027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DD027E">
        <w:trPr>
          <w:trHeight w:val="300"/>
          <w:tblHeader/>
          <w:jc w:val="center"/>
        </w:trPr>
        <w:tc>
          <w:tcPr>
            <w:tcW w:w="4417" w:type="dxa"/>
            <w:vMerge/>
            <w:vAlign w:val="center"/>
          </w:tcPr>
          <w:p w:rsidR="00DD027E" w:rsidRDefault="00DD027E">
            <w:pPr>
              <w:spacing w:line="300" w:lineRule="exact"/>
              <w:jc w:val="left"/>
              <w:outlineLvl w:val="0"/>
              <w:rPr>
                <w:rFonts w:ascii="Times New Roman" w:hAnsi="Times New Roman" w:cs="Times New Roman"/>
              </w:rPr>
            </w:pPr>
          </w:p>
        </w:tc>
        <w:tc>
          <w:tcPr>
            <w:tcW w:w="1134" w:type="dxa"/>
            <w:vMerge/>
            <w:vAlign w:val="center"/>
          </w:tcPr>
          <w:p w:rsidR="00DD027E" w:rsidRDefault="00DD027E">
            <w:pPr>
              <w:spacing w:line="300" w:lineRule="exact"/>
              <w:jc w:val="left"/>
              <w:outlineLvl w:val="0"/>
              <w:rPr>
                <w:rFonts w:ascii="Times New Roman" w:hAnsi="Times New Roman" w:cs="Times New Roman"/>
              </w:rPr>
            </w:pPr>
          </w:p>
        </w:tc>
        <w:tc>
          <w:tcPr>
            <w:tcW w:w="1276" w:type="dxa"/>
            <w:vMerge/>
            <w:vAlign w:val="center"/>
          </w:tcPr>
          <w:p w:rsidR="00DD027E" w:rsidRDefault="00DD027E">
            <w:pPr>
              <w:spacing w:line="300" w:lineRule="exact"/>
              <w:jc w:val="left"/>
              <w:outlineLvl w:val="0"/>
              <w:rPr>
                <w:rFonts w:ascii="Times New Roman" w:hAnsi="Times New Roman" w:cs="Times New Roman"/>
              </w:rPr>
            </w:pPr>
          </w:p>
        </w:tc>
        <w:tc>
          <w:tcPr>
            <w:tcW w:w="2902" w:type="dxa"/>
            <w:vMerge/>
            <w:vAlign w:val="center"/>
          </w:tcPr>
          <w:p w:rsidR="00DD027E" w:rsidRDefault="00DD027E">
            <w:pPr>
              <w:spacing w:line="300" w:lineRule="exact"/>
              <w:jc w:val="left"/>
              <w:outlineLvl w:val="0"/>
              <w:rPr>
                <w:rFonts w:ascii="Times New Roman" w:hAnsi="Times New Roman" w:cs="Times New Roman"/>
              </w:rPr>
            </w:pPr>
          </w:p>
        </w:tc>
      </w:tr>
      <w:tr w:rsidR="00DD027E">
        <w:trPr>
          <w:trHeight w:val="227"/>
          <w:jc w:val="center"/>
        </w:trPr>
        <w:tc>
          <w:tcPr>
            <w:tcW w:w="4417" w:type="dxa"/>
            <w:vAlign w:val="center"/>
          </w:tcPr>
          <w:p w:rsidR="00DD027E" w:rsidRPr="00A90D20" w:rsidRDefault="00DD027E">
            <w:pPr>
              <w:spacing w:line="300" w:lineRule="exact"/>
              <w:jc w:val="left"/>
              <w:rPr>
                <w:rFonts w:ascii="Times New Roman" w:eastAsia="方正书宋_GBK" w:hAnsi="Times New Roman" w:cs="Times New Roman"/>
                <w:color w:val="000000"/>
              </w:rPr>
            </w:pPr>
            <w:r w:rsidRPr="00A90D20">
              <w:rPr>
                <w:rFonts w:ascii="方正书宋_GBK" w:eastAsia="方正书宋_GBK" w:cs="方正书宋_GBK" w:hint="eastAsia"/>
                <w:color w:val="000000"/>
              </w:rPr>
              <w:t>北戴河新区行政审批局</w:t>
            </w:r>
          </w:p>
        </w:tc>
        <w:tc>
          <w:tcPr>
            <w:tcW w:w="1134" w:type="dxa"/>
            <w:vAlign w:val="center"/>
          </w:tcPr>
          <w:p w:rsidR="00DD027E" w:rsidRDefault="00DD027E">
            <w:pPr>
              <w:spacing w:line="300" w:lineRule="exact"/>
              <w:jc w:val="center"/>
              <w:rPr>
                <w:rFonts w:ascii="Times New Roman" w:eastAsia="方正书宋_GBK" w:hAnsi="Times New Roman" w:cs="Times New Roman"/>
              </w:rPr>
            </w:pPr>
            <w:r>
              <w:rPr>
                <w:rFonts w:ascii="方正书宋_GBK" w:eastAsia="方正书宋_GBK" w:cs="方正书宋_GBK" w:hint="eastAsia"/>
              </w:rPr>
              <w:t>行政</w:t>
            </w:r>
          </w:p>
        </w:tc>
        <w:tc>
          <w:tcPr>
            <w:tcW w:w="1276" w:type="dxa"/>
            <w:vAlign w:val="center"/>
          </w:tcPr>
          <w:p w:rsidR="00DD027E" w:rsidRDefault="00DD027E">
            <w:pPr>
              <w:spacing w:line="300" w:lineRule="exact"/>
              <w:jc w:val="center"/>
              <w:rPr>
                <w:rFonts w:ascii="Times New Roman" w:eastAsia="方正书宋_GBK" w:hAnsi="Times New Roman" w:cs="Times New Roman"/>
              </w:rPr>
            </w:pPr>
            <w:r>
              <w:rPr>
                <w:rFonts w:ascii="方正书宋_GBK" w:eastAsia="方正书宋_GBK" w:cs="方正书宋_GBK" w:hint="eastAsia"/>
              </w:rPr>
              <w:t>副处级</w:t>
            </w:r>
          </w:p>
        </w:tc>
        <w:tc>
          <w:tcPr>
            <w:tcW w:w="2902" w:type="dxa"/>
            <w:vAlign w:val="center"/>
          </w:tcPr>
          <w:p w:rsidR="00DD027E" w:rsidRDefault="00DD027E">
            <w:pPr>
              <w:spacing w:line="300" w:lineRule="exact"/>
              <w:jc w:val="center"/>
              <w:rPr>
                <w:rFonts w:ascii="Times New Roman" w:eastAsia="方正书宋_GBK" w:hAnsi="Times New Roman" w:cs="Times New Roman"/>
              </w:rPr>
            </w:pPr>
            <w:r>
              <w:rPr>
                <w:rFonts w:ascii="方正书宋_GBK" w:eastAsia="方正书宋_GBK" w:cs="方正书宋_GBK" w:hint="eastAsia"/>
              </w:rPr>
              <w:t>财政拨款</w:t>
            </w:r>
          </w:p>
        </w:tc>
      </w:tr>
    </w:tbl>
    <w:p w:rsidR="00DD027E" w:rsidRDefault="00DD027E">
      <w:pPr>
        <w:rPr>
          <w:rFonts w:cs="Times New Roman"/>
        </w:rPr>
      </w:pPr>
    </w:p>
    <w:p w:rsidR="00DD027E" w:rsidRDefault="00DD027E">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DD027E" w:rsidRPr="00D8117B" w:rsidRDefault="00DD027E">
      <w:pPr>
        <w:ind w:firstLine="640"/>
        <w:rPr>
          <w:rFonts w:ascii="方正仿宋简体" w:eastAsia="方正仿宋简体" w:hAnsi="Times New Roman" w:cs="Times New Roman"/>
          <w:sz w:val="32"/>
          <w:szCs w:val="32"/>
        </w:rPr>
      </w:pPr>
      <w:r w:rsidRPr="00D8117B">
        <w:rPr>
          <w:rFonts w:ascii="方正仿宋简体" w:eastAsia="方正仿宋简体" w:hAnsi="Times New Roman" w:cs="方正仿宋简体" w:hint="eastAsia"/>
          <w:sz w:val="32"/>
          <w:szCs w:val="32"/>
        </w:rPr>
        <w:t>按照预算管理有关规定，目前我区部门预算的编制实行综合预算制度，即全部收入和支出都反映在预算中。</w:t>
      </w:r>
      <w:r w:rsidRPr="00A90D20">
        <w:rPr>
          <w:rFonts w:ascii="方正仿宋简体" w:eastAsia="方正仿宋简体" w:hAnsi="Times New Roman" w:cs="方正仿宋简体" w:hint="eastAsia"/>
          <w:color w:val="000000"/>
          <w:sz w:val="32"/>
          <w:szCs w:val="32"/>
        </w:rPr>
        <w:t>行政审批局</w:t>
      </w:r>
      <w:r w:rsidRPr="00D8117B">
        <w:rPr>
          <w:rFonts w:ascii="方正仿宋简体" w:eastAsia="方正仿宋简体" w:hAnsi="Times New Roman" w:cs="方正仿宋简体" w:hint="eastAsia"/>
          <w:sz w:val="32"/>
          <w:szCs w:val="32"/>
        </w:rPr>
        <w:t>的收支包含在部门预算中。</w:t>
      </w:r>
    </w:p>
    <w:p w:rsidR="00DD027E" w:rsidRPr="00D8117B" w:rsidRDefault="00DD027E" w:rsidP="006E0B73">
      <w:pPr>
        <w:ind w:firstLineChars="200" w:firstLine="31680"/>
        <w:rPr>
          <w:rFonts w:ascii="方正仿宋简体" w:eastAsia="方正仿宋简体" w:hAnsi="Times New Roman" w:cs="Times New Roman"/>
          <w:b/>
          <w:bCs/>
          <w:sz w:val="32"/>
          <w:szCs w:val="32"/>
        </w:rPr>
      </w:pPr>
      <w:r w:rsidRPr="00D8117B">
        <w:rPr>
          <w:rFonts w:ascii="方正仿宋简体" w:eastAsia="方正仿宋简体" w:hAnsi="Times New Roman" w:cs="方正仿宋简体"/>
          <w:b/>
          <w:bCs/>
          <w:sz w:val="32"/>
          <w:szCs w:val="32"/>
        </w:rPr>
        <w:t>1</w:t>
      </w:r>
      <w:r>
        <w:rPr>
          <w:rFonts w:ascii="方正仿宋简体" w:eastAsia="方正仿宋简体" w:hAnsi="Times New Roman" w:cs="方正仿宋简体"/>
          <w:b/>
          <w:bCs/>
          <w:sz w:val="32"/>
          <w:szCs w:val="32"/>
        </w:rPr>
        <w:t>.</w:t>
      </w:r>
      <w:r w:rsidRPr="00D8117B">
        <w:rPr>
          <w:rFonts w:ascii="方正仿宋简体" w:eastAsia="方正仿宋简体" w:hAnsi="Times New Roman" w:cs="方正仿宋简体" w:hint="eastAsia"/>
          <w:b/>
          <w:bCs/>
          <w:sz w:val="32"/>
          <w:szCs w:val="32"/>
        </w:rPr>
        <w:t>收入说明</w:t>
      </w:r>
    </w:p>
    <w:p w:rsidR="00DD027E" w:rsidRPr="00A90D20" w:rsidRDefault="00DD027E" w:rsidP="006E0B73">
      <w:pPr>
        <w:ind w:firstLineChars="200" w:firstLine="31680"/>
        <w:rPr>
          <w:rFonts w:ascii="方正仿宋简体" w:eastAsia="方正仿宋简体" w:hAnsi="Times New Roman" w:cs="Times New Roman"/>
          <w:color w:val="000000"/>
          <w:sz w:val="32"/>
          <w:szCs w:val="32"/>
        </w:rPr>
      </w:pPr>
      <w:r w:rsidRPr="00D8117B">
        <w:rPr>
          <w:rFonts w:ascii="方正仿宋简体" w:eastAsia="方正仿宋简体" w:hAnsi="Times New Roman" w:cs="方正仿宋简体" w:hint="eastAsia"/>
          <w:sz w:val="32"/>
          <w:szCs w:val="32"/>
        </w:rPr>
        <w:t>放映本部门当年全部收入，</w:t>
      </w:r>
      <w:r w:rsidRPr="00D8117B">
        <w:rPr>
          <w:rFonts w:ascii="方正仿宋简体" w:eastAsia="方正仿宋简体" w:hAnsi="Times New Roman" w:cs="方正仿宋简体"/>
          <w:sz w:val="32"/>
          <w:szCs w:val="32"/>
        </w:rPr>
        <w:t>2017</w:t>
      </w:r>
      <w:r w:rsidRPr="00D8117B">
        <w:rPr>
          <w:rFonts w:ascii="方正仿宋简体" w:eastAsia="方正仿宋简体" w:hAnsi="Times New Roman" w:cs="方正仿宋简体" w:hint="eastAsia"/>
          <w:sz w:val="32"/>
          <w:szCs w:val="32"/>
        </w:rPr>
        <w:t>年预算收入</w:t>
      </w:r>
      <w:r w:rsidRPr="00A90D20">
        <w:rPr>
          <w:rFonts w:ascii="方正仿宋简体" w:eastAsia="方正仿宋简体" w:hAnsi="Times New Roman" w:cs="方正仿宋简体"/>
          <w:color w:val="000000"/>
          <w:sz w:val="32"/>
          <w:szCs w:val="32"/>
        </w:rPr>
        <w:t>432.61</w:t>
      </w:r>
      <w:r w:rsidRPr="00A90D20">
        <w:rPr>
          <w:rFonts w:ascii="方正仿宋简体" w:eastAsia="方正仿宋简体" w:hAnsi="Times New Roman" w:cs="方正仿宋简体" w:hint="eastAsia"/>
          <w:color w:val="000000"/>
          <w:sz w:val="32"/>
          <w:szCs w:val="32"/>
        </w:rPr>
        <w:t>万元，其中：一般公共预算拨款</w:t>
      </w:r>
      <w:r w:rsidRPr="00A90D20">
        <w:rPr>
          <w:rFonts w:ascii="方正仿宋简体" w:eastAsia="方正仿宋简体" w:hAnsi="Times New Roman" w:cs="方正仿宋简体"/>
          <w:color w:val="000000"/>
          <w:sz w:val="32"/>
          <w:szCs w:val="32"/>
        </w:rPr>
        <w:t>432.61</w:t>
      </w:r>
      <w:r w:rsidRPr="00A90D20">
        <w:rPr>
          <w:rFonts w:ascii="方正仿宋简体" w:eastAsia="方正仿宋简体" w:hAnsi="Times New Roman" w:cs="方正仿宋简体" w:hint="eastAsia"/>
          <w:color w:val="000000"/>
          <w:sz w:val="32"/>
          <w:szCs w:val="32"/>
        </w:rPr>
        <w:t>万元（非限额补助</w:t>
      </w:r>
      <w:r w:rsidRPr="00A90D20">
        <w:rPr>
          <w:rFonts w:ascii="方正仿宋简体" w:eastAsia="方正仿宋简体" w:hAnsi="Times New Roman" w:cs="方正仿宋简体"/>
          <w:color w:val="000000"/>
          <w:sz w:val="32"/>
          <w:szCs w:val="32"/>
        </w:rPr>
        <w:t>432.61</w:t>
      </w:r>
      <w:r w:rsidRPr="00A90D20">
        <w:rPr>
          <w:rFonts w:ascii="方正仿宋简体" w:eastAsia="方正仿宋简体" w:hAnsi="Times New Roman" w:cs="方正仿宋简体" w:hint="eastAsia"/>
          <w:color w:val="000000"/>
          <w:sz w:val="32"/>
          <w:szCs w:val="32"/>
        </w:rPr>
        <w:t>万元）；。</w:t>
      </w:r>
    </w:p>
    <w:p w:rsidR="00DD027E" w:rsidRPr="00A90D20" w:rsidRDefault="00DD027E" w:rsidP="00D8117B">
      <w:pPr>
        <w:ind w:left="640"/>
        <w:rPr>
          <w:rFonts w:ascii="方正仿宋简体" w:eastAsia="方正仿宋简体" w:hAnsi="Times New Roman" w:cs="Times New Roman"/>
          <w:b/>
          <w:bCs/>
          <w:color w:val="000000"/>
          <w:sz w:val="32"/>
          <w:szCs w:val="32"/>
        </w:rPr>
      </w:pPr>
      <w:r w:rsidRPr="00A90D20">
        <w:rPr>
          <w:rFonts w:ascii="方正仿宋简体" w:eastAsia="方正仿宋简体" w:hAnsi="Times New Roman" w:cs="方正仿宋简体"/>
          <w:b/>
          <w:bCs/>
          <w:color w:val="000000"/>
          <w:sz w:val="32"/>
          <w:szCs w:val="32"/>
        </w:rPr>
        <w:t>2.</w:t>
      </w:r>
      <w:r w:rsidRPr="00A90D20">
        <w:rPr>
          <w:rFonts w:ascii="方正仿宋简体" w:eastAsia="方正仿宋简体" w:hAnsi="Times New Roman" w:cs="方正仿宋简体" w:hint="eastAsia"/>
          <w:b/>
          <w:bCs/>
          <w:color w:val="000000"/>
          <w:sz w:val="32"/>
          <w:szCs w:val="32"/>
        </w:rPr>
        <w:t>支出说明</w:t>
      </w:r>
    </w:p>
    <w:p w:rsidR="00DD027E" w:rsidRPr="00A90D20" w:rsidRDefault="00DD027E" w:rsidP="006E0B73">
      <w:pPr>
        <w:ind w:firstLineChars="150" w:firstLine="31680"/>
        <w:rPr>
          <w:rFonts w:ascii="方正仿宋简体" w:eastAsia="方正仿宋简体" w:hAnsi="Times New Roman" w:cs="Times New Roman"/>
          <w:color w:val="000000"/>
          <w:sz w:val="32"/>
          <w:szCs w:val="32"/>
        </w:rPr>
      </w:pPr>
      <w:r w:rsidRPr="00A90D20">
        <w:rPr>
          <w:rFonts w:ascii="方正仿宋简体" w:eastAsia="方正仿宋简体" w:hAnsi="Times New Roman" w:cs="方正仿宋简体" w:hint="eastAsia"/>
          <w:color w:val="000000"/>
          <w:sz w:val="32"/>
          <w:szCs w:val="32"/>
        </w:rPr>
        <w:t>部门预算收支总表支出栏、基本支出表、项目支出表按经济分类和支出功能分类科目编制，反映部门预算中支出预算的总体情况。</w:t>
      </w:r>
      <w:r w:rsidRPr="00A90D20">
        <w:rPr>
          <w:rFonts w:ascii="方正仿宋简体" w:eastAsia="方正仿宋简体" w:hAnsi="Times New Roman" w:cs="方正仿宋简体"/>
          <w:color w:val="000000"/>
          <w:sz w:val="32"/>
          <w:szCs w:val="32"/>
        </w:rPr>
        <w:t>2017</w:t>
      </w:r>
      <w:r w:rsidRPr="00A90D20">
        <w:rPr>
          <w:rFonts w:ascii="方正仿宋简体" w:eastAsia="方正仿宋简体" w:hAnsi="Times New Roman" w:cs="方正仿宋简体" w:hint="eastAsia"/>
          <w:color w:val="000000"/>
          <w:sz w:val="32"/>
          <w:szCs w:val="32"/>
        </w:rPr>
        <w:t>年部门支出预算为</w:t>
      </w:r>
      <w:r w:rsidRPr="00A90D20">
        <w:rPr>
          <w:rFonts w:ascii="方正仿宋简体" w:eastAsia="方正仿宋简体" w:hAnsi="Times New Roman" w:cs="方正仿宋简体"/>
          <w:color w:val="000000"/>
          <w:sz w:val="32"/>
          <w:szCs w:val="32"/>
        </w:rPr>
        <w:t>432.61</w:t>
      </w:r>
      <w:r w:rsidRPr="00A90D20">
        <w:rPr>
          <w:rFonts w:ascii="方正仿宋简体" w:eastAsia="方正仿宋简体" w:hAnsi="Times New Roman" w:cs="方正仿宋简体" w:hint="eastAsia"/>
          <w:color w:val="000000"/>
          <w:sz w:val="32"/>
          <w:szCs w:val="32"/>
        </w:rPr>
        <w:t>万元，其中基本支出</w:t>
      </w:r>
      <w:r w:rsidRPr="00A90D20">
        <w:rPr>
          <w:rFonts w:ascii="方正仿宋简体" w:eastAsia="方正仿宋简体" w:hAnsi="Times New Roman" w:cs="方正仿宋简体"/>
          <w:color w:val="000000"/>
          <w:sz w:val="32"/>
          <w:szCs w:val="32"/>
        </w:rPr>
        <w:t>383.61</w:t>
      </w:r>
      <w:r w:rsidRPr="00A90D20">
        <w:rPr>
          <w:rFonts w:ascii="方正仿宋简体" w:eastAsia="方正仿宋简体" w:hAnsi="Times New Roman" w:cs="方正仿宋简体" w:hint="eastAsia"/>
          <w:color w:val="000000"/>
          <w:sz w:val="32"/>
          <w:szCs w:val="32"/>
        </w:rPr>
        <w:t>万元，包括人员经费</w:t>
      </w:r>
      <w:r w:rsidRPr="00A90D20">
        <w:rPr>
          <w:rFonts w:ascii="方正仿宋简体" w:eastAsia="方正仿宋简体" w:hAnsi="Times New Roman" w:cs="方正仿宋简体"/>
          <w:color w:val="000000"/>
          <w:sz w:val="32"/>
          <w:szCs w:val="32"/>
        </w:rPr>
        <w:t>326.51</w:t>
      </w:r>
      <w:r w:rsidRPr="00A90D20">
        <w:rPr>
          <w:rFonts w:ascii="方正仿宋简体" w:eastAsia="方正仿宋简体" w:hAnsi="Times New Roman" w:cs="方正仿宋简体" w:hint="eastAsia"/>
          <w:color w:val="000000"/>
          <w:sz w:val="32"/>
          <w:szCs w:val="32"/>
        </w:rPr>
        <w:t>万元和日常公用经费</w:t>
      </w:r>
      <w:r w:rsidRPr="00A90D20">
        <w:rPr>
          <w:rFonts w:ascii="方正仿宋简体" w:eastAsia="方正仿宋简体" w:hAnsi="Times New Roman" w:cs="方正仿宋简体"/>
          <w:color w:val="000000"/>
          <w:sz w:val="32"/>
          <w:szCs w:val="32"/>
        </w:rPr>
        <w:t>57.10</w:t>
      </w:r>
      <w:r w:rsidRPr="00A90D20">
        <w:rPr>
          <w:rFonts w:ascii="方正仿宋简体" w:eastAsia="方正仿宋简体" w:hAnsi="Times New Roman" w:cs="方正仿宋简体" w:hint="eastAsia"/>
          <w:color w:val="000000"/>
          <w:sz w:val="32"/>
          <w:szCs w:val="32"/>
        </w:rPr>
        <w:t>万元；项目支出</w:t>
      </w:r>
      <w:r w:rsidRPr="00A90D20">
        <w:rPr>
          <w:rFonts w:ascii="方正仿宋简体" w:eastAsia="方正仿宋简体" w:hAnsi="Times New Roman" w:cs="方正仿宋简体"/>
          <w:color w:val="000000"/>
          <w:sz w:val="32"/>
          <w:szCs w:val="32"/>
        </w:rPr>
        <w:t>49.00</w:t>
      </w:r>
      <w:r w:rsidRPr="00A90D20">
        <w:rPr>
          <w:rFonts w:ascii="方正仿宋简体" w:eastAsia="方正仿宋简体" w:hAnsi="Times New Roman" w:cs="方正仿宋简体" w:hint="eastAsia"/>
          <w:color w:val="000000"/>
          <w:sz w:val="32"/>
          <w:szCs w:val="32"/>
        </w:rPr>
        <w:t>万元，全部为本级支出。</w:t>
      </w:r>
    </w:p>
    <w:p w:rsidR="00DD027E" w:rsidRPr="00A90D20" w:rsidRDefault="00DD027E" w:rsidP="00D8117B">
      <w:pPr>
        <w:ind w:left="640"/>
        <w:rPr>
          <w:rFonts w:ascii="方正仿宋简体" w:eastAsia="方正仿宋简体" w:hAnsi="Times New Roman" w:cs="Times New Roman"/>
          <w:b/>
          <w:bCs/>
          <w:color w:val="000000"/>
          <w:sz w:val="32"/>
          <w:szCs w:val="32"/>
        </w:rPr>
      </w:pPr>
      <w:r w:rsidRPr="00A90D20">
        <w:rPr>
          <w:rFonts w:ascii="方正仿宋简体" w:eastAsia="方正仿宋简体" w:hAnsi="Times New Roman" w:cs="方正仿宋简体"/>
          <w:b/>
          <w:bCs/>
          <w:color w:val="000000"/>
          <w:sz w:val="32"/>
          <w:szCs w:val="32"/>
        </w:rPr>
        <w:t>3.</w:t>
      </w:r>
      <w:r w:rsidRPr="00A90D20">
        <w:rPr>
          <w:rFonts w:ascii="方正仿宋简体" w:eastAsia="方正仿宋简体" w:hAnsi="Times New Roman" w:cs="方正仿宋简体" w:hint="eastAsia"/>
          <w:b/>
          <w:bCs/>
          <w:color w:val="000000"/>
          <w:sz w:val="32"/>
          <w:szCs w:val="32"/>
        </w:rPr>
        <w:t>比上年增减情况</w:t>
      </w:r>
    </w:p>
    <w:p w:rsidR="00DD027E" w:rsidRPr="00A90D20" w:rsidRDefault="00DD027E">
      <w:pPr>
        <w:rPr>
          <w:rFonts w:ascii="方正仿宋简体" w:eastAsia="方正仿宋简体" w:hAnsi="Times New Roman" w:cs="Times New Roman"/>
          <w:color w:val="000000"/>
          <w:sz w:val="32"/>
          <w:szCs w:val="32"/>
        </w:rPr>
      </w:pPr>
      <w:r w:rsidRPr="00A90D20">
        <w:rPr>
          <w:rFonts w:ascii="方正仿宋简体" w:eastAsia="方正仿宋简体" w:hAnsi="Times New Roman" w:cs="方正仿宋简体"/>
          <w:color w:val="000000"/>
          <w:sz w:val="32"/>
          <w:szCs w:val="32"/>
        </w:rPr>
        <w:t>2017</w:t>
      </w:r>
      <w:r w:rsidRPr="00A90D20">
        <w:rPr>
          <w:rFonts w:ascii="方正仿宋简体" w:eastAsia="方正仿宋简体" w:hAnsi="Times New Roman" w:cs="方正仿宋简体" w:hint="eastAsia"/>
          <w:color w:val="000000"/>
          <w:sz w:val="32"/>
          <w:szCs w:val="32"/>
        </w:rPr>
        <w:t>年部门预算较</w:t>
      </w:r>
      <w:r w:rsidRPr="00A90D20">
        <w:rPr>
          <w:rFonts w:ascii="方正仿宋简体" w:eastAsia="方正仿宋简体" w:hAnsi="Times New Roman" w:cs="方正仿宋简体"/>
          <w:color w:val="000000"/>
          <w:sz w:val="32"/>
          <w:szCs w:val="32"/>
        </w:rPr>
        <w:t>2016</w:t>
      </w:r>
      <w:r w:rsidRPr="00A90D20">
        <w:rPr>
          <w:rFonts w:ascii="方正仿宋简体" w:eastAsia="方正仿宋简体" w:hAnsi="Times New Roman" w:cs="方正仿宋简体" w:hint="eastAsia"/>
          <w:color w:val="000000"/>
          <w:sz w:val="32"/>
          <w:szCs w:val="32"/>
        </w:rPr>
        <w:t>年增长</w:t>
      </w:r>
      <w:r w:rsidRPr="00A90D20">
        <w:rPr>
          <w:rFonts w:ascii="方正仿宋简体" w:eastAsia="方正仿宋简体" w:hAnsi="Times New Roman" w:cs="方正仿宋简体"/>
          <w:color w:val="000000"/>
          <w:sz w:val="32"/>
          <w:szCs w:val="32"/>
        </w:rPr>
        <w:t>55.03</w:t>
      </w:r>
      <w:r w:rsidRPr="00A90D20">
        <w:rPr>
          <w:rFonts w:ascii="方正仿宋简体" w:eastAsia="方正仿宋简体" w:hAnsi="Times New Roman" w:cs="方正仿宋简体" w:hint="eastAsia"/>
          <w:color w:val="000000"/>
          <w:sz w:val="32"/>
          <w:szCs w:val="32"/>
        </w:rPr>
        <w:t>万元，其中：基本支出增长</w:t>
      </w:r>
      <w:r w:rsidRPr="00A90D20">
        <w:rPr>
          <w:rFonts w:ascii="方正仿宋简体" w:eastAsia="方正仿宋简体" w:hAnsi="Times New Roman" w:cs="方正仿宋简体"/>
          <w:color w:val="000000"/>
          <w:sz w:val="32"/>
          <w:szCs w:val="32"/>
        </w:rPr>
        <w:t>60.03</w:t>
      </w:r>
      <w:r w:rsidRPr="00A90D20">
        <w:rPr>
          <w:rFonts w:ascii="方正仿宋简体" w:eastAsia="方正仿宋简体" w:hAnsi="Times New Roman" w:cs="方正仿宋简体" w:hint="eastAsia"/>
          <w:color w:val="000000"/>
          <w:sz w:val="32"/>
          <w:szCs w:val="32"/>
        </w:rPr>
        <w:t>万元，主要是增加人员经</w:t>
      </w:r>
      <w:r w:rsidRPr="00D8117B">
        <w:rPr>
          <w:rFonts w:ascii="方正仿宋简体" w:eastAsia="方正仿宋简体" w:hAnsi="Times New Roman" w:cs="方正仿宋简体" w:hint="eastAsia"/>
          <w:sz w:val="32"/>
          <w:szCs w:val="32"/>
        </w:rPr>
        <w:t>费；</w:t>
      </w:r>
      <w:r w:rsidRPr="00A90D20">
        <w:rPr>
          <w:rFonts w:ascii="方正仿宋简体" w:eastAsia="方正仿宋简体" w:hAnsi="Times New Roman" w:cs="方正仿宋简体" w:hint="eastAsia"/>
          <w:color w:val="000000"/>
          <w:sz w:val="32"/>
          <w:szCs w:val="32"/>
        </w:rPr>
        <w:t>项目支出减少</w:t>
      </w:r>
      <w:r w:rsidRPr="00A90D20">
        <w:rPr>
          <w:rFonts w:ascii="方正仿宋简体" w:eastAsia="方正仿宋简体" w:hAnsi="Times New Roman" w:cs="方正仿宋简体"/>
          <w:color w:val="000000"/>
          <w:sz w:val="32"/>
          <w:szCs w:val="32"/>
        </w:rPr>
        <w:t>5</w:t>
      </w:r>
      <w:r w:rsidRPr="00A90D20">
        <w:rPr>
          <w:rFonts w:ascii="方正仿宋简体" w:eastAsia="方正仿宋简体" w:hAnsi="Times New Roman" w:cs="方正仿宋简体" w:hint="eastAsia"/>
          <w:color w:val="000000"/>
          <w:sz w:val="32"/>
          <w:szCs w:val="32"/>
        </w:rPr>
        <w:t>万元，主要是行政审批综合事物管理项目支出减少。</w:t>
      </w:r>
    </w:p>
    <w:p w:rsidR="00DD027E" w:rsidRPr="00A90D20" w:rsidRDefault="00DD027E" w:rsidP="00346B63">
      <w:pPr>
        <w:ind w:firstLine="640"/>
        <w:rPr>
          <w:rFonts w:ascii="黑体" w:eastAsia="黑体" w:hAnsi="黑体" w:cs="Times New Roman"/>
          <w:color w:val="000000"/>
          <w:sz w:val="32"/>
          <w:szCs w:val="32"/>
        </w:rPr>
      </w:pPr>
      <w:r w:rsidRPr="00A90D20">
        <w:rPr>
          <w:rFonts w:ascii="黑体" w:eastAsia="黑体" w:hAnsi="黑体" w:cs="黑体" w:hint="eastAsia"/>
          <w:color w:val="000000"/>
          <w:sz w:val="32"/>
          <w:szCs w:val="32"/>
        </w:rPr>
        <w:t>三、机关运行经费安排情况</w:t>
      </w:r>
    </w:p>
    <w:p w:rsidR="00DD027E" w:rsidRPr="00A90D20" w:rsidRDefault="00DD027E" w:rsidP="00346B63">
      <w:pPr>
        <w:ind w:firstLine="640"/>
        <w:rPr>
          <w:rFonts w:ascii="黑体" w:eastAsia="黑体" w:hAnsi="黑体" w:cs="Times New Roman"/>
          <w:color w:val="000000"/>
          <w:sz w:val="32"/>
          <w:szCs w:val="32"/>
        </w:rPr>
      </w:pPr>
      <w:r w:rsidRPr="00A90D20">
        <w:rPr>
          <w:rFonts w:ascii="方正仿宋简体" w:eastAsia="方正仿宋简体" w:hAnsi="Times New Roman" w:cs="方正仿宋简体" w:hint="eastAsia"/>
          <w:color w:val="000000"/>
          <w:sz w:val="32"/>
          <w:szCs w:val="32"/>
        </w:rPr>
        <w:t>机关运行经费共计安排</w:t>
      </w:r>
      <w:r w:rsidRPr="00A90D20">
        <w:rPr>
          <w:rFonts w:ascii="方正仿宋简体" w:eastAsia="方正仿宋简体" w:hAnsi="Times New Roman" w:cs="方正仿宋简体"/>
          <w:color w:val="000000"/>
          <w:sz w:val="32"/>
          <w:szCs w:val="32"/>
        </w:rPr>
        <w:t>57.10</w:t>
      </w:r>
      <w:r w:rsidRPr="00A90D20">
        <w:rPr>
          <w:rFonts w:ascii="方正仿宋简体" w:eastAsia="方正仿宋简体" w:hAnsi="Times New Roman" w:cs="方正仿宋简体" w:hint="eastAsia"/>
          <w:color w:val="000000"/>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DD027E" w:rsidRPr="00A90D20" w:rsidRDefault="00DD027E" w:rsidP="00346B63">
      <w:pPr>
        <w:ind w:firstLine="640"/>
        <w:rPr>
          <w:rFonts w:ascii="黑体" w:eastAsia="黑体" w:hAnsi="黑体" w:cs="Times New Roman"/>
          <w:color w:val="000000"/>
          <w:sz w:val="32"/>
          <w:szCs w:val="32"/>
        </w:rPr>
      </w:pPr>
      <w:r w:rsidRPr="00A90D20">
        <w:rPr>
          <w:rFonts w:ascii="黑体" w:eastAsia="黑体" w:hAnsi="黑体" w:cs="黑体" w:hint="eastAsia"/>
          <w:color w:val="000000"/>
          <w:sz w:val="32"/>
          <w:szCs w:val="32"/>
        </w:rPr>
        <w:t>四、财政拨款“三公”经费预算情况及增减变化原因</w:t>
      </w:r>
    </w:p>
    <w:p w:rsidR="00DD027E" w:rsidRPr="00A90D20" w:rsidRDefault="00DD027E" w:rsidP="00346B63">
      <w:pPr>
        <w:ind w:firstLine="640"/>
        <w:rPr>
          <w:rFonts w:ascii="黑体" w:eastAsia="黑体" w:hAnsi="黑体" w:cs="Times New Roman"/>
          <w:color w:val="000000"/>
          <w:sz w:val="32"/>
          <w:szCs w:val="32"/>
        </w:rPr>
      </w:pPr>
      <w:r w:rsidRPr="00A90D20">
        <w:rPr>
          <w:rFonts w:ascii="方正仿宋简体" w:eastAsia="方正仿宋简体" w:hAnsi="Times New Roman" w:cs="方正仿宋简体"/>
          <w:color w:val="000000"/>
          <w:sz w:val="32"/>
          <w:szCs w:val="32"/>
        </w:rPr>
        <w:t>2017</w:t>
      </w:r>
      <w:r w:rsidRPr="00A90D20">
        <w:rPr>
          <w:rFonts w:ascii="方正仿宋简体" w:eastAsia="方正仿宋简体" w:hAnsi="Times New Roman" w:cs="方正仿宋简体" w:hint="eastAsia"/>
          <w:color w:val="000000"/>
          <w:sz w:val="32"/>
          <w:szCs w:val="32"/>
        </w:rPr>
        <w:t>年，财政拨款“三公”经费预算安排</w:t>
      </w:r>
      <w:r w:rsidRPr="00A90D20">
        <w:rPr>
          <w:rFonts w:ascii="方正仿宋简体" w:eastAsia="方正仿宋简体" w:hAnsi="Times New Roman" w:cs="方正仿宋简体"/>
          <w:color w:val="000000"/>
          <w:sz w:val="32"/>
          <w:szCs w:val="32"/>
        </w:rPr>
        <w:t>13.30</w:t>
      </w:r>
      <w:r w:rsidRPr="00A90D20">
        <w:rPr>
          <w:rFonts w:ascii="方正仿宋简体" w:eastAsia="方正仿宋简体" w:hAnsi="Times New Roman" w:cs="方正仿宋简体" w:hint="eastAsia"/>
          <w:color w:val="000000"/>
          <w:sz w:val="32"/>
          <w:szCs w:val="32"/>
        </w:rPr>
        <w:t>万元，其中：因公出国（境）费</w:t>
      </w:r>
      <w:r w:rsidRPr="00A90D20">
        <w:rPr>
          <w:rFonts w:ascii="方正仿宋简体" w:eastAsia="方正仿宋简体" w:hAnsi="Times New Roman" w:cs="方正仿宋简体"/>
          <w:color w:val="000000"/>
          <w:sz w:val="32"/>
          <w:szCs w:val="32"/>
        </w:rPr>
        <w:t>0</w:t>
      </w:r>
      <w:r w:rsidRPr="00A90D20">
        <w:rPr>
          <w:rFonts w:ascii="方正仿宋简体" w:eastAsia="方正仿宋简体" w:hAnsi="Times New Roman" w:cs="方正仿宋简体" w:hint="eastAsia"/>
          <w:color w:val="000000"/>
          <w:sz w:val="32"/>
          <w:szCs w:val="32"/>
        </w:rPr>
        <w:t>万元；公务用车购置及运维费</w:t>
      </w:r>
      <w:r w:rsidRPr="00A90D20">
        <w:rPr>
          <w:rFonts w:ascii="方正仿宋简体" w:eastAsia="方正仿宋简体" w:hAnsi="Times New Roman" w:cs="方正仿宋简体"/>
          <w:color w:val="000000"/>
          <w:sz w:val="32"/>
          <w:szCs w:val="32"/>
        </w:rPr>
        <w:t>3.30</w:t>
      </w:r>
      <w:r w:rsidRPr="00A90D20">
        <w:rPr>
          <w:rFonts w:ascii="方正仿宋简体" w:eastAsia="方正仿宋简体" w:hAnsi="Times New Roman" w:cs="方正仿宋简体" w:hint="eastAsia"/>
          <w:color w:val="000000"/>
          <w:sz w:val="32"/>
          <w:szCs w:val="32"/>
        </w:rPr>
        <w:t>万元（其中：公务用车运行费</w:t>
      </w:r>
      <w:r w:rsidRPr="00A90D20">
        <w:rPr>
          <w:rFonts w:ascii="方正仿宋简体" w:eastAsia="方正仿宋简体" w:hAnsi="Times New Roman" w:cs="方正仿宋简体"/>
          <w:color w:val="000000"/>
          <w:sz w:val="32"/>
          <w:szCs w:val="32"/>
        </w:rPr>
        <w:t>3.30</w:t>
      </w:r>
      <w:r w:rsidRPr="00A90D20">
        <w:rPr>
          <w:rFonts w:ascii="方正仿宋简体" w:eastAsia="方正仿宋简体" w:hAnsi="Times New Roman" w:cs="方正仿宋简体" w:hint="eastAsia"/>
          <w:color w:val="000000"/>
          <w:sz w:val="32"/>
          <w:szCs w:val="32"/>
        </w:rPr>
        <w:t>万元</w:t>
      </w:r>
      <w:r w:rsidRPr="00A90D20">
        <w:rPr>
          <w:rFonts w:ascii="方正仿宋简体" w:eastAsia="方正仿宋简体" w:hAnsi="Times New Roman" w:cs="方正仿宋简体"/>
          <w:color w:val="000000"/>
          <w:sz w:val="32"/>
          <w:szCs w:val="32"/>
        </w:rPr>
        <w:t>)</w:t>
      </w:r>
      <w:r w:rsidRPr="00A90D20">
        <w:rPr>
          <w:rFonts w:ascii="方正仿宋简体" w:eastAsia="方正仿宋简体" w:hAnsi="Times New Roman" w:cs="方正仿宋简体" w:hint="eastAsia"/>
          <w:color w:val="000000"/>
          <w:sz w:val="32"/>
          <w:szCs w:val="32"/>
        </w:rPr>
        <w:t>；公务接待费</w:t>
      </w:r>
      <w:r w:rsidRPr="00A90D20">
        <w:rPr>
          <w:rFonts w:ascii="方正仿宋简体" w:eastAsia="方正仿宋简体" w:hAnsi="Times New Roman" w:cs="方正仿宋简体"/>
          <w:color w:val="000000"/>
          <w:sz w:val="32"/>
          <w:szCs w:val="32"/>
        </w:rPr>
        <w:t>10</w:t>
      </w:r>
      <w:r w:rsidRPr="00A90D20">
        <w:rPr>
          <w:rFonts w:ascii="方正仿宋简体" w:eastAsia="方正仿宋简体" w:hAnsi="Times New Roman" w:cs="方正仿宋简体" w:hint="eastAsia"/>
          <w:color w:val="000000"/>
          <w:sz w:val="32"/>
          <w:szCs w:val="32"/>
        </w:rPr>
        <w:t>万元。“三公”经费较上年下降</w:t>
      </w:r>
      <w:r w:rsidRPr="00A90D20">
        <w:rPr>
          <w:rFonts w:ascii="方正仿宋简体" w:eastAsia="方正仿宋简体" w:hAnsi="Times New Roman" w:cs="方正仿宋简体"/>
          <w:color w:val="000000"/>
          <w:sz w:val="32"/>
          <w:szCs w:val="32"/>
        </w:rPr>
        <w:t xml:space="preserve"> 9.77 %</w:t>
      </w:r>
      <w:r w:rsidRPr="00A90D20">
        <w:rPr>
          <w:rFonts w:ascii="方正仿宋简体" w:eastAsia="方正仿宋简体" w:hAnsi="Times New Roman" w:cs="方正仿宋简体" w:hint="eastAsia"/>
          <w:color w:val="000000"/>
          <w:sz w:val="32"/>
          <w:szCs w:val="32"/>
        </w:rPr>
        <w:t>，主要原因是今年对“三公”经费等一般性支出进行了压减。</w:t>
      </w:r>
    </w:p>
    <w:p w:rsidR="00DD027E" w:rsidRDefault="00DD027E" w:rsidP="00D8117B">
      <w:pPr>
        <w:ind w:firstLine="640"/>
        <w:rPr>
          <w:rFonts w:ascii="黑体" w:eastAsia="黑体" w:hAnsi="黑体" w:cs="Times New Roman"/>
          <w:color w:val="000000"/>
          <w:sz w:val="32"/>
          <w:szCs w:val="32"/>
        </w:rPr>
      </w:pPr>
      <w:r w:rsidRPr="00A90D20">
        <w:rPr>
          <w:rFonts w:ascii="黑体" w:eastAsia="黑体" w:hAnsi="黑体" w:cs="黑体" w:hint="eastAsia"/>
          <w:color w:val="000000"/>
          <w:sz w:val="32"/>
          <w:szCs w:val="32"/>
        </w:rPr>
        <w:t>五、绩效预算信息</w:t>
      </w:r>
      <w:bookmarkStart w:id="0" w:name="_GoBack"/>
      <w:bookmarkEnd w:id="0"/>
      <w:r>
        <w:rPr>
          <w:rFonts w:ascii="黑体" w:eastAsia="黑体" w:hAnsi="黑体" w:cs="黑体"/>
          <w:color w:val="000000"/>
          <w:sz w:val="32"/>
          <w:szCs w:val="32"/>
        </w:rPr>
        <w:t xml:space="preserve"> </w:t>
      </w:r>
    </w:p>
    <w:p w:rsidR="00DD027E" w:rsidRPr="00A90D20" w:rsidRDefault="00DD027E" w:rsidP="00D8117B">
      <w:pPr>
        <w:ind w:firstLine="640"/>
        <w:rPr>
          <w:rFonts w:ascii="黑体" w:eastAsia="黑体" w:hAnsi="黑体" w:cs="Times New Roman"/>
          <w:color w:val="000000"/>
          <w:sz w:val="32"/>
          <w:szCs w:val="32"/>
        </w:rPr>
      </w:pPr>
      <w:r>
        <w:rPr>
          <w:rFonts w:ascii="黑体" w:eastAsia="黑体" w:hAnsi="黑体" w:cs="黑体" w:hint="eastAsia"/>
          <w:color w:val="000000"/>
          <w:sz w:val="32"/>
          <w:szCs w:val="32"/>
        </w:rPr>
        <w:t>总体绩效目标：</w:t>
      </w:r>
      <w:r>
        <w:rPr>
          <w:rFonts w:ascii="黑体" w:eastAsia="黑体" w:hAnsi="黑体" w:cs="黑体"/>
          <w:color w:val="000000"/>
          <w:sz w:val="32"/>
          <w:szCs w:val="32"/>
        </w:rPr>
        <w:t>2017</w:t>
      </w:r>
      <w:r>
        <w:rPr>
          <w:rFonts w:ascii="黑体" w:eastAsia="黑体" w:hAnsi="黑体" w:cs="黑体" w:hint="eastAsia"/>
          <w:color w:val="000000"/>
          <w:sz w:val="32"/>
          <w:szCs w:val="32"/>
        </w:rPr>
        <w:t>年我局以提高审批效率为目标，深化行政审批制度改革，服务于民。</w:t>
      </w:r>
    </w:p>
    <w:tbl>
      <w:tblPr>
        <w:tblW w:w="13875" w:type="dxa"/>
        <w:tblInd w:w="-106" w:type="dxa"/>
        <w:tblLook w:val="0000"/>
      </w:tblPr>
      <w:tblGrid>
        <w:gridCol w:w="2112"/>
        <w:gridCol w:w="843"/>
        <w:gridCol w:w="1104"/>
        <w:gridCol w:w="1291"/>
        <w:gridCol w:w="870"/>
        <w:gridCol w:w="933"/>
        <w:gridCol w:w="1618"/>
        <w:gridCol w:w="376"/>
        <w:gridCol w:w="1158"/>
        <w:gridCol w:w="827"/>
        <w:gridCol w:w="853"/>
        <w:gridCol w:w="840"/>
        <w:gridCol w:w="1050"/>
      </w:tblGrid>
      <w:tr w:rsidR="00DD027E" w:rsidRPr="00EE54E0">
        <w:trPr>
          <w:trHeight w:val="909"/>
        </w:trPr>
        <w:tc>
          <w:tcPr>
            <w:tcW w:w="2112" w:type="dxa"/>
            <w:tcBorders>
              <w:top w:val="single" w:sz="4" w:space="0" w:color="auto"/>
              <w:left w:val="single" w:sz="4" w:space="0" w:color="auto"/>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部门名称</w:t>
            </w:r>
          </w:p>
        </w:tc>
        <w:tc>
          <w:tcPr>
            <w:tcW w:w="843"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职责名称</w:t>
            </w:r>
          </w:p>
        </w:tc>
        <w:tc>
          <w:tcPr>
            <w:tcW w:w="1104"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职责描述</w:t>
            </w:r>
          </w:p>
        </w:tc>
        <w:tc>
          <w:tcPr>
            <w:tcW w:w="1291"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职责目标</w:t>
            </w:r>
          </w:p>
        </w:tc>
        <w:tc>
          <w:tcPr>
            <w:tcW w:w="870"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活动名称</w:t>
            </w:r>
          </w:p>
        </w:tc>
        <w:tc>
          <w:tcPr>
            <w:tcW w:w="933"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活动描述</w:t>
            </w:r>
          </w:p>
        </w:tc>
        <w:tc>
          <w:tcPr>
            <w:tcW w:w="1618"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绩效目标</w:t>
            </w:r>
          </w:p>
        </w:tc>
        <w:tc>
          <w:tcPr>
            <w:tcW w:w="376"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绩效指标</w:t>
            </w:r>
          </w:p>
        </w:tc>
        <w:tc>
          <w:tcPr>
            <w:tcW w:w="1158"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指标描述</w:t>
            </w:r>
          </w:p>
        </w:tc>
        <w:tc>
          <w:tcPr>
            <w:tcW w:w="827"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优</w:t>
            </w:r>
          </w:p>
        </w:tc>
        <w:tc>
          <w:tcPr>
            <w:tcW w:w="853"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良</w:t>
            </w:r>
          </w:p>
        </w:tc>
        <w:tc>
          <w:tcPr>
            <w:tcW w:w="840"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中</w:t>
            </w:r>
          </w:p>
        </w:tc>
        <w:tc>
          <w:tcPr>
            <w:tcW w:w="1050" w:type="dxa"/>
            <w:tcBorders>
              <w:top w:val="single" w:sz="4" w:space="0" w:color="auto"/>
              <w:left w:val="nil"/>
              <w:bottom w:val="single" w:sz="4" w:space="0" w:color="auto"/>
              <w:right w:val="single" w:sz="4" w:space="0" w:color="auto"/>
            </w:tcBorders>
            <w:shd w:val="clear" w:color="auto" w:fill="E4ECF7"/>
            <w:vAlign w:val="center"/>
          </w:tcPr>
          <w:p w:rsidR="00DD027E" w:rsidRPr="00EE54E0" w:rsidRDefault="00DD027E" w:rsidP="00EE54E0">
            <w:pPr>
              <w:widowControl/>
              <w:jc w:val="center"/>
              <w:rPr>
                <w:rFonts w:ascii="宋体" w:cs="Times New Roman"/>
                <w:kern w:val="0"/>
                <w:sz w:val="16"/>
                <w:szCs w:val="16"/>
              </w:rPr>
            </w:pPr>
            <w:r w:rsidRPr="00EE54E0">
              <w:rPr>
                <w:rFonts w:ascii="宋体" w:hAnsi="宋体" w:cs="宋体" w:hint="eastAsia"/>
                <w:kern w:val="0"/>
                <w:sz w:val="16"/>
                <w:szCs w:val="16"/>
              </w:rPr>
              <w:t>差</w:t>
            </w:r>
          </w:p>
        </w:tc>
      </w:tr>
      <w:tr w:rsidR="00DD027E" w:rsidRPr="00EE54E0">
        <w:trPr>
          <w:trHeight w:val="1155"/>
        </w:trPr>
        <w:tc>
          <w:tcPr>
            <w:tcW w:w="2112" w:type="dxa"/>
            <w:vMerge w:val="restart"/>
            <w:tcBorders>
              <w:top w:val="nil"/>
              <w:left w:val="single" w:sz="4" w:space="0" w:color="auto"/>
              <w:bottom w:val="single" w:sz="4" w:space="0" w:color="auto"/>
              <w:right w:val="single" w:sz="4" w:space="0" w:color="auto"/>
            </w:tcBorders>
            <w:noWrap/>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行政审批局</w:t>
            </w:r>
          </w:p>
        </w:tc>
        <w:tc>
          <w:tcPr>
            <w:tcW w:w="84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负责水务、环保、林业、人防、施工许可、房产、施工图联审、、竣工联合验收、地名命名等方面审批管理工作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依法办理水务、环保、林业、人防、施工许可、房产、施工图联审、竣工联合验收、地名命名等方面审批管理工作</w:t>
            </w:r>
          </w:p>
        </w:tc>
        <w:tc>
          <w:tcPr>
            <w:tcW w:w="1291"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依法办理水务、环保、林业、人防、施工许可、房产、施工图联审、竣工联合验收、地名命名等方面的审批工作，确保审批工作正常开展。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负责水务、环保、林业、人防、施工许可、房产、施工图联审、竣工联合验收、地名命名等方面审批管理工作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依法办理水务、环保、林业、人防、施工许可、房产、施工图联审、竣工联合验收、地名命名等方面审批管理工作</w:t>
            </w: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11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所有审批事项提供办事指南和办理流程</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33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依法办理各项审批事项，公开办事指南和办事流程，受理、审核、审批、送达等各个环节符合法律程序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受理、审核、审批、送达等各审批环节符合法律规定，按时办结</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08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负责城市管理、园林绿化、食品药品、安全生产等方面审批管理工作</w:t>
            </w:r>
          </w:p>
        </w:tc>
        <w:tc>
          <w:tcPr>
            <w:tcW w:w="1104"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依法办理城市管理、园林绿化、食品药品、安全生产等方面审批工作。</w:t>
            </w:r>
          </w:p>
        </w:tc>
        <w:tc>
          <w:tcPr>
            <w:tcW w:w="1291"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依法办理各项城市管理、园林绿化、食品药品、安全生产等方面审批工作，确保审批工作正常开展。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负责城市管理、园林绿化、食品药品、安全生产等方面审批管理工作</w:t>
            </w:r>
          </w:p>
        </w:tc>
        <w:tc>
          <w:tcPr>
            <w:tcW w:w="93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负责城市管理、园林绿化、食品药品、安全生产等方面审批管理工作</w:t>
            </w: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所有审批事项在相关媒介公开</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21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受理、审核、审批、送达等各审批环节符合相关法律规定，按时办结。</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96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17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负责文化和新闻出版、教育、民宗、民政、农业、卫计审批管理</w:t>
            </w:r>
          </w:p>
        </w:tc>
        <w:tc>
          <w:tcPr>
            <w:tcW w:w="1104"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依法办理文化和新闻出版、民办教育学校、宗教团体、宗教场所、动植物防疫、提供公共卫生场所、再生育、医疗机构设置及执业登记许可的审批</w:t>
            </w:r>
          </w:p>
        </w:tc>
        <w:tc>
          <w:tcPr>
            <w:tcW w:w="1291"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依法办理文化和新闻出版、民办教育学校、宗教团体、宗教场所、动植物防疫、提供公共卫生场所、再生育、医疗机构设置及执业登记许可的审批工作，确保审批工作正常开展</w:t>
            </w:r>
          </w:p>
        </w:tc>
        <w:tc>
          <w:tcPr>
            <w:tcW w:w="870"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负责文化和新闻出版、教育、民宗、民政、农业、卫计审批管理</w:t>
            </w:r>
          </w:p>
        </w:tc>
        <w:tc>
          <w:tcPr>
            <w:tcW w:w="93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依法办理文化和新闻出版、民办教育学校、宗教团体、宗教场所、动植物防疫、提供公共卫生场所、再生育、医疗机构设置及执业登记许可的审批</w:t>
            </w: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受理、审核、审批、送达等各审批环节符合相关法律规定，按时办结。</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72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94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提供办事指南和办理流程</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100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负责固定资产投资、非限制类外商投资、投资建议书、可研、设计、计划、招标方案、节能、物价建设、商务等审批、核准、审查、审定</w:t>
            </w:r>
          </w:p>
        </w:tc>
        <w:tc>
          <w:tcPr>
            <w:tcW w:w="1104"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依法对政府固定资产、外商、企业投资项目进行审批；招标方案、节能、物价、建设、商务等审查、审批</w:t>
            </w:r>
          </w:p>
        </w:tc>
        <w:tc>
          <w:tcPr>
            <w:tcW w:w="1291"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依法对政府固定资产、外商、企业投资项目进行审批；招标方案、节能、物价、建设、商务等审查、审批，按照时间承诺，合法办理。</w:t>
            </w:r>
          </w:p>
        </w:tc>
        <w:tc>
          <w:tcPr>
            <w:tcW w:w="870"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负责固定资产投资、非限制类外商投资、投资建议书、可研、设计、计划、招标方案、节能、物价建设、商务等审批、核准、审查、审定</w:t>
            </w:r>
          </w:p>
        </w:tc>
        <w:tc>
          <w:tcPr>
            <w:tcW w:w="93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依法对政府固定资产、外商、企业投资项目进行审批；招标方案、节能、物价、建设、商务等审查、审批</w:t>
            </w: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公开审批事项清单</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所有审批事项在相关媒体公开</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80%</w:t>
            </w:r>
          </w:p>
        </w:tc>
      </w:tr>
      <w:tr w:rsidR="00DD027E" w:rsidRPr="00EE54E0">
        <w:trPr>
          <w:trHeight w:val="115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受理、审核、审批、送达等各审批环节符合相关法律规定，按时办结。</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80%</w:t>
            </w:r>
          </w:p>
        </w:tc>
      </w:tr>
      <w:tr w:rsidR="00DD027E" w:rsidRPr="00EE54E0">
        <w:trPr>
          <w:trHeight w:val="915"/>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依法办理各项审批事项，公开办事指南和办事流程，受理、审核、审批、送达等各环节符合法律程序。</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产品指标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审批程序符合法律规定</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所有审批事项提供办事指南和办事流程</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90%</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80</w:t>
            </w:r>
          </w:p>
        </w:tc>
      </w:tr>
      <w:tr w:rsidR="00DD027E" w:rsidRPr="00EE54E0">
        <w:trPr>
          <w:trHeight w:val="57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行政审批综合事务管理</w:t>
            </w:r>
          </w:p>
        </w:tc>
        <w:tc>
          <w:tcPr>
            <w:tcW w:w="1104"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按照有关要求，做好办公的维修、维护工作；协调各科室工作，负责日常事务管理</w:t>
            </w:r>
          </w:p>
        </w:tc>
        <w:tc>
          <w:tcPr>
            <w:tcW w:w="1291"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负责日常事务管理、后勤管理以及上级部门交办的起亚事项</w:t>
            </w:r>
          </w:p>
        </w:tc>
        <w:tc>
          <w:tcPr>
            <w:tcW w:w="870"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综合事务管理</w:t>
            </w:r>
          </w:p>
        </w:tc>
        <w:tc>
          <w:tcPr>
            <w:tcW w:w="933" w:type="dxa"/>
            <w:vMerge w:val="restart"/>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负责日常事务管理、后勤管理以及上级部门交办的起亚事项</w:t>
            </w: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机关工作运转效率</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机关工作是否运转</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66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机关工作人员满意度</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机关工作人员满意度情况</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r w:rsidR="00DD027E" w:rsidRPr="00EE54E0">
        <w:trPr>
          <w:trHeight w:val="540"/>
        </w:trPr>
        <w:tc>
          <w:tcPr>
            <w:tcW w:w="2112"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4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104"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291"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870"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933" w:type="dxa"/>
            <w:vMerge/>
            <w:tcBorders>
              <w:top w:val="nil"/>
              <w:left w:val="single" w:sz="4" w:space="0" w:color="auto"/>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p>
        </w:tc>
        <w:tc>
          <w:tcPr>
            <w:tcW w:w="161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保障行政审批各项工作有序进行</w:t>
            </w:r>
          </w:p>
        </w:tc>
        <w:tc>
          <w:tcPr>
            <w:tcW w:w="376"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产品招标</w:t>
            </w:r>
          </w:p>
        </w:tc>
        <w:tc>
          <w:tcPr>
            <w:tcW w:w="1158"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综合行政事务完成率</w:t>
            </w:r>
          </w:p>
        </w:tc>
        <w:tc>
          <w:tcPr>
            <w:tcW w:w="827"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综合行政事务完成情况</w:t>
            </w:r>
          </w:p>
        </w:tc>
        <w:tc>
          <w:tcPr>
            <w:tcW w:w="853"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kern w:val="0"/>
                <w:sz w:val="16"/>
                <w:szCs w:val="16"/>
              </w:rPr>
              <w:t>100%</w:t>
            </w:r>
          </w:p>
        </w:tc>
        <w:tc>
          <w:tcPr>
            <w:tcW w:w="84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c>
          <w:tcPr>
            <w:tcW w:w="1050" w:type="dxa"/>
            <w:tcBorders>
              <w:top w:val="nil"/>
              <w:left w:val="nil"/>
              <w:bottom w:val="single" w:sz="4" w:space="0" w:color="auto"/>
              <w:right w:val="single" w:sz="4" w:space="0" w:color="auto"/>
            </w:tcBorders>
            <w:vAlign w:val="center"/>
          </w:tcPr>
          <w:p w:rsidR="00DD027E" w:rsidRPr="00EE54E0" w:rsidRDefault="00DD027E" w:rsidP="00EE54E0">
            <w:pPr>
              <w:widowControl/>
              <w:jc w:val="left"/>
              <w:rPr>
                <w:rFonts w:ascii="宋体" w:cs="Times New Roman"/>
                <w:kern w:val="0"/>
                <w:sz w:val="16"/>
                <w:szCs w:val="16"/>
              </w:rPr>
            </w:pPr>
            <w:r w:rsidRPr="00EE54E0">
              <w:rPr>
                <w:rFonts w:ascii="宋体" w:hAnsi="宋体" w:cs="宋体" w:hint="eastAsia"/>
                <w:kern w:val="0"/>
                <w:sz w:val="16"/>
                <w:szCs w:val="16"/>
              </w:rPr>
              <w:t xml:space="preserve">　</w:t>
            </w:r>
          </w:p>
        </w:tc>
      </w:tr>
    </w:tbl>
    <w:p w:rsidR="00DD027E" w:rsidRPr="00554390" w:rsidRDefault="00DD027E" w:rsidP="00554390">
      <w:pPr>
        <w:ind w:firstLine="640"/>
        <w:rPr>
          <w:rFonts w:ascii="黑体" w:eastAsia="黑体" w:hAnsi="黑体" w:cs="Times New Roman"/>
          <w:sz w:val="32"/>
          <w:szCs w:val="32"/>
        </w:rPr>
      </w:pPr>
      <w:r>
        <w:rPr>
          <w:rFonts w:ascii="黑体" w:eastAsia="黑体" w:hAnsi="黑体" w:cs="黑体" w:hint="eastAsia"/>
          <w:sz w:val="32"/>
          <w:szCs w:val="32"/>
        </w:rPr>
        <w:t>六、政府采购预算情况</w:t>
      </w:r>
    </w:p>
    <w:p w:rsidR="00DD027E" w:rsidRPr="00A90D20" w:rsidRDefault="00DD027E" w:rsidP="00346B63">
      <w:pPr>
        <w:ind w:firstLine="640"/>
        <w:rPr>
          <w:rFonts w:ascii="方正仿宋简体" w:eastAsia="方正仿宋简体" w:hAnsi="黑体" w:cs="Times New Roman"/>
          <w:color w:val="000000"/>
          <w:sz w:val="32"/>
          <w:szCs w:val="32"/>
        </w:rPr>
      </w:pPr>
      <w:r>
        <w:rPr>
          <w:rFonts w:ascii="方正仿宋简体" w:eastAsia="方正仿宋简体" w:hAnsi="Times New Roman" w:cs="方正仿宋简体" w:hint="eastAsia"/>
          <w:color w:val="000000"/>
          <w:sz w:val="32"/>
          <w:szCs w:val="32"/>
        </w:rPr>
        <w:t>本年拟增加</w:t>
      </w:r>
      <w:r>
        <w:rPr>
          <w:rFonts w:ascii="方正仿宋简体" w:eastAsia="方正仿宋简体" w:hAnsi="Times New Roman" w:cs="方正仿宋简体"/>
          <w:color w:val="000000"/>
          <w:sz w:val="32"/>
          <w:szCs w:val="32"/>
        </w:rPr>
        <w:t>35</w:t>
      </w:r>
      <w:r>
        <w:rPr>
          <w:rFonts w:ascii="方正仿宋简体" w:eastAsia="方正仿宋简体" w:hAnsi="Times New Roman" w:cs="方正仿宋简体" w:hint="eastAsia"/>
          <w:color w:val="000000"/>
          <w:sz w:val="32"/>
          <w:szCs w:val="32"/>
        </w:rPr>
        <w:t>万元，新区机构改革综合办公室无偿划拨等</w:t>
      </w:r>
      <w:r w:rsidRPr="00A90D20">
        <w:rPr>
          <w:rFonts w:ascii="方正仿宋简体" w:eastAsia="方正仿宋简体" w:hAnsi="Times New Roman" w:cs="方正仿宋简体" w:hint="eastAsia"/>
          <w:color w:val="000000"/>
          <w:sz w:val="32"/>
          <w:szCs w:val="32"/>
        </w:rPr>
        <w:t>。</w:t>
      </w:r>
    </w:p>
    <w:p w:rsidR="00DD027E" w:rsidRPr="00A90D20" w:rsidRDefault="00DD027E" w:rsidP="00D8117B">
      <w:pPr>
        <w:ind w:firstLine="640"/>
        <w:rPr>
          <w:rFonts w:ascii="黑体" w:eastAsia="黑体" w:hAnsi="黑体" w:cs="Times New Roman"/>
          <w:color w:val="000000"/>
          <w:sz w:val="32"/>
          <w:szCs w:val="32"/>
        </w:rPr>
      </w:pPr>
      <w:r w:rsidRPr="00A90D20">
        <w:rPr>
          <w:rFonts w:ascii="黑体" w:eastAsia="黑体" w:hAnsi="黑体" w:cs="黑体" w:hint="eastAsia"/>
          <w:color w:val="000000"/>
          <w:sz w:val="32"/>
          <w:szCs w:val="32"/>
        </w:rPr>
        <w:t>七、国有资产信息</w:t>
      </w:r>
    </w:p>
    <w:p w:rsidR="00DD027E" w:rsidRPr="00A90D20" w:rsidRDefault="00DD027E">
      <w:pPr>
        <w:ind w:firstLine="640"/>
        <w:rPr>
          <w:rFonts w:ascii="方正仿宋简体" w:eastAsia="方正仿宋简体" w:hAnsi="Times New Roman" w:cs="Times New Roman"/>
          <w:color w:val="000000"/>
          <w:sz w:val="32"/>
          <w:szCs w:val="32"/>
        </w:rPr>
      </w:pPr>
      <w:r w:rsidRPr="00A90D20">
        <w:rPr>
          <w:rFonts w:ascii="方正仿宋简体" w:eastAsia="方正仿宋简体" w:hAnsi="Times New Roman" w:cs="方正仿宋简体" w:hint="eastAsia"/>
          <w:color w:val="000000"/>
          <w:sz w:val="32"/>
          <w:szCs w:val="32"/>
        </w:rPr>
        <w:t>上年末固定资产金额为</w:t>
      </w:r>
      <w:r w:rsidRPr="00A90D20">
        <w:rPr>
          <w:rFonts w:ascii="方正仿宋简体" w:eastAsia="方正仿宋简体" w:hAnsi="Times New Roman" w:cs="方正仿宋简体"/>
          <w:color w:val="000000"/>
          <w:sz w:val="32"/>
          <w:szCs w:val="32"/>
        </w:rPr>
        <w:t>93.13</w:t>
      </w:r>
      <w:r w:rsidRPr="00A90D20">
        <w:rPr>
          <w:rFonts w:ascii="方正仿宋简体" w:eastAsia="方正仿宋简体" w:hAnsi="Times New Roman" w:cs="方正仿宋简体" w:hint="eastAsia"/>
          <w:color w:val="000000"/>
          <w:sz w:val="32"/>
          <w:szCs w:val="32"/>
        </w:rPr>
        <w:t>万元</w:t>
      </w:r>
      <w:r w:rsidRPr="00A90D20">
        <w:rPr>
          <w:rFonts w:ascii="方正仿宋简体" w:eastAsia="方正仿宋简体" w:hAnsi="Times New Roman" w:cs="方正仿宋简体"/>
          <w:color w:val="000000"/>
          <w:sz w:val="32"/>
          <w:szCs w:val="32"/>
        </w:rPr>
        <w:t>.</w:t>
      </w:r>
      <w:r w:rsidRPr="00F80C55">
        <w:rPr>
          <w:rFonts w:ascii="方正仿宋简体" w:eastAsia="方正仿宋简体" w:hAnsi="Times New Roman" w:cs="方正仿宋简体"/>
          <w:color w:val="000000"/>
          <w:sz w:val="32"/>
          <w:szCs w:val="32"/>
        </w:rPr>
        <w:t xml:space="preserve"> </w:t>
      </w:r>
      <w:r>
        <w:rPr>
          <w:rFonts w:ascii="方正仿宋简体" w:eastAsia="方正仿宋简体" w:hAnsi="Times New Roman" w:cs="方正仿宋简体" w:hint="eastAsia"/>
          <w:color w:val="000000"/>
          <w:sz w:val="32"/>
          <w:szCs w:val="32"/>
        </w:rPr>
        <w:t>本年拟增加</w:t>
      </w:r>
      <w:r>
        <w:rPr>
          <w:rFonts w:ascii="方正仿宋简体" w:eastAsia="方正仿宋简体" w:hAnsi="Times New Roman" w:cs="方正仿宋简体"/>
          <w:color w:val="000000"/>
          <w:sz w:val="32"/>
          <w:szCs w:val="32"/>
        </w:rPr>
        <w:t>35</w:t>
      </w:r>
      <w:r>
        <w:rPr>
          <w:rFonts w:ascii="方正仿宋简体" w:eastAsia="方正仿宋简体" w:hAnsi="Times New Roman" w:cs="方正仿宋简体" w:hint="eastAsia"/>
          <w:color w:val="000000"/>
          <w:sz w:val="32"/>
          <w:szCs w:val="32"/>
        </w:rPr>
        <w:t>万元，增加原因为新区机构改革综合办公室无偿划拨等</w:t>
      </w:r>
      <w:r w:rsidRPr="00A90D20">
        <w:rPr>
          <w:rFonts w:ascii="方正仿宋简体" w:eastAsia="方正仿宋简体" w:hAnsi="Times New Roman" w:cs="方正仿宋简体" w:hint="eastAsia"/>
          <w:color w:val="000000"/>
          <w:sz w:val="32"/>
          <w:szCs w:val="32"/>
        </w:rPr>
        <w:t>。</w:t>
      </w:r>
    </w:p>
    <w:p w:rsidR="00DD027E" w:rsidRPr="00A90D20" w:rsidRDefault="00DD027E">
      <w:pPr>
        <w:ind w:firstLine="640"/>
        <w:rPr>
          <w:rFonts w:ascii="仿宋_GB2312" w:eastAsia="仿宋_GB2312" w:hAnsi="黑体" w:cs="Times New Roman"/>
          <w:color w:val="000000"/>
          <w:sz w:val="32"/>
          <w:szCs w:val="32"/>
        </w:rPr>
      </w:pPr>
    </w:p>
    <w:p w:rsidR="00DD027E" w:rsidRPr="00A90D20" w:rsidRDefault="00DD027E" w:rsidP="00915037">
      <w:pPr>
        <w:rPr>
          <w:rFonts w:ascii="仿宋_GB2312" w:eastAsia="仿宋_GB2312" w:hAnsi="黑体" w:cs="Times New Roman"/>
          <w:color w:val="000000"/>
          <w:sz w:val="32"/>
          <w:szCs w:val="32"/>
        </w:rPr>
      </w:pPr>
    </w:p>
    <w:p w:rsidR="00DD027E" w:rsidRDefault="00DD027E" w:rsidP="00D8117B">
      <w:pPr>
        <w:ind w:firstLine="640"/>
        <w:rPr>
          <w:rFonts w:ascii="黑体" w:eastAsia="黑体" w:hAnsi="黑体" w:cs="Times New Roman"/>
          <w:sz w:val="32"/>
          <w:szCs w:val="32"/>
        </w:rPr>
      </w:pPr>
      <w:r>
        <w:rPr>
          <w:rFonts w:ascii="黑体" w:eastAsia="黑体" w:hAnsi="黑体" w:cs="黑体" w:hint="eastAsia"/>
          <w:sz w:val="32"/>
          <w:szCs w:val="32"/>
        </w:rPr>
        <w:t>八、名词解释</w:t>
      </w:r>
    </w:p>
    <w:p w:rsidR="00DD027E" w:rsidRPr="00346B63" w:rsidRDefault="00DD027E" w:rsidP="006E0B73">
      <w:pPr>
        <w:autoSpaceDE w:val="0"/>
        <w:autoSpaceDN w:val="0"/>
        <w:adjustRightInd w:val="0"/>
        <w:ind w:leftChars="200" w:left="31680" w:firstLineChars="200" w:firstLine="31680"/>
        <w:jc w:val="left"/>
        <w:rPr>
          <w:rFonts w:ascii="方正仿宋简体" w:eastAsia="方正仿宋简体" w:hAnsi="Times New Roman" w:cs="Times New Roman"/>
          <w:sz w:val="32"/>
          <w:szCs w:val="32"/>
        </w:rPr>
      </w:pPr>
      <w:r w:rsidRPr="00346B63">
        <w:rPr>
          <w:rFonts w:ascii="方正仿宋简体" w:eastAsia="方正仿宋简体" w:hAnsi="Times New Roman" w:cs="方正仿宋简体"/>
          <w:sz w:val="32"/>
          <w:szCs w:val="32"/>
        </w:rPr>
        <w:t>1</w:t>
      </w:r>
      <w:r w:rsidRPr="00346B63">
        <w:rPr>
          <w:rFonts w:ascii="方正仿宋简体" w:eastAsia="方正仿宋简体" w:hAnsi="Times New Roman" w:cs="方正仿宋简体" w:hint="eastAsia"/>
          <w:sz w:val="32"/>
          <w:szCs w:val="32"/>
        </w:rPr>
        <w:t>、一般预算收入：指区级财政当年拨付的资金。</w:t>
      </w:r>
    </w:p>
    <w:p w:rsidR="00DD027E" w:rsidRPr="00346B63" w:rsidRDefault="00DD027E" w:rsidP="006E0B73">
      <w:pPr>
        <w:autoSpaceDE w:val="0"/>
        <w:autoSpaceDN w:val="0"/>
        <w:adjustRightInd w:val="0"/>
        <w:ind w:leftChars="200" w:left="31680" w:firstLineChars="200" w:firstLine="31680"/>
        <w:jc w:val="left"/>
        <w:rPr>
          <w:rFonts w:ascii="方正仿宋简体" w:eastAsia="方正仿宋简体" w:hAnsi="Times New Roman" w:cs="Times New Roman"/>
          <w:sz w:val="32"/>
          <w:szCs w:val="32"/>
        </w:rPr>
      </w:pPr>
      <w:r w:rsidRPr="00346B63">
        <w:rPr>
          <w:rFonts w:ascii="方正仿宋简体" w:eastAsia="方正仿宋简体" w:hAnsi="Times New Roman" w:cs="方正仿宋简体"/>
          <w:sz w:val="32"/>
          <w:szCs w:val="32"/>
        </w:rPr>
        <w:t>2</w:t>
      </w:r>
      <w:r w:rsidRPr="00346B63">
        <w:rPr>
          <w:rFonts w:ascii="方正仿宋简体" w:eastAsia="方正仿宋简体" w:hAnsi="Times New Roman" w:cs="方正仿宋简体" w:hint="eastAsia"/>
          <w:sz w:val="32"/>
          <w:szCs w:val="32"/>
        </w:rPr>
        <w:t>、基本支出：指为保障机构正常运转、完成日常工作任务而发生的人员支出和公用支出。</w:t>
      </w:r>
    </w:p>
    <w:p w:rsidR="00DD027E" w:rsidRPr="00346B63" w:rsidRDefault="00DD027E" w:rsidP="006E0B73">
      <w:pPr>
        <w:autoSpaceDE w:val="0"/>
        <w:autoSpaceDN w:val="0"/>
        <w:adjustRightInd w:val="0"/>
        <w:ind w:leftChars="200" w:left="31680" w:firstLineChars="200" w:firstLine="31680"/>
        <w:jc w:val="left"/>
        <w:rPr>
          <w:rFonts w:ascii="方正仿宋简体" w:eastAsia="方正仿宋简体" w:hAnsi="Times New Roman" w:cs="Times New Roman"/>
          <w:sz w:val="32"/>
          <w:szCs w:val="32"/>
        </w:rPr>
      </w:pPr>
      <w:r w:rsidRPr="00346B63">
        <w:rPr>
          <w:rFonts w:ascii="方正仿宋简体" w:eastAsia="方正仿宋简体" w:hAnsi="Times New Roman" w:cs="方正仿宋简体"/>
          <w:sz w:val="32"/>
          <w:szCs w:val="32"/>
        </w:rPr>
        <w:t>3</w:t>
      </w:r>
      <w:r w:rsidRPr="00346B63">
        <w:rPr>
          <w:rFonts w:ascii="方正仿宋简体" w:eastAsia="方正仿宋简体" w:hAnsi="Times New Roman" w:cs="方正仿宋简体" w:hint="eastAsia"/>
          <w:sz w:val="32"/>
          <w:szCs w:val="32"/>
        </w:rPr>
        <w:t>、项目支出：指在基本支出之外为完成特定行政任务和事业发展目标所发生的支出。</w:t>
      </w:r>
    </w:p>
    <w:p w:rsidR="00DD027E" w:rsidRPr="00346B63" w:rsidRDefault="00DD027E" w:rsidP="006E0B73">
      <w:pPr>
        <w:autoSpaceDE w:val="0"/>
        <w:autoSpaceDN w:val="0"/>
        <w:adjustRightInd w:val="0"/>
        <w:ind w:leftChars="200" w:left="31680" w:firstLineChars="200" w:firstLine="31680"/>
        <w:jc w:val="left"/>
        <w:rPr>
          <w:rFonts w:ascii="方正仿宋简体" w:eastAsia="方正仿宋简体" w:hAnsi="Times New Roman" w:cs="Times New Roman"/>
          <w:sz w:val="32"/>
          <w:szCs w:val="32"/>
        </w:rPr>
      </w:pPr>
      <w:r w:rsidRPr="00346B63">
        <w:rPr>
          <w:rFonts w:ascii="方正仿宋简体" w:eastAsia="方正仿宋简体" w:hAnsi="Times New Roman" w:cs="方正仿宋简体"/>
          <w:sz w:val="32"/>
          <w:szCs w:val="32"/>
        </w:rPr>
        <w:t>4</w:t>
      </w:r>
      <w:r w:rsidRPr="00346B63">
        <w:rPr>
          <w:rFonts w:ascii="方正仿宋简体" w:eastAsia="方正仿宋简体" w:hAnsi="Times New Roman" w:cs="方正仿宋简体" w:hint="eastAsia"/>
          <w:sz w:val="32"/>
          <w:szCs w:val="32"/>
        </w:rPr>
        <w:t>、机关运行费：是指为保证行政事业单位运行，用于购买货物和服务的各项资金。主要包括：办公费、印刷费，水费、电费、邮电费、福利费、日常维修费、办公取暖费、办公物业服务费、公务车运行维护费等。</w:t>
      </w:r>
    </w:p>
    <w:p w:rsidR="00DD027E" w:rsidRPr="00D8117B" w:rsidRDefault="00DD027E" w:rsidP="00D8117B">
      <w:pPr>
        <w:ind w:firstLine="640"/>
        <w:rPr>
          <w:rFonts w:ascii="黑体" w:eastAsia="黑体" w:hAnsi="黑体" w:cs="Times New Roman"/>
          <w:sz w:val="32"/>
          <w:szCs w:val="32"/>
        </w:rPr>
      </w:pPr>
      <w:r w:rsidRPr="00D8117B">
        <w:rPr>
          <w:rFonts w:ascii="黑体" w:eastAsia="黑体" w:hAnsi="黑体" w:cs="黑体" w:hint="eastAsia"/>
          <w:sz w:val="32"/>
          <w:szCs w:val="32"/>
        </w:rPr>
        <w:t>九、其他需要说明的事项</w:t>
      </w:r>
    </w:p>
    <w:p w:rsidR="00DD027E" w:rsidRPr="00346B63" w:rsidRDefault="00DD027E" w:rsidP="006E0B73">
      <w:pPr>
        <w:autoSpaceDE w:val="0"/>
        <w:autoSpaceDN w:val="0"/>
        <w:adjustRightInd w:val="0"/>
        <w:ind w:leftChars="200" w:left="31680" w:firstLineChars="200" w:firstLine="31680"/>
        <w:jc w:val="left"/>
        <w:rPr>
          <w:rFonts w:ascii="方正仿宋简体" w:eastAsia="方正仿宋简体" w:hAnsi="Times New Roman" w:cs="Times New Roman"/>
          <w:sz w:val="32"/>
          <w:szCs w:val="32"/>
        </w:rPr>
      </w:pPr>
      <w:r w:rsidRPr="00346B63">
        <w:rPr>
          <w:rFonts w:ascii="方正仿宋简体" w:eastAsia="方正仿宋简体" w:hAnsi="Times New Roman" w:cs="方正仿宋简体" w:hint="eastAsia"/>
          <w:sz w:val="32"/>
          <w:szCs w:val="32"/>
        </w:rPr>
        <w:t>无</w:t>
      </w:r>
      <w:r>
        <w:rPr>
          <w:rFonts w:ascii="方正仿宋简体" w:eastAsia="方正仿宋简体" w:hAnsi="Times New Roman" w:cs="方正仿宋简体" w:hint="eastAsia"/>
          <w:sz w:val="32"/>
          <w:szCs w:val="32"/>
        </w:rPr>
        <w:t>。</w:t>
      </w:r>
    </w:p>
    <w:p w:rsidR="00DD027E" w:rsidRDefault="00DD027E" w:rsidP="0084747E">
      <w:pPr>
        <w:ind w:firstLineChars="200" w:firstLine="31680"/>
        <w:rPr>
          <w:rFonts w:ascii="仿宋_GB2312" w:eastAsia="仿宋_GB2312" w:hAnsi="仿宋_GB2312" w:cs="Times New Roman"/>
          <w:sz w:val="32"/>
          <w:szCs w:val="32"/>
        </w:rPr>
      </w:pPr>
    </w:p>
    <w:sectPr w:rsidR="00DD027E" w:rsidSect="00751FE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27E" w:rsidRDefault="00DD027E" w:rsidP="00F24692">
      <w:pPr>
        <w:rPr>
          <w:rFonts w:cs="Times New Roman"/>
        </w:rPr>
      </w:pPr>
      <w:r>
        <w:rPr>
          <w:rFonts w:cs="Times New Roman"/>
        </w:rPr>
        <w:separator/>
      </w:r>
    </w:p>
  </w:endnote>
  <w:endnote w:type="continuationSeparator" w:id="1">
    <w:p w:rsidR="00DD027E" w:rsidRDefault="00DD027E" w:rsidP="00F2469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书宋_GBK">
    <w:altName w:val="方正兰亭超细黑简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27E" w:rsidRDefault="00DD027E" w:rsidP="00F24692">
      <w:pPr>
        <w:rPr>
          <w:rFonts w:cs="Times New Roman"/>
        </w:rPr>
      </w:pPr>
      <w:r>
        <w:rPr>
          <w:rFonts w:cs="Times New Roman"/>
        </w:rPr>
        <w:separator/>
      </w:r>
    </w:p>
  </w:footnote>
  <w:footnote w:type="continuationSeparator" w:id="1">
    <w:p w:rsidR="00DD027E" w:rsidRDefault="00DD027E" w:rsidP="00F2469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C16B4"/>
    <w:multiLevelType w:val="hybridMultilevel"/>
    <w:tmpl w:val="42EA78FE"/>
    <w:lvl w:ilvl="0" w:tplc="14B6F98E">
      <w:start w:val="2"/>
      <w:numFmt w:val="decimal"/>
      <w:lvlText w:val="%1、"/>
      <w:lvlJc w:val="left"/>
      <w:pPr>
        <w:ind w:left="1695" w:hanging="720"/>
      </w:pPr>
      <w:rPr>
        <w:rFonts w:hint="default"/>
      </w:rPr>
    </w:lvl>
    <w:lvl w:ilvl="1" w:tplc="04090019">
      <w:start w:val="1"/>
      <w:numFmt w:val="lowerLetter"/>
      <w:lvlText w:val="%2)"/>
      <w:lvlJc w:val="left"/>
      <w:pPr>
        <w:ind w:left="1815" w:hanging="420"/>
      </w:pPr>
    </w:lvl>
    <w:lvl w:ilvl="2" w:tplc="0409001B">
      <w:start w:val="1"/>
      <w:numFmt w:val="lowerRoman"/>
      <w:lvlText w:val="%3."/>
      <w:lvlJc w:val="right"/>
      <w:pPr>
        <w:ind w:left="2235" w:hanging="420"/>
      </w:pPr>
    </w:lvl>
    <w:lvl w:ilvl="3" w:tplc="0409000F">
      <w:start w:val="1"/>
      <w:numFmt w:val="decimal"/>
      <w:lvlText w:val="%4."/>
      <w:lvlJc w:val="left"/>
      <w:pPr>
        <w:ind w:left="2655" w:hanging="420"/>
      </w:pPr>
    </w:lvl>
    <w:lvl w:ilvl="4" w:tplc="04090019">
      <w:start w:val="1"/>
      <w:numFmt w:val="lowerLetter"/>
      <w:lvlText w:val="%5)"/>
      <w:lvlJc w:val="left"/>
      <w:pPr>
        <w:ind w:left="3075" w:hanging="420"/>
      </w:pPr>
    </w:lvl>
    <w:lvl w:ilvl="5" w:tplc="0409001B">
      <w:start w:val="1"/>
      <w:numFmt w:val="lowerRoman"/>
      <w:lvlText w:val="%6."/>
      <w:lvlJc w:val="right"/>
      <w:pPr>
        <w:ind w:left="3495" w:hanging="420"/>
      </w:pPr>
    </w:lvl>
    <w:lvl w:ilvl="6" w:tplc="0409000F">
      <w:start w:val="1"/>
      <w:numFmt w:val="decimal"/>
      <w:lvlText w:val="%7."/>
      <w:lvlJc w:val="left"/>
      <w:pPr>
        <w:ind w:left="3915" w:hanging="420"/>
      </w:pPr>
    </w:lvl>
    <w:lvl w:ilvl="7" w:tplc="04090019">
      <w:start w:val="1"/>
      <w:numFmt w:val="lowerLetter"/>
      <w:lvlText w:val="%8)"/>
      <w:lvlJc w:val="left"/>
      <w:pPr>
        <w:ind w:left="4335" w:hanging="420"/>
      </w:pPr>
    </w:lvl>
    <w:lvl w:ilvl="8" w:tplc="0409001B">
      <w:start w:val="1"/>
      <w:numFmt w:val="lowerRoman"/>
      <w:lvlText w:val="%9."/>
      <w:lvlJc w:val="right"/>
      <w:pPr>
        <w:ind w:left="4755"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23747"/>
    <w:rsid w:val="00037AF6"/>
    <w:rsid w:val="00041994"/>
    <w:rsid w:val="00075D5F"/>
    <w:rsid w:val="000B01F6"/>
    <w:rsid w:val="000B3E8D"/>
    <w:rsid w:val="000C3A19"/>
    <w:rsid w:val="000D3F0D"/>
    <w:rsid w:val="000D757E"/>
    <w:rsid w:val="000E1B78"/>
    <w:rsid w:val="00103E51"/>
    <w:rsid w:val="001113C6"/>
    <w:rsid w:val="00112130"/>
    <w:rsid w:val="001245BB"/>
    <w:rsid w:val="00133615"/>
    <w:rsid w:val="0018339D"/>
    <w:rsid w:val="001F2099"/>
    <w:rsid w:val="00241FD4"/>
    <w:rsid w:val="00251B12"/>
    <w:rsid w:val="00252A23"/>
    <w:rsid w:val="002639EF"/>
    <w:rsid w:val="002665EA"/>
    <w:rsid w:val="00296113"/>
    <w:rsid w:val="002C54F9"/>
    <w:rsid w:val="002F3E58"/>
    <w:rsid w:val="0030542C"/>
    <w:rsid w:val="00311B7A"/>
    <w:rsid w:val="00314C7B"/>
    <w:rsid w:val="003162D3"/>
    <w:rsid w:val="0032653B"/>
    <w:rsid w:val="00346B63"/>
    <w:rsid w:val="00364058"/>
    <w:rsid w:val="003C7820"/>
    <w:rsid w:val="003D08C4"/>
    <w:rsid w:val="00437975"/>
    <w:rsid w:val="00451871"/>
    <w:rsid w:val="00465177"/>
    <w:rsid w:val="00472923"/>
    <w:rsid w:val="004929A5"/>
    <w:rsid w:val="004B66A8"/>
    <w:rsid w:val="004D4CEF"/>
    <w:rsid w:val="004E3066"/>
    <w:rsid w:val="004E74CD"/>
    <w:rsid w:val="00547E69"/>
    <w:rsid w:val="00554390"/>
    <w:rsid w:val="00573562"/>
    <w:rsid w:val="0059216B"/>
    <w:rsid w:val="00614A29"/>
    <w:rsid w:val="006509AF"/>
    <w:rsid w:val="00674EF8"/>
    <w:rsid w:val="0069562D"/>
    <w:rsid w:val="006A64DF"/>
    <w:rsid w:val="006A6F93"/>
    <w:rsid w:val="006D0BF7"/>
    <w:rsid w:val="006E0B73"/>
    <w:rsid w:val="006E3FDA"/>
    <w:rsid w:val="007367B8"/>
    <w:rsid w:val="00751FE1"/>
    <w:rsid w:val="0075393C"/>
    <w:rsid w:val="00776C08"/>
    <w:rsid w:val="007E0AC3"/>
    <w:rsid w:val="007E1DA8"/>
    <w:rsid w:val="007E5C36"/>
    <w:rsid w:val="007F6C26"/>
    <w:rsid w:val="00810E52"/>
    <w:rsid w:val="00820860"/>
    <w:rsid w:val="00820EBE"/>
    <w:rsid w:val="008334AE"/>
    <w:rsid w:val="00836AE2"/>
    <w:rsid w:val="00836FED"/>
    <w:rsid w:val="00845CD2"/>
    <w:rsid w:val="0084747E"/>
    <w:rsid w:val="00852B0D"/>
    <w:rsid w:val="00881692"/>
    <w:rsid w:val="00882773"/>
    <w:rsid w:val="00887B5F"/>
    <w:rsid w:val="00891C34"/>
    <w:rsid w:val="008B3CC5"/>
    <w:rsid w:val="008D23F3"/>
    <w:rsid w:val="008D6139"/>
    <w:rsid w:val="008E4261"/>
    <w:rsid w:val="008F3E86"/>
    <w:rsid w:val="008F4662"/>
    <w:rsid w:val="00905D08"/>
    <w:rsid w:val="00915037"/>
    <w:rsid w:val="009209AE"/>
    <w:rsid w:val="00923AB7"/>
    <w:rsid w:val="00925753"/>
    <w:rsid w:val="009414D0"/>
    <w:rsid w:val="00966C5C"/>
    <w:rsid w:val="00973104"/>
    <w:rsid w:val="009A2155"/>
    <w:rsid w:val="009B1A81"/>
    <w:rsid w:val="009C6CA5"/>
    <w:rsid w:val="009E26C4"/>
    <w:rsid w:val="00A72D2E"/>
    <w:rsid w:val="00A90D20"/>
    <w:rsid w:val="00A911E7"/>
    <w:rsid w:val="00A939D9"/>
    <w:rsid w:val="00AA2632"/>
    <w:rsid w:val="00AB1673"/>
    <w:rsid w:val="00AC0687"/>
    <w:rsid w:val="00AD44A3"/>
    <w:rsid w:val="00B20712"/>
    <w:rsid w:val="00B43238"/>
    <w:rsid w:val="00B75216"/>
    <w:rsid w:val="00B91D52"/>
    <w:rsid w:val="00BA1ACD"/>
    <w:rsid w:val="00BA72BF"/>
    <w:rsid w:val="00C2348A"/>
    <w:rsid w:val="00C81758"/>
    <w:rsid w:val="00CA7176"/>
    <w:rsid w:val="00CC163D"/>
    <w:rsid w:val="00CD2773"/>
    <w:rsid w:val="00CE143B"/>
    <w:rsid w:val="00D459D8"/>
    <w:rsid w:val="00D629C1"/>
    <w:rsid w:val="00D74B13"/>
    <w:rsid w:val="00D8117B"/>
    <w:rsid w:val="00DC17E9"/>
    <w:rsid w:val="00DD027E"/>
    <w:rsid w:val="00E03679"/>
    <w:rsid w:val="00E167C7"/>
    <w:rsid w:val="00E172D2"/>
    <w:rsid w:val="00E8305F"/>
    <w:rsid w:val="00E96BA7"/>
    <w:rsid w:val="00EA01A6"/>
    <w:rsid w:val="00EC2263"/>
    <w:rsid w:val="00EC47F6"/>
    <w:rsid w:val="00EE54E0"/>
    <w:rsid w:val="00F24692"/>
    <w:rsid w:val="00F42D51"/>
    <w:rsid w:val="00F66032"/>
    <w:rsid w:val="00F80C55"/>
    <w:rsid w:val="00F8672F"/>
    <w:rsid w:val="00F958C2"/>
    <w:rsid w:val="00FB4B6F"/>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E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FE1"/>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751FE1"/>
    <w:rPr>
      <w:rFonts w:ascii="Times New Roman" w:eastAsia="宋体" w:hAnsi="Times New Roman" w:cs="Times New Roman"/>
      <w:sz w:val="18"/>
      <w:szCs w:val="18"/>
    </w:rPr>
  </w:style>
  <w:style w:type="paragraph" w:styleId="Header">
    <w:name w:val="header"/>
    <w:basedOn w:val="Normal"/>
    <w:link w:val="HeaderChar"/>
    <w:uiPriority w:val="99"/>
    <w:rsid w:val="00751FE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751FE1"/>
    <w:rPr>
      <w:rFonts w:ascii="Times New Roman" w:eastAsia="宋体" w:hAnsi="Times New Roman" w:cs="Times New Roman"/>
      <w:sz w:val="18"/>
      <w:szCs w:val="18"/>
    </w:rPr>
  </w:style>
  <w:style w:type="paragraph" w:styleId="TOC1">
    <w:name w:val="toc 1"/>
    <w:basedOn w:val="Normal"/>
    <w:next w:val="Normal"/>
    <w:autoRedefine/>
    <w:uiPriority w:val="99"/>
    <w:semiHidden/>
    <w:rsid w:val="00751FE1"/>
    <w:rPr>
      <w:rFonts w:ascii="Times New Roman" w:hAnsi="Times New Roman" w:cs="Times New Roman"/>
    </w:rPr>
  </w:style>
  <w:style w:type="paragraph" w:styleId="TOC2">
    <w:name w:val="toc 2"/>
    <w:basedOn w:val="Normal"/>
    <w:next w:val="Normal"/>
    <w:autoRedefine/>
    <w:uiPriority w:val="99"/>
    <w:semiHidden/>
    <w:rsid w:val="00751FE1"/>
    <w:pPr>
      <w:ind w:leftChars="200" w:left="420"/>
    </w:pPr>
    <w:rPr>
      <w:rFonts w:ascii="Times New Roman" w:hAnsi="Times New Roman" w:cs="Times New Roman"/>
    </w:rPr>
  </w:style>
  <w:style w:type="character" w:styleId="CommentReference">
    <w:name w:val="annotation reference"/>
    <w:basedOn w:val="DefaultParagraphFont"/>
    <w:uiPriority w:val="99"/>
    <w:semiHidden/>
    <w:rsid w:val="00F24692"/>
    <w:rPr>
      <w:sz w:val="21"/>
      <w:szCs w:val="21"/>
    </w:rPr>
  </w:style>
  <w:style w:type="paragraph" w:styleId="CommentText">
    <w:name w:val="annotation text"/>
    <w:basedOn w:val="Normal"/>
    <w:link w:val="CommentTextChar"/>
    <w:uiPriority w:val="99"/>
    <w:semiHidden/>
    <w:rsid w:val="00F24692"/>
    <w:pPr>
      <w:jc w:val="left"/>
    </w:pPr>
  </w:style>
  <w:style w:type="character" w:customStyle="1" w:styleId="CommentTextChar">
    <w:name w:val="Comment Text Char"/>
    <w:basedOn w:val="DefaultParagraphFont"/>
    <w:link w:val="CommentText"/>
    <w:uiPriority w:val="99"/>
    <w:semiHidden/>
    <w:locked/>
    <w:rsid w:val="00F24692"/>
    <w:rPr>
      <w:rFonts w:ascii="Calibri" w:hAnsi="Calibri" w:cs="Calibri"/>
      <w:kern w:val="2"/>
      <w:sz w:val="22"/>
      <w:szCs w:val="22"/>
    </w:rPr>
  </w:style>
  <w:style w:type="paragraph" w:styleId="CommentSubject">
    <w:name w:val="annotation subject"/>
    <w:basedOn w:val="CommentText"/>
    <w:next w:val="CommentText"/>
    <w:link w:val="CommentSubjectChar"/>
    <w:uiPriority w:val="99"/>
    <w:semiHidden/>
    <w:rsid w:val="00F24692"/>
    <w:rPr>
      <w:b/>
      <w:bCs/>
    </w:rPr>
  </w:style>
  <w:style w:type="character" w:customStyle="1" w:styleId="CommentSubjectChar">
    <w:name w:val="Comment Subject Char"/>
    <w:basedOn w:val="CommentTextChar"/>
    <w:link w:val="CommentSubject"/>
    <w:uiPriority w:val="99"/>
    <w:semiHidden/>
    <w:locked/>
    <w:rsid w:val="00F24692"/>
    <w:rPr>
      <w:b/>
      <w:bCs/>
    </w:rPr>
  </w:style>
  <w:style w:type="paragraph" w:styleId="BalloonText">
    <w:name w:val="Balloon Text"/>
    <w:basedOn w:val="Normal"/>
    <w:link w:val="BalloonTextChar"/>
    <w:uiPriority w:val="99"/>
    <w:semiHidden/>
    <w:rsid w:val="00F24692"/>
    <w:rPr>
      <w:sz w:val="18"/>
      <w:szCs w:val="18"/>
    </w:rPr>
  </w:style>
  <w:style w:type="character" w:customStyle="1" w:styleId="BalloonTextChar">
    <w:name w:val="Balloon Text Char"/>
    <w:basedOn w:val="DefaultParagraphFont"/>
    <w:link w:val="BalloonText"/>
    <w:uiPriority w:val="99"/>
    <w:semiHidden/>
    <w:locked/>
    <w:rsid w:val="00F2469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591814572">
      <w:marLeft w:val="0"/>
      <w:marRight w:val="0"/>
      <w:marTop w:val="0"/>
      <w:marBottom w:val="0"/>
      <w:divBdr>
        <w:top w:val="none" w:sz="0" w:space="0" w:color="auto"/>
        <w:left w:val="none" w:sz="0" w:space="0" w:color="auto"/>
        <w:bottom w:val="none" w:sz="0" w:space="0" w:color="auto"/>
        <w:right w:val="none" w:sz="0" w:space="0" w:color="auto"/>
      </w:divBdr>
    </w:div>
    <w:div w:id="591814573">
      <w:marLeft w:val="0"/>
      <w:marRight w:val="0"/>
      <w:marTop w:val="0"/>
      <w:marBottom w:val="0"/>
      <w:divBdr>
        <w:top w:val="none" w:sz="0" w:space="0" w:color="auto"/>
        <w:left w:val="none" w:sz="0" w:space="0" w:color="auto"/>
        <w:bottom w:val="none" w:sz="0" w:space="0" w:color="auto"/>
        <w:right w:val="none" w:sz="0" w:space="0" w:color="auto"/>
      </w:divBdr>
    </w:div>
    <w:div w:id="591814574">
      <w:marLeft w:val="0"/>
      <w:marRight w:val="0"/>
      <w:marTop w:val="0"/>
      <w:marBottom w:val="0"/>
      <w:divBdr>
        <w:top w:val="none" w:sz="0" w:space="0" w:color="auto"/>
        <w:left w:val="none" w:sz="0" w:space="0" w:color="auto"/>
        <w:bottom w:val="none" w:sz="0" w:space="0" w:color="auto"/>
        <w:right w:val="none" w:sz="0" w:space="0" w:color="auto"/>
      </w:divBdr>
    </w:div>
    <w:div w:id="591814575">
      <w:marLeft w:val="0"/>
      <w:marRight w:val="0"/>
      <w:marTop w:val="0"/>
      <w:marBottom w:val="0"/>
      <w:divBdr>
        <w:top w:val="none" w:sz="0" w:space="0" w:color="auto"/>
        <w:left w:val="none" w:sz="0" w:space="0" w:color="auto"/>
        <w:bottom w:val="none" w:sz="0" w:space="0" w:color="auto"/>
        <w:right w:val="none" w:sz="0" w:space="0" w:color="auto"/>
      </w:divBdr>
    </w:div>
    <w:div w:id="591814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9</Pages>
  <Words>583</Words>
  <Characters>3329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微软用户</cp:lastModifiedBy>
  <cp:revision>19</cp:revision>
  <cp:lastPrinted>2017-02-07T01:57:00Z</cp:lastPrinted>
  <dcterms:created xsi:type="dcterms:W3CDTF">2017-04-25T03:22:00Z</dcterms:created>
  <dcterms:modified xsi:type="dcterms:W3CDTF">2017-07-05T02:10:00Z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