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52"/>
        </w:rPr>
      </w:pPr>
    </w:p>
    <w:p>
      <w:pPr>
        <w:jc w:val="center"/>
        <w:rPr>
          <w:rFonts w:ascii="方正小标宋_gbk" w:eastAsia="方正小标宋_gbk"/>
          <w:sz w:val="52"/>
        </w:rPr>
      </w:pPr>
    </w:p>
    <w:p>
      <w:pPr>
        <w:jc w:val="center"/>
        <w:rPr>
          <w:rFonts w:ascii="方正小标宋_gbk" w:eastAsia="方正小标宋_gbk"/>
          <w:sz w:val="72"/>
        </w:rPr>
      </w:pPr>
      <w:r>
        <w:rPr>
          <w:rFonts w:ascii="方正小标宋_gbk" w:eastAsia="方正小标宋_gbk"/>
          <w:sz w:val="72"/>
        </w:rPr>
        <w:t>2016</w:t>
      </w:r>
      <w:r>
        <w:rPr>
          <w:rFonts w:hint="eastAsia" w:ascii="方正小标宋_gbk" w:eastAsia="方正小标宋_gbk"/>
          <w:sz w:val="72"/>
        </w:rPr>
        <w:t>年区级部门预算</w:t>
      </w:r>
    </w:p>
    <w:p>
      <w:pPr>
        <w:jc w:val="center"/>
        <w:rPr>
          <w:rFonts w:ascii="黑体" w:hAnsi="黑体" w:eastAsia="黑体"/>
          <w:sz w:val="44"/>
        </w:rPr>
      </w:pPr>
    </w:p>
    <w:p>
      <w:pPr>
        <w:jc w:val="center"/>
        <w:rPr>
          <w:rFonts w:ascii="黑体" w:hAnsi="黑体" w:eastAsia="黑体"/>
          <w:sz w:val="44"/>
        </w:rPr>
      </w:pPr>
    </w:p>
    <w:p>
      <w:pPr>
        <w:jc w:val="center"/>
        <w:rPr>
          <w:rFonts w:ascii="方正楷体_GBK" w:eastAsia="方正楷体_GBK"/>
          <w:b/>
          <w:sz w:val="52"/>
        </w:rPr>
      </w:pPr>
      <w:r>
        <w:rPr>
          <w:rFonts w:hint="eastAsia" w:ascii="方正楷体_GBK" w:eastAsia="方正楷体_GBK"/>
          <w:b/>
          <w:sz w:val="52"/>
        </w:rPr>
        <w:t>秦皇岛北戴河新区南戴河旅游度假区管理委员会</w:t>
      </w: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秦皇岛北戴河新区南戴河旅游度假区管理委员会编制</w:t>
      </w:r>
    </w:p>
    <w:p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秦皇岛北戴河新区财政局审核</w:t>
      </w:r>
    </w:p>
    <w:p>
      <w:pPr>
        <w:widowControl/>
        <w:jc w:val="left"/>
      </w:pPr>
      <w:r>
        <w:br w:type="page"/>
      </w:r>
    </w:p>
    <w:p>
      <w:pPr>
        <w:jc w:val="center"/>
      </w:pPr>
    </w:p>
    <w:p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6"/>
        </w:rPr>
      </w:pPr>
    </w:p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目</w:t>
      </w:r>
      <w:r>
        <w:rPr>
          <w:rFonts w:ascii="方正小标宋_gbk" w:eastAsia="方正小标宋_gbk"/>
          <w:sz w:val="36"/>
        </w:rPr>
        <w:t xml:space="preserve">    </w:t>
      </w:r>
      <w:r>
        <w:rPr>
          <w:rFonts w:hint="eastAsia" w:ascii="方正小标宋_gbk" w:eastAsia="方正小标宋_gbk"/>
          <w:sz w:val="36"/>
        </w:rPr>
        <w:t>录</w:t>
      </w:r>
    </w:p>
    <w:p>
      <w:pPr>
        <w:jc w:val="center"/>
        <w:rPr>
          <w:rFonts w:ascii="方正小标宋_gbk" w:eastAsia="方正小标宋_gbk"/>
          <w:sz w:val="30"/>
        </w:rPr>
      </w:pP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第一部分</w:t>
      </w:r>
      <w:r>
        <w:rPr>
          <w:rFonts w:ascii="方正小标宋_gbk" w:eastAsia="方正小标宋_gbk"/>
          <w:sz w:val="30"/>
        </w:rPr>
        <w:t xml:space="preserve"> </w:t>
      </w:r>
      <w:r>
        <w:rPr>
          <w:rFonts w:hint="eastAsia" w:ascii="方正小标宋_gbk" w:eastAsia="方正小标宋_gbk"/>
          <w:sz w:val="30"/>
        </w:rPr>
        <w:t>部门职责</w:t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第二部分</w:t>
      </w:r>
      <w:r>
        <w:rPr>
          <w:rFonts w:ascii="方正小标宋_gbk" w:eastAsia="方正小标宋_gbk"/>
          <w:sz w:val="30"/>
        </w:rPr>
        <w:t xml:space="preserve"> </w:t>
      </w:r>
      <w:r>
        <w:rPr>
          <w:rFonts w:hint="eastAsia" w:ascii="方正小标宋_gbk" w:eastAsia="方正小标宋_gbk"/>
          <w:sz w:val="30"/>
        </w:rPr>
        <w:t>部门预算说明</w:t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第三部分</w:t>
      </w:r>
      <w:r>
        <w:rPr>
          <w:rFonts w:ascii="方正小标宋_gbk" w:eastAsia="方正小标宋_gbk"/>
          <w:sz w:val="30"/>
        </w:rPr>
        <w:t xml:space="preserve"> </w:t>
      </w:r>
      <w:r>
        <w:rPr>
          <w:rFonts w:hint="eastAsia" w:ascii="方正小标宋_gbk" w:eastAsia="方正小标宋_gbk"/>
          <w:sz w:val="30"/>
        </w:rPr>
        <w:t>部门预算情况</w:t>
      </w:r>
      <w:r>
        <w:rPr>
          <w:sz w:val="28"/>
        </w:rPr>
        <w:fldChar w:fldCharType="begin"/>
      </w:r>
      <w:r>
        <w:rPr>
          <w:sz w:val="28"/>
        </w:rPr>
        <w:instrText xml:space="preserve"> TOC \o "1-1" \z \u \t "-1" </w:instrText>
      </w:r>
      <w:r>
        <w:rPr>
          <w:sz w:val="28"/>
        </w:rPr>
        <w:fldChar w:fldCharType="separate"/>
      </w:r>
    </w:p>
    <w:p>
      <w:pPr>
        <w:pStyle w:val="4"/>
        <w:tabs>
          <w:tab w:val="right" w:leader="dot" w:pos="9629"/>
        </w:tabs>
        <w:ind w:left="3168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部门收支预算总表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_Toc440629188 \h </w:instrText>
      </w:r>
      <w:r>
        <w:rPr>
          <w:sz w:val="28"/>
        </w:rPr>
        <w:fldChar w:fldCharType="separate"/>
      </w:r>
      <w:r>
        <w:rPr>
          <w:sz w:val="28"/>
        </w:rPr>
        <w:t>6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3168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部门“三公”及会议培训经费预算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_Toc440629191 \h </w:instrText>
      </w:r>
      <w:r>
        <w:rPr>
          <w:sz w:val="28"/>
        </w:rPr>
        <w:fldChar w:fldCharType="separate"/>
      </w:r>
      <w:r>
        <w:rPr>
          <w:sz w:val="28"/>
        </w:rPr>
        <w:t>15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3168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部门组织政府非税收入计划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_Toc440629192 \h </w:instrText>
      </w:r>
      <w:r>
        <w:rPr>
          <w:sz w:val="28"/>
        </w:rPr>
        <w:fldChar w:fldCharType="separate"/>
      </w:r>
      <w:r>
        <w:rPr>
          <w:sz w:val="28"/>
        </w:rPr>
        <w:t>16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629"/>
        </w:tabs>
        <w:ind w:left="31680" w:leftChars="200"/>
        <w:rPr>
          <w:sz w:val="28"/>
        </w:rPr>
      </w:pPr>
      <w:r>
        <w:rPr>
          <w:rFonts w:hint="eastAsia" w:ascii="方正小标宋_gbk" w:eastAsia="方正小标宋_gbk"/>
          <w:sz w:val="28"/>
        </w:rPr>
        <w:t>部门基本情况表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_Toc440629193 \h </w:instrText>
      </w:r>
      <w:r>
        <w:rPr>
          <w:sz w:val="28"/>
        </w:rPr>
        <w:fldChar w:fldCharType="separate"/>
      </w:r>
      <w:r>
        <w:rPr>
          <w:sz w:val="28"/>
        </w:rPr>
        <w:t>17</w:t>
      </w:r>
      <w:r>
        <w:rPr>
          <w:sz w:val="28"/>
        </w:rPr>
        <w:fldChar w:fldCharType="end"/>
      </w:r>
    </w:p>
    <w:p>
      <w:pPr>
        <w:ind w:left="31680" w:leftChars="200"/>
        <w:jc w:val="center"/>
      </w:pPr>
      <w:r>
        <w:rPr>
          <w:sz w:val="28"/>
        </w:rPr>
        <w:fldChar w:fldCharType="end"/>
      </w:r>
    </w:p>
    <w:p>
      <w:pPr>
        <w:jc w:val="center"/>
        <w:rPr>
          <w:rFonts w:ascii="方正小标宋_gbk" w:eastAsia="方正小标宋_gbk"/>
          <w:sz w:val="30"/>
        </w:rPr>
      </w:pPr>
      <w:r>
        <w:rPr>
          <w:rFonts w:hint="eastAsia" w:ascii="方正小标宋_gbk" w:eastAsia="方正小标宋_gbk"/>
          <w:sz w:val="30"/>
        </w:rPr>
        <w:t>第四部分</w:t>
      </w:r>
      <w:r>
        <w:rPr>
          <w:rFonts w:ascii="方正小标宋_gbk" w:eastAsia="方正小标宋_gbk"/>
          <w:sz w:val="30"/>
        </w:rPr>
        <w:t xml:space="preserve"> </w:t>
      </w:r>
      <w:r>
        <w:rPr>
          <w:rFonts w:hint="eastAsia" w:ascii="方正小标宋_gbk" w:eastAsia="方正小标宋_gbk"/>
          <w:sz w:val="30"/>
        </w:rPr>
        <w:t>预算单位收支预算情况</w:t>
      </w:r>
    </w:p>
    <w:p>
      <w:pPr>
        <w:pStyle w:val="5"/>
        <w:tabs>
          <w:tab w:val="right" w:leader="dot" w:pos="9629"/>
        </w:tabs>
        <w:ind w:left="3168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"2-2" \z \u \t "-1" </w:instrText>
      </w:r>
      <w:r>
        <w:rPr>
          <w:sz w:val="28"/>
        </w:rPr>
        <w:fldChar w:fldCharType="separate"/>
      </w:r>
      <w:r>
        <w:rPr>
          <w:rFonts w:hint="eastAsia" w:ascii="方正小标宋_gbk" w:eastAsia="方正小标宋_gbk"/>
          <w:sz w:val="28"/>
        </w:rPr>
        <w:t>一、秦皇岛北戴河新区南戴河旅游度假区管理委员会收支预算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_Toc440629194 \h </w:instrText>
      </w:r>
      <w:r>
        <w:rPr>
          <w:sz w:val="28"/>
        </w:rPr>
        <w:fldChar w:fldCharType="separate"/>
      </w:r>
      <w:r>
        <w:rPr>
          <w:sz w:val="28"/>
        </w:rPr>
        <w:t>19</w:t>
      </w:r>
      <w:r>
        <w:rPr>
          <w:sz w:val="28"/>
        </w:rPr>
        <w:fldChar w:fldCharType="end"/>
      </w:r>
    </w:p>
    <w:p>
      <w:pPr>
        <w:ind w:left="31680" w:leftChars="200"/>
        <w:jc w:val="center"/>
      </w:pPr>
      <w:r>
        <w:rPr>
          <w:sz w:val="28"/>
        </w:rPr>
        <w:fldChar w:fldCharType="end"/>
      </w:r>
    </w:p>
    <w:p>
      <w:pPr>
        <w:jc w:val="center"/>
        <w:sectPr>
          <w:pgSz w:w="11907" w:h="16839"/>
          <w:pgMar w:top="1531" w:right="1134" w:bottom="147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44"/>
        </w:rPr>
      </w:pPr>
      <w:bookmarkStart w:id="0" w:name="_Toc440629188"/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第一部分</w:t>
      </w:r>
      <w:r>
        <w:rPr>
          <w:rFonts w:ascii="方正小标宋_gbk" w:eastAsia="方正小标宋_gbk"/>
          <w:sz w:val="44"/>
        </w:rPr>
        <w:t xml:space="preserve"> </w:t>
      </w:r>
      <w:r>
        <w:rPr>
          <w:rFonts w:hint="eastAsia" w:ascii="方正小标宋_gbk" w:eastAsia="方正小标宋_gbk"/>
          <w:sz w:val="44"/>
        </w:rPr>
        <w:t>部门职责</w:t>
      </w:r>
    </w:p>
    <w:p>
      <w:pPr>
        <w:ind w:firstLine="90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0"/>
          <w:szCs w:val="30"/>
        </w:rPr>
        <w:t xml:space="preserve">      </w:t>
      </w:r>
      <w:r>
        <w:rPr>
          <w:rFonts w:hint="eastAsia" w:ascii="方正小标宋_gbk" w:eastAsia="方正小标宋_gbk"/>
          <w:sz w:val="32"/>
          <w:szCs w:val="32"/>
        </w:rPr>
        <w:t>全面贯彻执行党和国家的方针、路线、政策和国家、地方法规，落实新区工委、管委决定，做好辖区内各项工作；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 xml:space="preserve">           </w:t>
      </w:r>
      <w:r>
        <w:rPr>
          <w:rFonts w:hint="eastAsia" w:ascii="方正小标宋_gbk" w:eastAsia="方正小标宋_gbk"/>
          <w:sz w:val="32"/>
          <w:szCs w:val="32"/>
        </w:rPr>
        <w:t>负责拟定并组织实施农村经济和社会发展战略、中长期规</w:t>
      </w:r>
    </w:p>
    <w:p>
      <w:pPr>
        <w:ind w:firstLine="31680" w:firstLineChars="250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划和年度计划；</w:t>
      </w:r>
    </w:p>
    <w:p>
      <w:pPr>
        <w:ind w:left="31680" w:leftChars="380" w:firstLine="31680" w:firstLineChars="300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负责本区域内经济发展、社会管理、公共服务和维护农村稳定工作；</w:t>
      </w:r>
    </w:p>
    <w:p>
      <w:pPr>
        <w:ind w:firstLine="31680" w:firstLineChars="350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负责社会事业发展总体规划的编制并组织实施；</w:t>
      </w:r>
    </w:p>
    <w:p>
      <w:pPr>
        <w:ind w:firstLine="31680" w:firstLineChars="350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组织协调本区域内社会事业和社会公益基础设施建设；</w:t>
      </w:r>
    </w:p>
    <w:p>
      <w:pPr>
        <w:ind w:firstLine="31680" w:firstLineChars="350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完成新区工委、管委交办的其他工作。</w:t>
      </w: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>***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  <w:r>
        <w:rPr>
          <w:rFonts w:ascii="方正小标宋_gbk" w:eastAsia="方正小标宋_gbk"/>
          <w:sz w:val="44"/>
        </w:rPr>
        <w:t xml:space="preserve"> </w:t>
      </w:r>
      <w:r>
        <w:rPr>
          <w:rFonts w:hint="eastAsia" w:ascii="方正小标宋_gbk" w:eastAsia="方正小标宋_gbk"/>
          <w:sz w:val="44"/>
        </w:rPr>
        <w:t>部门预算说明</w:t>
      </w:r>
    </w:p>
    <w:p>
      <w:pPr>
        <w:ind w:firstLine="3168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方正书宋_GBK" w:eastAsia="方正书宋_GBK"/>
          <w:sz w:val="32"/>
          <w:szCs w:val="32"/>
        </w:rPr>
        <w:t>秦皇岛北戴河新区南戴河旅游度假区管理委员会</w:t>
      </w:r>
      <w:r>
        <w:rPr>
          <w:rFonts w:ascii="Times New Roman" w:hAnsi="Times New Roman" w:eastAsia="方正仿宋简体"/>
          <w:sz w:val="32"/>
          <w:szCs w:val="32"/>
        </w:rPr>
        <w:t>2016</w:t>
      </w:r>
      <w:r>
        <w:rPr>
          <w:rFonts w:hint="eastAsia" w:ascii="Times New Roman" w:hAnsi="Times New Roman" w:eastAsia="方正仿宋简体"/>
          <w:sz w:val="32"/>
          <w:szCs w:val="32"/>
        </w:rPr>
        <w:t>年预算收入总计</w:t>
      </w:r>
      <w:r>
        <w:rPr>
          <w:rFonts w:ascii="Times New Roman" w:hAnsi="Times New Roman" w:eastAsia="方正仿宋简体"/>
          <w:sz w:val="32"/>
          <w:szCs w:val="32"/>
        </w:rPr>
        <w:t>1143.69</w:t>
      </w:r>
      <w:r>
        <w:rPr>
          <w:rFonts w:hint="eastAsia" w:ascii="Times New Roman" w:hAnsi="Times New Roman" w:eastAsia="方正仿宋简体"/>
          <w:sz w:val="32"/>
          <w:szCs w:val="32"/>
        </w:rPr>
        <w:t>万元。其中一般公共预算拨款收入</w:t>
      </w:r>
      <w:r>
        <w:rPr>
          <w:rFonts w:ascii="Times New Roman" w:hAnsi="Times New Roman" w:eastAsia="方正仿宋简体"/>
          <w:sz w:val="32"/>
          <w:szCs w:val="32"/>
        </w:rPr>
        <w:t>1143.69</w:t>
      </w:r>
      <w:r>
        <w:rPr>
          <w:rFonts w:hint="eastAsia" w:ascii="Times New Roman" w:hAnsi="Times New Roman" w:eastAsia="方正仿宋简体"/>
          <w:sz w:val="32"/>
          <w:szCs w:val="32"/>
        </w:rPr>
        <w:t>万元。</w:t>
      </w:r>
    </w:p>
    <w:p>
      <w:pPr>
        <w:ind w:firstLine="3168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2016</w:t>
      </w:r>
      <w:r>
        <w:rPr>
          <w:rFonts w:hint="eastAsia" w:ascii="Times New Roman" w:hAnsi="Times New Roman" w:eastAsia="方正仿宋简体"/>
          <w:sz w:val="32"/>
          <w:szCs w:val="32"/>
        </w:rPr>
        <w:t>年预算支出</w:t>
      </w:r>
      <w:r>
        <w:rPr>
          <w:rFonts w:ascii="Times New Roman" w:hAnsi="Times New Roman" w:eastAsia="方正仿宋简体"/>
          <w:sz w:val="32"/>
          <w:szCs w:val="32"/>
        </w:rPr>
        <w:t>1143.69</w:t>
      </w:r>
      <w:r>
        <w:rPr>
          <w:rFonts w:hint="eastAsia" w:ascii="Times New Roman" w:hAnsi="Times New Roman" w:eastAsia="方正仿宋简体"/>
          <w:sz w:val="32"/>
          <w:szCs w:val="32"/>
        </w:rPr>
        <w:t>万元。其中人员经费支出</w:t>
      </w:r>
      <w:r>
        <w:rPr>
          <w:rFonts w:ascii="Times New Roman" w:hAnsi="Times New Roman" w:eastAsia="方正仿宋简体"/>
          <w:sz w:val="32"/>
          <w:szCs w:val="32"/>
        </w:rPr>
        <w:t>697.40</w:t>
      </w:r>
      <w:r>
        <w:rPr>
          <w:rFonts w:hint="eastAsia" w:ascii="Times New Roman" w:hAnsi="Times New Roman" w:eastAsia="方正仿宋简体"/>
          <w:sz w:val="32"/>
          <w:szCs w:val="32"/>
        </w:rPr>
        <w:t>万元、日常公用支出</w:t>
      </w:r>
      <w:r>
        <w:rPr>
          <w:rFonts w:ascii="Times New Roman" w:hAnsi="Times New Roman" w:eastAsia="方正仿宋简体"/>
          <w:sz w:val="32"/>
          <w:szCs w:val="32"/>
        </w:rPr>
        <w:t>136.29</w:t>
      </w:r>
      <w:r>
        <w:rPr>
          <w:rFonts w:hint="eastAsia" w:ascii="Times New Roman" w:hAnsi="Times New Roman" w:eastAsia="方正仿宋简体"/>
          <w:sz w:val="32"/>
          <w:szCs w:val="32"/>
        </w:rPr>
        <w:t>万元、项目支出</w:t>
      </w:r>
      <w:r>
        <w:rPr>
          <w:rFonts w:ascii="Times New Roman" w:hAnsi="Times New Roman" w:eastAsia="方正仿宋简体"/>
          <w:sz w:val="32"/>
          <w:szCs w:val="32"/>
        </w:rPr>
        <w:t>310.00</w:t>
      </w:r>
      <w:r>
        <w:rPr>
          <w:rFonts w:hint="eastAsia" w:ascii="Times New Roman" w:hAnsi="Times New Roman" w:eastAsia="方正仿宋简体"/>
          <w:sz w:val="32"/>
          <w:szCs w:val="32"/>
        </w:rPr>
        <w:t>万元。</w:t>
      </w:r>
    </w:p>
    <w:p>
      <w:pPr>
        <w:ind w:firstLine="3168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2016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hint="eastAsia" w:ascii="方正书宋_GBK" w:eastAsia="方正书宋_GBK"/>
          <w:sz w:val="32"/>
          <w:szCs w:val="32"/>
        </w:rPr>
        <w:t>秦皇岛北戴河新区南戴河旅游度假区管理委员会</w:t>
      </w:r>
      <w:r>
        <w:rPr>
          <w:rFonts w:ascii="Times New Roman" w:hAnsi="Times New Roman" w:eastAsia="方正仿宋简体"/>
          <w:sz w:val="32"/>
          <w:szCs w:val="32"/>
        </w:rPr>
        <w:t>“</w:t>
      </w:r>
      <w:r>
        <w:rPr>
          <w:rFonts w:hint="eastAsia" w:ascii="Times New Roman" w:hAnsi="Times New Roman" w:eastAsia="方正仿宋简体"/>
          <w:sz w:val="32"/>
          <w:szCs w:val="32"/>
        </w:rPr>
        <w:t>三公</w:t>
      </w:r>
      <w:r>
        <w:rPr>
          <w:rFonts w:ascii="Times New Roman" w:hAnsi="Times New Roman" w:eastAsia="方正仿宋简体"/>
          <w:sz w:val="32"/>
          <w:szCs w:val="32"/>
        </w:rPr>
        <w:t>”</w:t>
      </w:r>
      <w:r>
        <w:rPr>
          <w:rFonts w:hint="eastAsia" w:ascii="Times New Roman" w:hAnsi="Times New Roman" w:eastAsia="方正仿宋简体"/>
          <w:sz w:val="32"/>
          <w:szCs w:val="32"/>
        </w:rPr>
        <w:t>一般公共预算拨款为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35.80</w:t>
      </w:r>
      <w:r>
        <w:rPr>
          <w:rFonts w:hint="eastAsia" w:ascii="Times New Roman" w:hAnsi="Times New Roman" w:eastAsia="方正仿宋简体"/>
          <w:sz w:val="32"/>
          <w:szCs w:val="32"/>
        </w:rPr>
        <w:t>万元。其中因公出国（境）费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简体"/>
          <w:sz w:val="32"/>
          <w:szCs w:val="32"/>
        </w:rPr>
        <w:t>万元；公务用车购置及运维费</w:t>
      </w:r>
      <w:r>
        <w:rPr>
          <w:rFonts w:ascii="Times New Roman" w:hAnsi="Times New Roman" w:eastAsia="方正仿宋简体"/>
          <w:sz w:val="32"/>
          <w:szCs w:val="32"/>
        </w:rPr>
        <w:t>19.80</w:t>
      </w:r>
      <w:r>
        <w:rPr>
          <w:rFonts w:hint="eastAsia" w:ascii="Times New Roman" w:hAnsi="Times New Roman" w:eastAsia="方正仿宋简体"/>
          <w:sz w:val="32"/>
          <w:szCs w:val="32"/>
        </w:rPr>
        <w:t>万元（公务用车购置经费未安排，公务用车运维费</w:t>
      </w:r>
      <w:r>
        <w:rPr>
          <w:rFonts w:ascii="Times New Roman" w:hAnsi="Times New Roman" w:eastAsia="方正仿宋简体"/>
          <w:sz w:val="32"/>
          <w:szCs w:val="32"/>
        </w:rPr>
        <w:t>19.80</w:t>
      </w:r>
      <w:r>
        <w:rPr>
          <w:rFonts w:hint="eastAsia" w:ascii="Times New Roman" w:hAnsi="Times New Roman" w:eastAsia="方正仿宋简体"/>
          <w:sz w:val="32"/>
          <w:szCs w:val="32"/>
        </w:rPr>
        <w:t>万元）；公务接待费</w:t>
      </w:r>
      <w:r>
        <w:rPr>
          <w:rFonts w:ascii="Times New Roman" w:hAnsi="Times New Roman" w:eastAsia="方正仿宋简体"/>
          <w:sz w:val="32"/>
          <w:szCs w:val="32"/>
        </w:rPr>
        <w:t>16.00</w:t>
      </w:r>
      <w:r>
        <w:rPr>
          <w:rFonts w:hint="eastAsia" w:ascii="Times New Roman" w:hAnsi="Times New Roman" w:eastAsia="方正仿宋简体"/>
          <w:sz w:val="32"/>
          <w:szCs w:val="32"/>
        </w:rPr>
        <w:t>万元。</w:t>
      </w:r>
      <w:r>
        <w:rPr>
          <w:rFonts w:ascii="Times New Roman" w:hAnsi="Times New Roman" w:eastAsia="方正仿宋简体"/>
          <w:sz w:val="32"/>
          <w:szCs w:val="32"/>
        </w:rPr>
        <w:t>2016</w:t>
      </w:r>
      <w:r>
        <w:rPr>
          <w:rFonts w:hint="eastAsia" w:ascii="Times New Roman" w:hAnsi="Times New Roman" w:eastAsia="方正仿宋简体"/>
          <w:sz w:val="32"/>
          <w:szCs w:val="32"/>
        </w:rPr>
        <w:t>年部门“三公”</w:t>
      </w:r>
      <w:bookmarkStart w:id="5" w:name="_GoBack"/>
      <w:bookmarkEnd w:id="5"/>
      <w:r>
        <w:rPr>
          <w:rFonts w:hint="eastAsia" w:ascii="Times New Roman" w:hAnsi="Times New Roman" w:eastAsia="方正仿宋简体"/>
          <w:sz w:val="32"/>
          <w:szCs w:val="32"/>
        </w:rPr>
        <w:t>经费预算与</w:t>
      </w:r>
      <w:r>
        <w:rPr>
          <w:rFonts w:ascii="Times New Roman" w:hAnsi="Times New Roman" w:eastAsia="方正仿宋简体"/>
          <w:sz w:val="32"/>
          <w:szCs w:val="32"/>
        </w:rPr>
        <w:t>2015</w:t>
      </w:r>
      <w:r>
        <w:rPr>
          <w:rFonts w:hint="eastAsia" w:ascii="Times New Roman" w:hAnsi="Times New Roman" w:eastAsia="方正仿宋简体"/>
          <w:sz w:val="32"/>
          <w:szCs w:val="32"/>
        </w:rPr>
        <w:t>年相比有所减少，主要因为全局积极贯彻落实厉行勤俭节约规定，切实提高资金使用效益，采取有效措施努力降低因公出国（境）费、公务用车运行维护费和公务接待费。</w:t>
      </w:r>
    </w:p>
    <w:p>
      <w:pPr>
        <w:ind w:firstLine="3168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2016</w:t>
      </w:r>
      <w:r>
        <w:rPr>
          <w:rFonts w:hint="eastAsia" w:ascii="Times New Roman" w:hAnsi="Times New Roman" w:eastAsia="方正仿宋简体"/>
          <w:sz w:val="32"/>
          <w:szCs w:val="32"/>
        </w:rPr>
        <w:t>年</w:t>
      </w:r>
      <w:r>
        <w:rPr>
          <w:rFonts w:hint="eastAsia" w:ascii="方正书宋_GBK" w:eastAsia="方正书宋_GBK"/>
          <w:sz w:val="32"/>
          <w:szCs w:val="32"/>
        </w:rPr>
        <w:t>秦皇岛北戴河新区南戴河旅游度假区管理委员会</w:t>
      </w:r>
      <w:r>
        <w:rPr>
          <w:rFonts w:hint="eastAsia" w:ascii="Times New Roman" w:hAnsi="Times New Roman" w:eastAsia="方正仿宋简体"/>
          <w:sz w:val="32"/>
          <w:szCs w:val="32"/>
        </w:rPr>
        <w:t>无政府性基金预算和国有资本经营预算。</w:t>
      </w: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第三部分</w:t>
      </w:r>
      <w:r>
        <w:rPr>
          <w:rFonts w:ascii="方正小标宋_gbk" w:eastAsia="方正小标宋_gbk"/>
          <w:sz w:val="44"/>
        </w:rPr>
        <w:t xml:space="preserve"> </w:t>
      </w:r>
      <w:r>
        <w:rPr>
          <w:rFonts w:hint="eastAsia" w:ascii="方正小标宋_gbk" w:eastAsia="方正小标宋_gbk"/>
          <w:sz w:val="44"/>
        </w:rPr>
        <w:t>部门预算情况</w:t>
      </w:r>
    </w:p>
    <w:p>
      <w:pPr>
        <w:jc w:val="center"/>
        <w:outlineLvl w:val="0"/>
        <w:rPr>
          <w:rFonts w:ascii="方正小标宋_gbk" w:eastAsia="方正小标宋_gbk"/>
          <w:sz w:val="32"/>
        </w:r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部门收支预算总表</w:t>
      </w:r>
      <w:bookmarkEnd w:id="0"/>
    </w:p>
    <w:tbl>
      <w:tblPr>
        <w:tblStyle w:val="7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339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秦皇岛北戴河新区南戴河旅游度假区管理委员会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项目代码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1143.69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1143.69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1073.69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1143.69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833.69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136.29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其中：本级支出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对下补助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1907" w:h="16839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1" w:name="_Toc440629191"/>
      <w:r>
        <w:rPr>
          <w:rFonts w:hint="eastAsia" w:ascii="方正小标宋_gbk" w:eastAsia="方正小标宋_gbk"/>
          <w:sz w:val="32"/>
        </w:rPr>
        <w:t>部门“三公”及会议培训经费预算</w:t>
      </w:r>
      <w:bookmarkEnd w:id="1"/>
    </w:p>
    <w:tbl>
      <w:tblPr>
        <w:tblStyle w:val="7"/>
        <w:tblW w:w="1423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953"/>
        <w:gridCol w:w="2269"/>
        <w:gridCol w:w="2269"/>
        <w:gridCol w:w="2267"/>
        <w:gridCol w:w="2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43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339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秦皇岛北戴河新区南戴河旅游度假区管理委员会</w:t>
            </w:r>
          </w:p>
        </w:tc>
        <w:tc>
          <w:tcPr>
            <w:tcW w:w="680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110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50.30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50.30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一、因公出国（境）费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二、公务用车购置及运维费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其中：公务用车购置费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公务用车运行维护费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三、公务接待费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ascii="方正书宋_GBK" w:eastAsia="方正书宋_GBK"/>
                <w:b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ascii="方正书宋_GBK" w:eastAsia="方正书宋_GBK"/>
                <w:b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四、会议费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五、培训费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440629192"/>
      <w:r>
        <w:rPr>
          <w:rFonts w:hint="eastAsia" w:ascii="方正小标宋_gbk" w:eastAsia="方正小标宋_gbk"/>
          <w:sz w:val="32"/>
        </w:rPr>
        <w:t>部门组织政府非税收入计划</w:t>
      </w:r>
      <w:bookmarkEnd w:id="2"/>
    </w:p>
    <w:tbl>
      <w:tblPr>
        <w:tblStyle w:val="7"/>
        <w:tblW w:w="1492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1161"/>
        <w:gridCol w:w="2429"/>
        <w:gridCol w:w="1316"/>
        <w:gridCol w:w="1095"/>
        <w:gridCol w:w="1277"/>
        <w:gridCol w:w="1274"/>
        <w:gridCol w:w="1274"/>
        <w:gridCol w:w="1275"/>
        <w:gridCol w:w="12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375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339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秦皇岛北戴河新区南戴河旅游度假区管理委员会</w:t>
            </w:r>
          </w:p>
        </w:tc>
        <w:tc>
          <w:tcPr>
            <w:tcW w:w="254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116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收入分类科目编码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收入项目名称</w:t>
            </w: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收入类型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一般公共预算收入</w:t>
            </w: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政府性基金收入</w:t>
            </w: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国有资本经营预算收入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财政专户收入</w:t>
            </w: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</w:t>
            </w:r>
            <w:r>
              <w:rPr>
                <w:rFonts w:ascii="方正书宋_GBK" w:eastAsia="方正书宋_GBK"/>
                <w:b/>
              </w:rPr>
              <w:t>:</w:t>
            </w:r>
            <w:r>
              <w:rPr>
                <w:rFonts w:hint="eastAsia" w:ascii="方正书宋_GBK" w:eastAsia="方正书宋_GBK"/>
                <w:b/>
              </w:rPr>
              <w:t>应缴款项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16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70.00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70.00</w:t>
            </w: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54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秦皇岛北戴河新区南戴河旅游度假区管理委员会</w:t>
            </w:r>
          </w:p>
        </w:tc>
        <w:tc>
          <w:tcPr>
            <w:tcW w:w="116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103043306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城市道路占用挖掘费</w:t>
            </w: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行政事业性收费收入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440629193"/>
      <w:r>
        <w:rPr>
          <w:rFonts w:hint="eastAsia" w:ascii="方正小标宋_gbk" w:eastAsia="方正小标宋_gbk"/>
          <w:sz w:val="32"/>
        </w:rPr>
        <w:t>部门基本情况表</w:t>
      </w:r>
      <w:bookmarkEnd w:id="3"/>
    </w:p>
    <w:tbl>
      <w:tblPr>
        <w:tblStyle w:val="7"/>
        <w:tblW w:w="1426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339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秦皇岛北戴河新区南戴河旅游度假区管理委员会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车辆编制数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离休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退休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279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秦皇岛北戴河新区南戴河旅游度假区管理委员会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279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  <w:outlineLvl w:val="0"/>
      </w:pPr>
    </w:p>
    <w:p>
      <w:pPr>
        <w:jc w:val="center"/>
        <w:rPr>
          <w:rFonts w:ascii="方正小标宋_gbk" w:eastAsia="方正小标宋_gbk"/>
          <w:sz w:val="52"/>
        </w:rPr>
      </w:pPr>
    </w:p>
    <w:p>
      <w:pPr>
        <w:jc w:val="center"/>
        <w:rPr>
          <w:rFonts w:ascii="方正小标宋_gbk" w:eastAsia="方正小标宋_gbk"/>
          <w:sz w:val="52"/>
        </w:rPr>
      </w:pPr>
    </w:p>
    <w:p>
      <w:pPr>
        <w:jc w:val="center"/>
        <w:rPr>
          <w:rFonts w:ascii="方正小标宋_gbk" w:eastAsia="方正小标宋_gbk"/>
          <w:sz w:val="52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第四部分</w:t>
      </w:r>
    </w:p>
    <w:p>
      <w:pPr>
        <w:jc w:val="center"/>
        <w:rPr>
          <w:rFonts w:ascii="方正小标宋_gbk" w:eastAsia="方正小标宋_gbk"/>
          <w:sz w:val="44"/>
        </w:rPr>
      </w:pP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预算单位收支预算情况</w:t>
      </w:r>
    </w:p>
    <w:p>
      <w:pPr>
        <w:jc w:val="center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</w:p>
    <w:p>
      <w:pPr>
        <w:jc w:val="center"/>
        <w:outlineLvl w:val="1"/>
        <w:rPr>
          <w:rFonts w:ascii="方正小标宋_gbk" w:eastAsia="方正小标宋_gbk"/>
          <w:sz w:val="44"/>
        </w:rPr>
      </w:pPr>
      <w:bookmarkStart w:id="4" w:name="_Toc440629194"/>
      <w:r>
        <w:rPr>
          <w:rFonts w:hint="eastAsia" w:ascii="方正小标宋_gbk" w:eastAsia="方正小标宋_gbk"/>
          <w:sz w:val="44"/>
        </w:rPr>
        <w:t>一、秦皇岛北戴河新区南戴河旅游度假区管理委员会收支预算</w:t>
      </w:r>
      <w:bookmarkEnd w:id="4"/>
    </w:p>
    <w:p>
      <w:pPr>
        <w:jc w:val="center"/>
        <w:outlineLvl w:val="1"/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7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339002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秦皇岛北戴河新区南戴河旅游度假区管理委员会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项目代码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1143.69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1143.69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1073.69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1143.69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136.29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339002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秦皇岛北戴河新区南戴河旅游度假区管理委员会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697.40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697.40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598.58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598.58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224.24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224.24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48.78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48.78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45.06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45.06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3.72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3.72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3.72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3.72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6.19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6.19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222.14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222.14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144.23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144.23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74.14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74.14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3.77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3.77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97.23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97.23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68.06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68.06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29.17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29.17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98.82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98.82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16.85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16.85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16.85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16.85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0.54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0.54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45.66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45.66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35.54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35.54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35.54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35.54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18.69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18.69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16.85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16.85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7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339002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秦皇岛北戴河新区南戴河旅游度假区管理委员会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136.29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136.29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116.59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116.59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25.50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25.50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7.00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20.25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20.25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3.75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3.75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9.54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9.54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3.20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3.20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1.28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1.28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2080502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5.06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5.06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3.75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3.75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19.63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19.63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7.33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7.33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6.80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6.80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0.07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项目支出预算</w:t>
      </w:r>
    </w:p>
    <w:tbl>
      <w:tblPr>
        <w:tblStyle w:val="7"/>
        <w:tblW w:w="1467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1112"/>
        <w:gridCol w:w="1206"/>
        <w:gridCol w:w="1203"/>
        <w:gridCol w:w="1418"/>
        <w:gridCol w:w="1418"/>
        <w:gridCol w:w="1418"/>
        <w:gridCol w:w="1415"/>
        <w:gridCol w:w="1415"/>
        <w:gridCol w:w="14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16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339002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秦皇岛北戴河新区南戴河旅游度假区管理委员会</w:t>
            </w:r>
          </w:p>
        </w:tc>
        <w:tc>
          <w:tcPr>
            <w:tcW w:w="85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项目类型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47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大类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小类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jc w:val="center"/>
        </w:trPr>
        <w:tc>
          <w:tcPr>
            <w:tcW w:w="264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　计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310.00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310.00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农村及社区事务管理经费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240.00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240.00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城市管理经费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2010350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专项业务</w:t>
            </w: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专项公用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70.00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“三公”及会议培训经费预算</w:t>
      </w:r>
    </w:p>
    <w:tbl>
      <w:tblPr>
        <w:tblStyle w:val="7"/>
        <w:tblW w:w="1423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953"/>
        <w:gridCol w:w="2269"/>
        <w:gridCol w:w="2269"/>
        <w:gridCol w:w="2267"/>
        <w:gridCol w:w="2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43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339002</w:t>
            </w:r>
            <w:r>
              <w:rPr>
                <w:rFonts w:hint="eastAsia" w:ascii="方正小标宋_gbk" w:eastAsia="方正小标宋_gbk"/>
                <w:sz w:val="24"/>
              </w:rPr>
              <w:t>秦皇岛北戴河新区南戴河旅游度假区管理委员会</w:t>
            </w:r>
          </w:p>
        </w:tc>
        <w:tc>
          <w:tcPr>
            <w:tcW w:w="680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110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资金来源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continue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50.30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50.30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一、因公出国（境）费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二、公务用车购置及运维费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其中：公务用车购置费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公务用车运行维护费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三、公务接待费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16.00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ascii="方正书宋_GBK" w:eastAsia="方正书宋_GBK"/>
                <w:b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ascii="方正书宋_GBK" w:eastAsia="方正书宋_GBK"/>
                <w:b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35.80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四、会议费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3212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五、培训费</w:t>
            </w:r>
          </w:p>
        </w:tc>
        <w:tc>
          <w:tcPr>
            <w:tcW w:w="1953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5.50</w:t>
            </w:r>
          </w:p>
        </w:tc>
        <w:tc>
          <w:tcPr>
            <w:tcW w:w="2269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</w:pPr>
    </w:p>
    <w:p/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C74"/>
    <w:rsid w:val="000333CD"/>
    <w:rsid w:val="000D2B4B"/>
    <w:rsid w:val="00142314"/>
    <w:rsid w:val="00236F64"/>
    <w:rsid w:val="002B4AC2"/>
    <w:rsid w:val="002C5E76"/>
    <w:rsid w:val="002D34AB"/>
    <w:rsid w:val="003446A9"/>
    <w:rsid w:val="00352C7A"/>
    <w:rsid w:val="003A4544"/>
    <w:rsid w:val="004B7C74"/>
    <w:rsid w:val="005035FA"/>
    <w:rsid w:val="00533D40"/>
    <w:rsid w:val="005E4D57"/>
    <w:rsid w:val="00626548"/>
    <w:rsid w:val="007B5FDA"/>
    <w:rsid w:val="007C3C97"/>
    <w:rsid w:val="007F534C"/>
    <w:rsid w:val="00807FC1"/>
    <w:rsid w:val="009B514E"/>
    <w:rsid w:val="009D5C35"/>
    <w:rsid w:val="00A1232A"/>
    <w:rsid w:val="00A21206"/>
    <w:rsid w:val="00A32BED"/>
    <w:rsid w:val="00B14F81"/>
    <w:rsid w:val="00B7793D"/>
    <w:rsid w:val="00BC759C"/>
    <w:rsid w:val="00C05D55"/>
    <w:rsid w:val="00C240CE"/>
    <w:rsid w:val="00C362AA"/>
    <w:rsid w:val="00C57B85"/>
    <w:rsid w:val="00CE6277"/>
    <w:rsid w:val="00D50FC1"/>
    <w:rsid w:val="00DB57D7"/>
    <w:rsid w:val="00E27089"/>
    <w:rsid w:val="00F61367"/>
    <w:rsid w:val="00FC27B5"/>
    <w:rsid w:val="628340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iPriority w:val="99"/>
  </w:style>
  <w:style w:type="paragraph" w:styleId="5">
    <w:name w:val="toc 2"/>
    <w:basedOn w:val="1"/>
    <w:next w:val="1"/>
    <w:semiHidden/>
    <w:uiPriority w:val="99"/>
    <w:pPr>
      <w:ind w:left="420" w:leftChars="200"/>
    </w:pPr>
  </w:style>
  <w:style w:type="character" w:customStyle="1" w:styleId="8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20</Pages>
  <Words>968</Words>
  <Characters>5522</Characters>
  <Lines>0</Lines>
  <Paragraphs>0</Paragraphs>
  <TotalTime>0</TotalTime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2016-09-07T09:17:00Z</dcterms:created>
  <dc:creator>微软用户</dc:creator>
  <cp:lastModifiedBy>Administrator</cp:lastModifiedBy>
  <dcterms:modified xsi:type="dcterms:W3CDTF">2016-09-12T11:44:06Z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