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8E" w:rsidRPr="001D7491" w:rsidRDefault="0099488E" w:rsidP="001D7491">
      <w:pPr>
        <w:widowControl/>
        <w:spacing w:line="560" w:lineRule="exact"/>
        <w:jc w:val="center"/>
        <w:rPr>
          <w:rFonts w:ascii="Times New Roman" w:eastAsiaTheme="majorEastAsia" w:hAnsi="Times New Roman" w:cs="宋体"/>
          <w:b/>
          <w:bCs/>
          <w:kern w:val="0"/>
          <w:sz w:val="44"/>
          <w:szCs w:val="44"/>
        </w:rPr>
      </w:pPr>
    </w:p>
    <w:p w:rsidR="002E09B4" w:rsidRPr="00AB497A" w:rsidRDefault="00D557A0" w:rsidP="001D7491">
      <w:pPr>
        <w:widowControl/>
        <w:spacing w:line="560" w:lineRule="exact"/>
        <w:jc w:val="center"/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</w:pPr>
      <w:r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关于</w:t>
      </w:r>
      <w:r w:rsidRPr="00AB497A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201</w:t>
      </w:r>
      <w:r w:rsidR="003D127B" w:rsidRPr="00AB497A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6</w:t>
      </w:r>
      <w:r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年</w:t>
      </w:r>
      <w:r w:rsidR="002E09B4"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区</w:t>
      </w:r>
      <w:r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级预算公开有关事项的</w:t>
      </w:r>
    </w:p>
    <w:p w:rsidR="00D557A0" w:rsidRPr="00AB497A" w:rsidRDefault="00D557A0" w:rsidP="001D7491">
      <w:pPr>
        <w:widowControl/>
        <w:spacing w:line="560" w:lineRule="exact"/>
        <w:jc w:val="center"/>
        <w:rPr>
          <w:rFonts w:ascii="Times New Roman" w:eastAsiaTheme="majorEastAsia" w:hAnsi="Times New Roman" w:cs="宋体"/>
          <w:kern w:val="0"/>
          <w:sz w:val="44"/>
          <w:szCs w:val="44"/>
        </w:rPr>
      </w:pPr>
      <w:r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说</w:t>
      </w:r>
      <w:r w:rsidR="002E09B4"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 xml:space="preserve">  </w:t>
      </w:r>
      <w:r w:rsidRPr="00AB497A">
        <w:rPr>
          <w:rFonts w:ascii="Times New Roman" w:eastAsia="方正小标宋简体" w:hAnsi="Times New Roman" w:cs="宋体" w:hint="eastAsia"/>
          <w:bCs/>
          <w:kern w:val="0"/>
          <w:sz w:val="44"/>
          <w:szCs w:val="44"/>
        </w:rPr>
        <w:t>明</w:t>
      </w:r>
      <w:r w:rsidRPr="00AB497A">
        <w:rPr>
          <w:rFonts w:ascii="Times New Roman" w:eastAsiaTheme="majorEastAsia" w:hAnsi="Times New Roman" w:cs="宋体"/>
          <w:kern w:val="0"/>
          <w:sz w:val="44"/>
          <w:szCs w:val="44"/>
        </w:rPr>
        <w:t> </w:t>
      </w:r>
    </w:p>
    <w:p w:rsidR="00D557A0" w:rsidRPr="001D7491" w:rsidRDefault="00D557A0" w:rsidP="001D7491">
      <w:pPr>
        <w:widowControl/>
        <w:spacing w:before="100" w:beforeAutospacing="1" w:after="100" w:afterAutospacing="1" w:line="560" w:lineRule="exact"/>
        <w:jc w:val="left"/>
        <w:rPr>
          <w:rFonts w:ascii="Times New Roman" w:eastAsia="方正仿宋简体" w:hAnsi="Times New Roman" w:cs="宋体" w:hint="eastAsia"/>
          <w:kern w:val="0"/>
          <w:sz w:val="20"/>
          <w:szCs w:val="20"/>
        </w:rPr>
      </w:pPr>
      <w:r w:rsidRPr="001D7491">
        <w:rPr>
          <w:rFonts w:ascii="Times New Roman" w:eastAsia="宋体" w:hAnsi="Times New Roman" w:cs="宋体"/>
          <w:kern w:val="0"/>
          <w:sz w:val="20"/>
          <w:szCs w:val="20"/>
        </w:rPr>
        <w:t xml:space="preserve">　</w:t>
      </w:r>
    </w:p>
    <w:p w:rsidR="00D557A0" w:rsidRPr="001D7491" w:rsidRDefault="00D557A0" w:rsidP="001D7491">
      <w:pPr>
        <w:widowControl/>
        <w:spacing w:line="560" w:lineRule="exact"/>
        <w:ind w:firstLineChars="200" w:firstLine="640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一、</w:t>
      </w:r>
      <w:r w:rsidR="0099488E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 xml:space="preserve"> 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“三公”经费预算</w:t>
      </w:r>
      <w:r w:rsidR="0099488E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安排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情况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 </w:t>
      </w:r>
    </w:p>
    <w:p w:rsidR="002E09B4" w:rsidRPr="001D7491" w:rsidRDefault="00D557A0" w:rsidP="001D7491">
      <w:pPr>
        <w:widowControl/>
        <w:spacing w:line="560" w:lineRule="exact"/>
        <w:ind w:firstLine="645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201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6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年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区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级财政资金安排“三公”经费预算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4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69.5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万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元，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按可比口径（剔除新增单位，下同）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比上年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预算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减少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18.1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万元，下降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4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%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。具体安排情况：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 </w:t>
      </w:r>
    </w:p>
    <w:p w:rsidR="00D557A0" w:rsidRPr="001D7491" w:rsidRDefault="00D557A0" w:rsidP="001D7491">
      <w:pPr>
        <w:widowControl/>
        <w:spacing w:line="560" w:lineRule="exact"/>
        <w:ind w:firstLine="645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（一）公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务用车运行维护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费安排</w:t>
      </w:r>
      <w:r w:rsidR="002E09B4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23</w:t>
      </w:r>
      <w:r w:rsidR="003D127B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4.5</w:t>
      </w:r>
      <w:r w:rsidR="002E09B4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万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元，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按可比口径比上年预算下降</w:t>
      </w:r>
      <w:r w:rsidR="003D127B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8.9%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。</w:t>
      </w:r>
    </w:p>
    <w:p w:rsidR="00D557A0" w:rsidRPr="001D7491" w:rsidRDefault="00D557A0" w:rsidP="001D7491">
      <w:pPr>
        <w:widowControl/>
        <w:spacing w:line="560" w:lineRule="exact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 xml:space="preserve">　　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（二）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公务接待</w:t>
      </w:r>
      <w:proofErr w:type="gramStart"/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费安排</w:t>
      </w:r>
      <w:proofErr w:type="gramEnd"/>
      <w:r w:rsidR="003D127B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208</w:t>
      </w:r>
      <w:r w:rsidR="002E09B4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万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元，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按可比</w:t>
      </w:r>
      <w:bookmarkStart w:id="0" w:name="_GoBack"/>
      <w:bookmarkEnd w:id="0"/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口径与</w:t>
      </w:r>
      <w:r w:rsidR="0099488E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上年预算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持平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。</w:t>
      </w:r>
    </w:p>
    <w:p w:rsidR="00D557A0" w:rsidRPr="001D7491" w:rsidRDefault="00D557A0" w:rsidP="001D7491">
      <w:pPr>
        <w:widowControl/>
        <w:spacing w:line="560" w:lineRule="exact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 xml:space="preserve">　　（三）因公出国（境）</w:t>
      </w:r>
      <w:r w:rsidR="0099488E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经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费安排</w:t>
      </w:r>
      <w:r w:rsidR="002E09B4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27</w:t>
      </w:r>
      <w:r w:rsidR="002E09B4" w:rsidRPr="001D749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万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元，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与</w:t>
      </w:r>
      <w:r w:rsidR="0099488E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上年预算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持平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。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 </w:t>
      </w:r>
    </w:p>
    <w:p w:rsidR="00D557A0" w:rsidRPr="001D7491" w:rsidRDefault="00D557A0" w:rsidP="001D7491">
      <w:pPr>
        <w:widowControl/>
        <w:spacing w:line="560" w:lineRule="exact"/>
        <w:rPr>
          <w:rFonts w:ascii="Times New Roman" w:eastAsia="方正仿宋简体" w:hAnsi="Times New Roman" w:cs="宋体" w:hint="eastAsia"/>
          <w:kern w:val="0"/>
          <w:sz w:val="32"/>
          <w:szCs w:val="32"/>
        </w:rPr>
      </w:pP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 xml:space="preserve">　　二、根据《预算法》有关规定，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区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级预算拟使用地方政府债券收支暂未列入年初预算，待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上级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下达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201</w:t>
      </w:r>
      <w:r w:rsidR="003D127B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6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年地方政府债券限额后，再列入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区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级预算调整方案，报</w:t>
      </w:r>
      <w:r w:rsidR="002E09B4"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工管委</w:t>
      </w:r>
      <w:r w:rsidRPr="001D7491">
        <w:rPr>
          <w:rFonts w:ascii="Times New Roman" w:eastAsia="方正仿宋简体" w:hAnsi="Times New Roman" w:cs="宋体" w:hint="eastAsia"/>
          <w:kern w:val="0"/>
          <w:sz w:val="32"/>
          <w:szCs w:val="32"/>
        </w:rPr>
        <w:t>批准后按规定要求公开。</w:t>
      </w:r>
    </w:p>
    <w:p w:rsidR="00232281" w:rsidRPr="001D7491" w:rsidRDefault="00135E6F" w:rsidP="001D7491">
      <w:pPr>
        <w:spacing w:line="560" w:lineRule="exact"/>
        <w:rPr>
          <w:rFonts w:ascii="Times New Roman" w:eastAsia="方正仿宋简体" w:hAnsi="Times New Roman" w:hint="eastAsia"/>
          <w:sz w:val="32"/>
          <w:szCs w:val="32"/>
        </w:rPr>
      </w:pPr>
    </w:p>
    <w:sectPr w:rsidR="00232281" w:rsidRPr="001D7491" w:rsidSect="00A701C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6F" w:rsidRDefault="00135E6F" w:rsidP="002E09B4">
      <w:r>
        <w:separator/>
      </w:r>
    </w:p>
  </w:endnote>
  <w:endnote w:type="continuationSeparator" w:id="0">
    <w:p w:rsidR="00135E6F" w:rsidRDefault="00135E6F" w:rsidP="002E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6F" w:rsidRDefault="00135E6F" w:rsidP="002E09B4">
      <w:r>
        <w:separator/>
      </w:r>
    </w:p>
  </w:footnote>
  <w:footnote w:type="continuationSeparator" w:id="0">
    <w:p w:rsidR="00135E6F" w:rsidRDefault="00135E6F" w:rsidP="002E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7A0"/>
    <w:rsid w:val="00096899"/>
    <w:rsid w:val="00135E6F"/>
    <w:rsid w:val="00147407"/>
    <w:rsid w:val="001D7491"/>
    <w:rsid w:val="0025345C"/>
    <w:rsid w:val="002E09B4"/>
    <w:rsid w:val="00301679"/>
    <w:rsid w:val="00387DDD"/>
    <w:rsid w:val="003C2D6E"/>
    <w:rsid w:val="003D127B"/>
    <w:rsid w:val="006D26BC"/>
    <w:rsid w:val="007876BB"/>
    <w:rsid w:val="007C5E0E"/>
    <w:rsid w:val="007E5857"/>
    <w:rsid w:val="0099488E"/>
    <w:rsid w:val="00A701C2"/>
    <w:rsid w:val="00AB497A"/>
    <w:rsid w:val="00C10281"/>
    <w:rsid w:val="00D231AE"/>
    <w:rsid w:val="00D41A6D"/>
    <w:rsid w:val="00D557A0"/>
    <w:rsid w:val="00DF0AC3"/>
    <w:rsid w:val="00EC7E43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zhangrui</dc:creator>
  <cp:lastModifiedBy>PC</cp:lastModifiedBy>
  <cp:revision>5</cp:revision>
  <cp:lastPrinted>2015-02-05T03:47:00Z</cp:lastPrinted>
  <dcterms:created xsi:type="dcterms:W3CDTF">2015-02-03T03:30:00Z</dcterms:created>
  <dcterms:modified xsi:type="dcterms:W3CDTF">2016-02-19T06:19:00Z</dcterms:modified>
</cp:coreProperties>
</file>